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E40B5" w14:textId="77777777" w:rsidR="00C4585A" w:rsidRPr="00536A6C" w:rsidRDefault="00C4585A" w:rsidP="00B64D64">
      <w:pPr>
        <w:tabs>
          <w:tab w:val="left" w:pos="4678"/>
        </w:tabs>
        <w:ind w:left="4678" w:hanging="4678"/>
        <w:rPr>
          <w:rFonts w:eastAsia="Calibri"/>
          <w:b/>
          <w:sz w:val="36"/>
          <w:szCs w:val="36"/>
        </w:rPr>
      </w:pPr>
      <w:bookmarkStart w:id="0" w:name="_Toc23755503"/>
      <w:bookmarkStart w:id="1" w:name="_Toc209591991"/>
      <w:bookmarkStart w:id="2" w:name="_Toc209592077"/>
      <w:bookmarkStart w:id="3" w:name="_Toc225589983"/>
      <w:bookmarkStart w:id="4" w:name="_Toc231222976"/>
      <w:bookmarkStart w:id="5" w:name="_Toc236731387"/>
      <w:bookmarkStart w:id="6" w:name="_Toc245097318"/>
      <w:bookmarkStart w:id="7" w:name="_Toc287354007"/>
      <w:bookmarkStart w:id="8" w:name="a6"/>
      <w:r w:rsidRPr="00536A6C">
        <w:rPr>
          <w:rFonts w:eastAsia="Calibri"/>
          <w:b/>
          <w:sz w:val="36"/>
          <w:szCs w:val="36"/>
        </w:rPr>
        <w:t>Intergovernmental Oceanographic Commission</w:t>
      </w:r>
      <w:bookmarkEnd w:id="0"/>
      <w:bookmarkEnd w:id="1"/>
      <w:bookmarkEnd w:id="2"/>
      <w:bookmarkEnd w:id="3"/>
      <w:bookmarkEnd w:id="4"/>
      <w:bookmarkEnd w:id="5"/>
      <w:bookmarkEnd w:id="6"/>
    </w:p>
    <w:p w14:paraId="6AC526EF" w14:textId="77777777" w:rsidR="00C4585A" w:rsidRPr="00536A6C" w:rsidRDefault="00C4585A" w:rsidP="00913C9D">
      <w:pPr>
        <w:rPr>
          <w:rFonts w:eastAsia="Calibri"/>
          <w:bCs/>
          <w:i/>
          <w:sz w:val="36"/>
          <w:szCs w:val="36"/>
        </w:rPr>
      </w:pPr>
      <w:bookmarkStart w:id="9" w:name="_Toc209591992"/>
      <w:bookmarkStart w:id="10" w:name="_Toc209592078"/>
      <w:bookmarkStart w:id="11" w:name="_Toc225589984"/>
      <w:bookmarkStart w:id="12" w:name="_Toc231222977"/>
      <w:bookmarkStart w:id="13" w:name="_Toc236731388"/>
      <w:bookmarkStart w:id="14" w:name="_Toc245097319"/>
      <w:r w:rsidRPr="00536A6C">
        <w:rPr>
          <w:rFonts w:eastAsia="Calibri"/>
          <w:bCs/>
          <w:i/>
          <w:sz w:val="36"/>
          <w:szCs w:val="36"/>
        </w:rPr>
        <w:t>Reports of Governing and Major Subsidiary Bodies</w:t>
      </w:r>
      <w:bookmarkEnd w:id="9"/>
      <w:bookmarkEnd w:id="10"/>
      <w:bookmarkEnd w:id="11"/>
      <w:bookmarkEnd w:id="12"/>
      <w:bookmarkEnd w:id="13"/>
      <w:bookmarkEnd w:id="14"/>
    </w:p>
    <w:p w14:paraId="28738E18" w14:textId="22B02F06" w:rsidR="00913C9D" w:rsidRPr="00536A6C" w:rsidRDefault="004B5E79" w:rsidP="00582557">
      <w:pPr>
        <w:pStyle w:val="Marge"/>
        <w:spacing w:before="4680" w:after="480"/>
        <w:ind w:right="-142"/>
        <w:jc w:val="left"/>
        <w:rPr>
          <w:rFonts w:ascii="Arial" w:hAnsi="Arial" w:cs="Arial"/>
          <w:b/>
          <w:bCs/>
          <w:spacing w:val="16"/>
          <w:sz w:val="52"/>
          <w:szCs w:val="52"/>
        </w:rPr>
      </w:pPr>
      <w:r w:rsidRPr="00536A6C">
        <w:rPr>
          <w:rFonts w:ascii="Arial" w:hAnsi="Arial" w:cs="Arial"/>
          <w:b/>
          <w:bCs/>
          <w:noProof/>
          <w:spacing w:val="16"/>
          <w:sz w:val="52"/>
          <w:szCs w:val="52"/>
        </w:rPr>
        <w:drawing>
          <wp:anchor distT="0" distB="0" distL="114300" distR="114300" simplePos="0" relativeHeight="251658752" behindDoc="0" locked="0" layoutInCell="1" allowOverlap="1" wp14:anchorId="409C8B66" wp14:editId="710CD75D">
            <wp:simplePos x="0" y="0"/>
            <wp:positionH relativeFrom="column">
              <wp:posOffset>-3282</wp:posOffset>
            </wp:positionH>
            <wp:positionV relativeFrom="paragraph">
              <wp:posOffset>159602</wp:posOffset>
            </wp:positionV>
            <wp:extent cx="1963460" cy="1302588"/>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68522" cy="1305947"/>
                    </a:xfrm>
                    <a:prstGeom prst="rect">
                      <a:avLst/>
                    </a:prstGeom>
                  </pic:spPr>
                </pic:pic>
              </a:graphicData>
            </a:graphic>
            <wp14:sizeRelH relativeFrom="page">
              <wp14:pctWidth>0</wp14:pctWidth>
            </wp14:sizeRelH>
            <wp14:sizeRelV relativeFrom="page">
              <wp14:pctHeight>0</wp14:pctHeight>
            </wp14:sizeRelV>
          </wp:anchor>
        </w:drawing>
      </w:r>
      <w:r w:rsidR="00913C9D" w:rsidRPr="00536A6C">
        <w:rPr>
          <w:rFonts w:ascii="Arial" w:hAnsi="Arial" w:cs="Arial"/>
          <w:b/>
          <w:bCs/>
          <w:spacing w:val="16"/>
          <w:sz w:val="52"/>
          <w:szCs w:val="52"/>
        </w:rPr>
        <w:t>Intergovernme</w:t>
      </w:r>
      <w:r w:rsidR="002478B1" w:rsidRPr="00536A6C">
        <w:rPr>
          <w:rFonts w:ascii="Arial" w:hAnsi="Arial" w:cs="Arial"/>
          <w:b/>
          <w:bCs/>
          <w:spacing w:val="16"/>
          <w:sz w:val="52"/>
          <w:szCs w:val="52"/>
        </w:rPr>
        <w:t>ntal Coordination Group for the Pacific Tsunami Warning and Mitigation System</w:t>
      </w:r>
      <w:r w:rsidR="00913C9D" w:rsidRPr="00536A6C">
        <w:rPr>
          <w:rFonts w:ascii="Arial" w:hAnsi="Arial" w:cs="Arial"/>
          <w:b/>
          <w:bCs/>
          <w:spacing w:val="16"/>
          <w:sz w:val="52"/>
          <w:szCs w:val="52"/>
        </w:rPr>
        <w:t xml:space="preserve"> </w:t>
      </w:r>
      <w:r w:rsidR="002478B1" w:rsidRPr="00536A6C">
        <w:rPr>
          <w:rFonts w:ascii="Arial" w:hAnsi="Arial" w:cs="Arial"/>
          <w:b/>
          <w:bCs/>
          <w:spacing w:val="16"/>
          <w:sz w:val="52"/>
          <w:szCs w:val="52"/>
        </w:rPr>
        <w:br/>
      </w:r>
      <w:r w:rsidR="00913C9D" w:rsidRPr="00536A6C">
        <w:rPr>
          <w:rFonts w:ascii="Arial" w:hAnsi="Arial" w:cs="Arial"/>
          <w:b/>
          <w:bCs/>
          <w:spacing w:val="16"/>
          <w:sz w:val="52"/>
          <w:szCs w:val="52"/>
        </w:rPr>
        <w:t>(ICG/</w:t>
      </w:r>
      <w:r w:rsidR="002478B1" w:rsidRPr="00536A6C">
        <w:rPr>
          <w:rFonts w:ascii="Arial" w:hAnsi="Arial" w:cs="Arial"/>
          <w:b/>
          <w:bCs/>
          <w:spacing w:val="16"/>
          <w:sz w:val="52"/>
          <w:szCs w:val="52"/>
        </w:rPr>
        <w:t>PTWS</w:t>
      </w:r>
      <w:r w:rsidR="00913C9D" w:rsidRPr="00536A6C">
        <w:rPr>
          <w:rFonts w:ascii="Arial" w:hAnsi="Arial" w:cs="Arial"/>
          <w:b/>
          <w:bCs/>
          <w:spacing w:val="16"/>
          <w:sz w:val="52"/>
          <w:szCs w:val="52"/>
        </w:rPr>
        <w:t>)</w:t>
      </w:r>
    </w:p>
    <w:p w14:paraId="741EFE84" w14:textId="643A035A" w:rsidR="00C4585A" w:rsidRPr="00536A6C" w:rsidRDefault="00463EF2" w:rsidP="00913C9D">
      <w:pPr>
        <w:pStyle w:val="Marge"/>
        <w:spacing w:after="0"/>
        <w:jc w:val="left"/>
        <w:rPr>
          <w:rFonts w:ascii="Arial" w:hAnsi="Arial" w:cs="Arial"/>
          <w:b/>
          <w:bCs/>
          <w:sz w:val="40"/>
          <w:szCs w:val="32"/>
        </w:rPr>
      </w:pPr>
      <w:r>
        <w:rPr>
          <w:rFonts w:ascii="Arial" w:hAnsi="Arial" w:cs="Arial"/>
          <w:b/>
          <w:bCs/>
          <w:sz w:val="40"/>
          <w:szCs w:val="32"/>
        </w:rPr>
        <w:t>Thirtieth</w:t>
      </w:r>
      <w:r w:rsidR="00BE7961" w:rsidRPr="00536A6C">
        <w:rPr>
          <w:rFonts w:ascii="Arial" w:hAnsi="Arial" w:cs="Arial"/>
          <w:b/>
          <w:bCs/>
          <w:sz w:val="40"/>
          <w:szCs w:val="32"/>
        </w:rPr>
        <w:t xml:space="preserve"> </w:t>
      </w:r>
      <w:r w:rsidR="007966BD" w:rsidRPr="00536A6C">
        <w:rPr>
          <w:rFonts w:ascii="Arial" w:hAnsi="Arial" w:cs="Arial"/>
          <w:b/>
          <w:bCs/>
          <w:sz w:val="40"/>
          <w:szCs w:val="32"/>
        </w:rPr>
        <w:t>Session</w:t>
      </w:r>
    </w:p>
    <w:p w14:paraId="3BEF9A7D" w14:textId="350877D7" w:rsidR="0075301F" w:rsidRPr="00536A6C" w:rsidRDefault="000C5B8B" w:rsidP="0075301F">
      <w:pPr>
        <w:pStyle w:val="Marge"/>
        <w:jc w:val="left"/>
        <w:rPr>
          <w:rFonts w:ascii="Arial" w:hAnsi="Arial" w:cs="Arial"/>
          <w:sz w:val="32"/>
          <w:szCs w:val="32"/>
        </w:rPr>
      </w:pPr>
      <w:r w:rsidRPr="00536A6C">
        <w:rPr>
          <w:rFonts w:ascii="Arial" w:eastAsia="Times New Roman" w:hAnsi="Arial" w:cs="Arial"/>
          <w:sz w:val="32"/>
          <w:szCs w:val="32"/>
        </w:rPr>
        <w:t>Nuku’alofa, Tonga</w:t>
      </w:r>
      <w:r w:rsidR="0075301F" w:rsidRPr="00536A6C">
        <w:rPr>
          <w:rFonts w:ascii="Arial" w:eastAsia="Times New Roman" w:hAnsi="Arial" w:cs="Arial"/>
          <w:sz w:val="32"/>
          <w:szCs w:val="32"/>
        </w:rPr>
        <w:br/>
        <w:t>1</w:t>
      </w:r>
      <w:r w:rsidRPr="00536A6C">
        <w:rPr>
          <w:rFonts w:ascii="Arial" w:eastAsia="Times New Roman" w:hAnsi="Arial" w:cs="Arial"/>
          <w:sz w:val="32"/>
          <w:szCs w:val="32"/>
        </w:rPr>
        <w:t>1</w:t>
      </w:r>
      <w:r w:rsidR="0028288C" w:rsidRPr="00536A6C">
        <w:rPr>
          <w:rFonts w:ascii="Arial" w:eastAsia="Times New Roman" w:hAnsi="Arial" w:cs="Arial"/>
          <w:sz w:val="32"/>
          <w:szCs w:val="32"/>
        </w:rPr>
        <w:t>–</w:t>
      </w:r>
      <w:r w:rsidRPr="00536A6C">
        <w:rPr>
          <w:rFonts w:ascii="Arial" w:eastAsia="Times New Roman" w:hAnsi="Arial" w:cs="Arial"/>
          <w:sz w:val="32"/>
          <w:szCs w:val="32"/>
        </w:rPr>
        <w:t>15</w:t>
      </w:r>
      <w:r w:rsidR="0075301F" w:rsidRPr="00536A6C">
        <w:rPr>
          <w:rFonts w:ascii="Arial" w:eastAsia="Times New Roman" w:hAnsi="Arial" w:cs="Arial"/>
          <w:sz w:val="32"/>
          <w:szCs w:val="32"/>
        </w:rPr>
        <w:t xml:space="preserve"> </w:t>
      </w:r>
      <w:r w:rsidRPr="00536A6C">
        <w:rPr>
          <w:rFonts w:ascii="Arial" w:eastAsia="Times New Roman" w:hAnsi="Arial" w:cs="Arial"/>
          <w:sz w:val="32"/>
          <w:szCs w:val="32"/>
        </w:rPr>
        <w:t>September</w:t>
      </w:r>
      <w:r w:rsidR="0075301F" w:rsidRPr="00536A6C">
        <w:rPr>
          <w:rFonts w:ascii="Arial" w:eastAsia="Times New Roman" w:hAnsi="Arial" w:cs="Arial"/>
          <w:sz w:val="32"/>
          <w:szCs w:val="32"/>
        </w:rPr>
        <w:t xml:space="preserve"> 202</w:t>
      </w:r>
      <w:r w:rsidRPr="00536A6C">
        <w:rPr>
          <w:rFonts w:ascii="Arial" w:eastAsia="Times New Roman" w:hAnsi="Arial" w:cs="Arial"/>
          <w:sz w:val="32"/>
          <w:szCs w:val="32"/>
        </w:rPr>
        <w:t>3</w:t>
      </w:r>
    </w:p>
    <w:p w14:paraId="60596ACD" w14:textId="77777777" w:rsidR="00853B7A" w:rsidRPr="00536A6C" w:rsidRDefault="00853B7A" w:rsidP="00853B7A">
      <w:pPr>
        <w:pStyle w:val="Marge"/>
        <w:spacing w:before="240"/>
        <w:jc w:val="right"/>
        <w:rPr>
          <w:rFonts w:ascii="Arial" w:hAnsi="Arial" w:cs="Arial"/>
          <w:b/>
          <w:bCs/>
          <w:sz w:val="36"/>
          <w:szCs w:val="36"/>
        </w:rPr>
      </w:pPr>
    </w:p>
    <w:p w14:paraId="61632338" w14:textId="77777777" w:rsidR="00853B7A" w:rsidRPr="00536A6C" w:rsidRDefault="00853B7A" w:rsidP="00853B7A">
      <w:pPr>
        <w:pStyle w:val="Marge"/>
        <w:spacing w:before="240"/>
        <w:jc w:val="right"/>
        <w:rPr>
          <w:rFonts w:ascii="Arial" w:hAnsi="Arial" w:cs="Arial"/>
          <w:b/>
          <w:bCs/>
          <w:sz w:val="36"/>
          <w:szCs w:val="36"/>
        </w:rPr>
      </w:pPr>
    </w:p>
    <w:p w14:paraId="334B1900" w14:textId="77777777" w:rsidR="006077DE" w:rsidRPr="00536A6C" w:rsidRDefault="006077DE" w:rsidP="00853B7A">
      <w:pPr>
        <w:pStyle w:val="Marge"/>
        <w:spacing w:before="240"/>
        <w:jc w:val="right"/>
        <w:rPr>
          <w:rFonts w:ascii="Arial" w:hAnsi="Arial" w:cs="Arial"/>
          <w:b/>
          <w:bCs/>
          <w:sz w:val="36"/>
          <w:szCs w:val="36"/>
        </w:rPr>
      </w:pPr>
    </w:p>
    <w:p w14:paraId="630ADFED" w14:textId="77777777" w:rsidR="00853B7A" w:rsidRPr="00536A6C" w:rsidRDefault="00853B7A" w:rsidP="00853B7A">
      <w:pPr>
        <w:pStyle w:val="Marge"/>
        <w:spacing w:before="240"/>
        <w:jc w:val="right"/>
        <w:rPr>
          <w:rFonts w:ascii="Arial" w:hAnsi="Arial" w:cs="Arial"/>
          <w:b/>
          <w:bCs/>
          <w:sz w:val="36"/>
          <w:szCs w:val="36"/>
        </w:rPr>
      </w:pPr>
    </w:p>
    <w:p w14:paraId="333D7984" w14:textId="77777777" w:rsidR="00853B7A" w:rsidRPr="00536A6C" w:rsidRDefault="00853B7A" w:rsidP="00853B7A">
      <w:pPr>
        <w:pStyle w:val="Marge"/>
        <w:spacing w:before="240"/>
        <w:jc w:val="right"/>
        <w:rPr>
          <w:rFonts w:ascii="Arial" w:hAnsi="Arial" w:cs="Arial"/>
          <w:b/>
          <w:bCs/>
          <w:sz w:val="36"/>
          <w:szCs w:val="36"/>
        </w:rPr>
      </w:pPr>
    </w:p>
    <w:p w14:paraId="586B7E70" w14:textId="77777777" w:rsidR="00582557" w:rsidRPr="00536A6C" w:rsidRDefault="00582557" w:rsidP="00582557">
      <w:pPr>
        <w:pStyle w:val="Marge"/>
        <w:spacing w:before="240"/>
        <w:ind w:right="720"/>
        <w:rPr>
          <w:rFonts w:ascii="Arial" w:hAnsi="Arial" w:cs="Arial"/>
          <w:b/>
          <w:bCs/>
          <w:sz w:val="36"/>
          <w:szCs w:val="36"/>
        </w:rPr>
      </w:pPr>
    </w:p>
    <w:p w14:paraId="2EDE8573" w14:textId="77777777" w:rsidR="00853B7A" w:rsidRPr="00536A6C" w:rsidRDefault="00C4585A" w:rsidP="00853B7A">
      <w:pPr>
        <w:pStyle w:val="Marge"/>
        <w:tabs>
          <w:tab w:val="clear" w:pos="567"/>
        </w:tabs>
        <w:spacing w:before="240"/>
        <w:jc w:val="right"/>
        <w:rPr>
          <w:rFonts w:ascii="Arial" w:hAnsi="Arial" w:cs="Arial"/>
          <w:b/>
          <w:bCs/>
          <w:sz w:val="36"/>
          <w:szCs w:val="36"/>
        </w:rPr>
      </w:pPr>
      <w:r w:rsidRPr="00536A6C">
        <w:rPr>
          <w:rFonts w:ascii="Arial" w:hAnsi="Arial" w:cs="Arial"/>
          <w:b/>
          <w:bCs/>
          <w:sz w:val="36"/>
          <w:szCs w:val="36"/>
        </w:rPr>
        <w:t>UNESCO</w:t>
      </w:r>
    </w:p>
    <w:p w14:paraId="01E9D02C" w14:textId="5E5A3DC3" w:rsidR="002B1F24" w:rsidRPr="00536A6C" w:rsidRDefault="007C7BB6" w:rsidP="000C5B8B">
      <w:pPr>
        <w:pStyle w:val="Marge"/>
        <w:tabs>
          <w:tab w:val="clear" w:pos="567"/>
        </w:tabs>
        <w:spacing w:before="240" w:after="0"/>
        <w:jc w:val="center"/>
        <w:rPr>
          <w:rFonts w:ascii="Arial" w:hAnsi="Arial" w:cs="Arial"/>
          <w:szCs w:val="22"/>
        </w:rPr>
      </w:pPr>
      <w:bookmarkStart w:id="15" w:name="_Toc23755149"/>
      <w:bookmarkStart w:id="16" w:name="_Toc23755504"/>
      <w:r w:rsidRPr="00536A6C">
        <w:rPr>
          <w:rFonts w:cs="Arial"/>
          <w:bCs/>
          <w:szCs w:val="22"/>
        </w:rPr>
        <w:br w:type="page"/>
      </w:r>
      <w:bookmarkEnd w:id="15"/>
      <w:bookmarkEnd w:id="16"/>
      <w:r w:rsidR="005B0810" w:rsidRPr="00536A6C">
        <w:rPr>
          <w:rFonts w:ascii="Arial" w:hAnsi="Arial" w:cs="Arial"/>
          <w:szCs w:val="22"/>
        </w:rPr>
        <w:lastRenderedPageBreak/>
        <w:t>IOC/ICG/</w:t>
      </w:r>
      <w:r w:rsidR="00800BAF" w:rsidRPr="00536A6C">
        <w:rPr>
          <w:rFonts w:ascii="Arial" w:hAnsi="Arial" w:cs="Arial"/>
          <w:szCs w:val="22"/>
        </w:rPr>
        <w:t>PTWS-XX</w:t>
      </w:r>
      <w:r w:rsidR="0075301F" w:rsidRPr="00536A6C">
        <w:rPr>
          <w:rFonts w:ascii="Arial" w:hAnsi="Arial" w:cs="Arial"/>
          <w:szCs w:val="22"/>
        </w:rPr>
        <w:t>X</w:t>
      </w:r>
      <w:r w:rsidR="002B1F24" w:rsidRPr="00536A6C">
        <w:rPr>
          <w:rFonts w:ascii="Arial" w:hAnsi="Arial" w:cs="Arial"/>
          <w:szCs w:val="22"/>
        </w:rPr>
        <w:t>/3</w:t>
      </w:r>
    </w:p>
    <w:p w14:paraId="01E3DCAA" w14:textId="30C8ACCA" w:rsidR="00C4585A" w:rsidRPr="00536A6C" w:rsidRDefault="00252C36" w:rsidP="0081562C">
      <w:pPr>
        <w:pStyle w:val="centretext"/>
        <w:rPr>
          <w:rFonts w:ascii="Arial" w:hAnsi="Arial" w:cs="Arial"/>
          <w:bCs w:val="0"/>
          <w:sz w:val="22"/>
          <w:szCs w:val="22"/>
        </w:rPr>
      </w:pPr>
      <w:r w:rsidRPr="00536A6C">
        <w:rPr>
          <w:rFonts w:ascii="Arial" w:hAnsi="Arial" w:cs="Arial"/>
          <w:bCs w:val="0"/>
          <w:sz w:val="22"/>
          <w:szCs w:val="22"/>
        </w:rPr>
        <w:t>Paris</w:t>
      </w:r>
      <w:r w:rsidR="00F31964" w:rsidRPr="00536A6C">
        <w:rPr>
          <w:rFonts w:ascii="Arial" w:hAnsi="Arial" w:cs="Arial"/>
          <w:bCs w:val="0"/>
          <w:sz w:val="22"/>
          <w:szCs w:val="22"/>
        </w:rPr>
        <w:t xml:space="preserve">, </w:t>
      </w:r>
      <w:r w:rsidR="002C4F67">
        <w:rPr>
          <w:rFonts w:ascii="Arial" w:hAnsi="Arial" w:cs="Arial"/>
          <w:bCs w:val="0"/>
          <w:sz w:val="22"/>
          <w:szCs w:val="22"/>
        </w:rPr>
        <w:t>March</w:t>
      </w:r>
      <w:r w:rsidR="008D32F4" w:rsidRPr="00536A6C">
        <w:rPr>
          <w:rFonts w:ascii="Arial" w:hAnsi="Arial" w:cs="Arial"/>
          <w:bCs w:val="0"/>
          <w:sz w:val="22"/>
          <w:szCs w:val="22"/>
        </w:rPr>
        <w:t xml:space="preserve"> </w:t>
      </w:r>
      <w:r w:rsidR="00BE7961" w:rsidRPr="00536A6C">
        <w:rPr>
          <w:rFonts w:ascii="Arial" w:hAnsi="Arial" w:cs="Arial"/>
          <w:bCs w:val="0"/>
          <w:sz w:val="22"/>
          <w:szCs w:val="22"/>
        </w:rPr>
        <w:t>202</w:t>
      </w:r>
      <w:r w:rsidR="00DA6901" w:rsidRPr="00536A6C">
        <w:rPr>
          <w:rFonts w:ascii="Arial" w:hAnsi="Arial" w:cs="Arial"/>
          <w:bCs w:val="0"/>
          <w:sz w:val="22"/>
          <w:szCs w:val="22"/>
        </w:rPr>
        <w:t>5</w:t>
      </w:r>
    </w:p>
    <w:p w14:paraId="1D950D79" w14:textId="77777777" w:rsidR="00103E18" w:rsidRPr="00536A6C" w:rsidRDefault="00C4585A" w:rsidP="0081562C">
      <w:pPr>
        <w:jc w:val="center"/>
        <w:rPr>
          <w:rFonts w:cs="Arial"/>
          <w:szCs w:val="22"/>
        </w:rPr>
      </w:pPr>
      <w:bookmarkStart w:id="17" w:name="_Toc274144024"/>
      <w:r w:rsidRPr="00536A6C">
        <w:rPr>
          <w:rFonts w:cs="Arial"/>
          <w:szCs w:val="22"/>
        </w:rPr>
        <w:t>English only</w:t>
      </w:r>
      <w:bookmarkEnd w:id="17"/>
      <w:r w:rsidR="00ED655B" w:rsidRPr="00536A6C">
        <w:rPr>
          <w:rStyle w:val="FootnoteReference"/>
          <w:szCs w:val="22"/>
        </w:rPr>
        <w:footnoteReference w:id="1"/>
      </w:r>
    </w:p>
    <w:p w14:paraId="7A32AFC5" w14:textId="77777777" w:rsidR="00E118C2" w:rsidRPr="00536A6C" w:rsidRDefault="00E118C2" w:rsidP="0081562C">
      <w:pPr>
        <w:jc w:val="center"/>
        <w:rPr>
          <w:rFonts w:cs="Arial"/>
          <w:szCs w:val="22"/>
        </w:rPr>
        <w:sectPr w:rsidR="00E118C2" w:rsidRPr="00536A6C" w:rsidSect="001859B6">
          <w:headerReference w:type="even" r:id="rId12"/>
          <w:headerReference w:type="default" r:id="rId13"/>
          <w:headerReference w:type="first" r:id="rId14"/>
          <w:type w:val="continuous"/>
          <w:pgSz w:w="11907" w:h="16840" w:code="9"/>
          <w:pgMar w:top="1135" w:right="1418" w:bottom="1418" w:left="1418" w:header="720" w:footer="720" w:gutter="0"/>
          <w:pgNumType w:fmt="lowerRoman" w:start="1"/>
          <w:cols w:space="720"/>
          <w:titlePg/>
          <w:docGrid w:linePitch="360"/>
        </w:sectPr>
      </w:pPr>
    </w:p>
    <w:p w14:paraId="058E0272" w14:textId="77777777" w:rsidR="00C4585A" w:rsidRPr="00536A6C" w:rsidRDefault="00C4585A" w:rsidP="008602EA">
      <w:pPr>
        <w:spacing w:after="240"/>
        <w:jc w:val="center"/>
        <w:outlineLvl w:val="0"/>
        <w:rPr>
          <w:rFonts w:cs="Arial"/>
          <w:b/>
          <w:szCs w:val="22"/>
        </w:rPr>
      </w:pPr>
      <w:bookmarkStart w:id="18" w:name="_Toc273720620"/>
      <w:bookmarkStart w:id="19" w:name="_Toc274144025"/>
      <w:bookmarkStart w:id="20" w:name="_Toc287353952"/>
      <w:bookmarkStart w:id="21" w:name="_Toc294712305"/>
      <w:bookmarkStart w:id="22" w:name="_Toc294880659"/>
      <w:bookmarkStart w:id="23" w:name="_Toc295230623"/>
      <w:bookmarkStart w:id="24" w:name="_Toc296439668"/>
      <w:bookmarkStart w:id="25" w:name="_Toc329420820"/>
      <w:bookmarkStart w:id="26" w:name="_Toc333141290"/>
      <w:bookmarkStart w:id="27" w:name="_Toc333141595"/>
      <w:bookmarkStart w:id="28" w:name="_Toc358628277"/>
      <w:bookmarkStart w:id="29" w:name="_Toc359015965"/>
      <w:bookmarkStart w:id="30" w:name="_Toc359055243"/>
      <w:bookmarkStart w:id="31" w:name="_Toc374362909"/>
      <w:bookmarkStart w:id="32" w:name="_Toc374622440"/>
      <w:bookmarkStart w:id="33" w:name="_Toc419451403"/>
      <w:bookmarkStart w:id="34" w:name="_Toc483907669"/>
      <w:bookmarkStart w:id="35" w:name="_Toc483908710"/>
      <w:bookmarkStart w:id="36" w:name="_Toc10811868"/>
      <w:bookmarkStart w:id="37" w:name="_Toc10813401"/>
      <w:bookmarkStart w:id="38" w:name="_Toc10813529"/>
      <w:bookmarkStart w:id="39" w:name="_Toc11852721"/>
      <w:bookmarkStart w:id="40" w:name="_Toc95842140"/>
      <w:bookmarkStart w:id="41" w:name="_Toc98772373"/>
      <w:bookmarkStart w:id="42" w:name="_Toc165032318"/>
      <w:bookmarkStart w:id="43" w:name="_Toc191134290"/>
      <w:r w:rsidRPr="00536A6C">
        <w:rPr>
          <w:rFonts w:cs="Arial"/>
          <w:b/>
          <w:szCs w:val="22"/>
        </w:rPr>
        <w:lastRenderedPageBreak/>
        <w:t>TABLE OF CONTENTS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40075DA" w14:textId="77777777" w:rsidR="007F01D8" w:rsidRPr="00536A6C" w:rsidRDefault="006077DE" w:rsidP="00C06903">
      <w:pPr>
        <w:spacing w:after="120"/>
        <w:jc w:val="right"/>
        <w:outlineLvl w:val="0"/>
        <w:rPr>
          <w:rFonts w:cs="Arial"/>
          <w:sz w:val="20"/>
          <w:szCs w:val="20"/>
        </w:rPr>
      </w:pPr>
      <w:bookmarkStart w:id="44" w:name="_Toc483907670"/>
      <w:bookmarkStart w:id="45" w:name="_Toc483908711"/>
      <w:bookmarkStart w:id="46" w:name="_Toc10811869"/>
      <w:bookmarkStart w:id="47" w:name="_Toc10813530"/>
      <w:bookmarkStart w:id="48" w:name="_Toc11852722"/>
      <w:bookmarkStart w:id="49" w:name="_Toc95842141"/>
      <w:bookmarkStart w:id="50" w:name="_Toc98772374"/>
      <w:bookmarkStart w:id="51" w:name="_Toc162025904"/>
      <w:bookmarkStart w:id="52" w:name="_Toc162028699"/>
      <w:bookmarkStart w:id="53" w:name="_Toc162028828"/>
      <w:bookmarkStart w:id="54" w:name="_Toc162029189"/>
      <w:bookmarkStart w:id="55" w:name="_Toc165032319"/>
      <w:bookmarkStart w:id="56" w:name="_Toc191134291"/>
      <w:r w:rsidRPr="00536A6C">
        <w:rPr>
          <w:rFonts w:cs="Arial"/>
          <w:sz w:val="20"/>
          <w:szCs w:val="20"/>
        </w:rPr>
        <w:t>p</w:t>
      </w:r>
      <w:r w:rsidR="007F01D8" w:rsidRPr="00536A6C">
        <w:rPr>
          <w:rFonts w:cs="Arial"/>
          <w:sz w:val="20"/>
          <w:szCs w:val="20"/>
        </w:rPr>
        <w:t>age</w:t>
      </w:r>
      <w:bookmarkEnd w:id="44"/>
      <w:bookmarkEnd w:id="45"/>
      <w:bookmarkEnd w:id="46"/>
      <w:bookmarkEnd w:id="47"/>
      <w:bookmarkEnd w:id="48"/>
      <w:bookmarkEnd w:id="49"/>
      <w:bookmarkEnd w:id="50"/>
      <w:bookmarkEnd w:id="51"/>
      <w:bookmarkEnd w:id="52"/>
      <w:bookmarkEnd w:id="53"/>
      <w:bookmarkEnd w:id="54"/>
      <w:bookmarkEnd w:id="55"/>
      <w:bookmarkEnd w:id="56"/>
    </w:p>
    <w:p w14:paraId="7242565A" w14:textId="685ABE17" w:rsidR="0028288C" w:rsidRPr="00536A6C" w:rsidRDefault="0028288C" w:rsidP="00CF5D51">
      <w:pPr>
        <w:pStyle w:val="Heading1"/>
        <w:spacing w:before="0" w:after="0"/>
      </w:pPr>
    </w:p>
    <w:sdt>
      <w:sdtPr>
        <w:rPr>
          <w:rFonts w:ascii="Arial" w:eastAsia="Times New Roman" w:hAnsi="Arial" w:cs="Times New Roman"/>
          <w:color w:val="auto"/>
          <w:sz w:val="22"/>
          <w:szCs w:val="24"/>
          <w:lang w:val="en-GB"/>
        </w:rPr>
        <w:id w:val="2071077098"/>
        <w:docPartObj>
          <w:docPartGallery w:val="Table of Contents"/>
          <w:docPartUnique/>
        </w:docPartObj>
      </w:sdtPr>
      <w:sdtEndPr>
        <w:rPr>
          <w:b/>
          <w:bCs/>
        </w:rPr>
      </w:sdtEndPr>
      <w:sdtContent>
        <w:p w14:paraId="50186A38" w14:textId="15824150" w:rsidR="003141E0" w:rsidRPr="00536A6C" w:rsidRDefault="003141E0">
          <w:pPr>
            <w:pStyle w:val="TOCHeading"/>
            <w:rPr>
              <w:lang w:val="en-GB"/>
            </w:rPr>
          </w:pPr>
        </w:p>
        <w:p w14:paraId="3754EB02" w14:textId="2614C341" w:rsidR="00B67FAF" w:rsidRDefault="003141E0">
          <w:pPr>
            <w:pStyle w:val="TOC1"/>
            <w:rPr>
              <w:rFonts w:asciiTheme="minorHAnsi" w:eastAsiaTheme="minorEastAsia" w:hAnsiTheme="minorHAnsi" w:cstheme="minorBidi"/>
              <w:b w:val="0"/>
              <w:snapToGrid/>
              <w:color w:val="auto"/>
              <w:kern w:val="2"/>
              <w:sz w:val="24"/>
              <w:szCs w:val="24"/>
              <w:lang w:val="en-GB" w:eastAsia="en-GB"/>
              <w14:ligatures w14:val="standardContextual"/>
            </w:rPr>
          </w:pPr>
          <w:r w:rsidRPr="00536A6C">
            <w:rPr>
              <w:noProof w:val="0"/>
              <w:lang w:val="en-GB"/>
            </w:rPr>
            <w:fldChar w:fldCharType="begin"/>
          </w:r>
          <w:r w:rsidRPr="00536A6C">
            <w:rPr>
              <w:noProof w:val="0"/>
              <w:lang w:val="en-GB"/>
            </w:rPr>
            <w:instrText xml:space="preserve"> TOC \o "1-3" \h \z \u </w:instrText>
          </w:r>
          <w:r w:rsidRPr="00536A6C">
            <w:rPr>
              <w:noProof w:val="0"/>
              <w:lang w:val="en-GB"/>
            </w:rPr>
            <w:fldChar w:fldCharType="separate"/>
          </w:r>
          <w:hyperlink w:anchor="_Toc191134290" w:history="1">
            <w:r w:rsidR="00B67FAF" w:rsidRPr="00D54FDF">
              <w:rPr>
                <w:rStyle w:val="Hyperlink"/>
                <w:rFonts w:cs="Arial"/>
              </w:rPr>
              <w:t>TABLE OF CONTENTS</w:t>
            </w:r>
            <w:r w:rsidR="00B67FAF">
              <w:rPr>
                <w:webHidden/>
              </w:rPr>
              <w:tab/>
            </w:r>
            <w:r w:rsidR="00B67FAF">
              <w:rPr>
                <w:webHidden/>
              </w:rPr>
              <w:fldChar w:fldCharType="begin"/>
            </w:r>
            <w:r w:rsidR="00B67FAF">
              <w:rPr>
                <w:webHidden/>
              </w:rPr>
              <w:instrText xml:space="preserve"> PAGEREF _Toc191134290 \h </w:instrText>
            </w:r>
            <w:r w:rsidR="00B67FAF">
              <w:rPr>
                <w:webHidden/>
              </w:rPr>
            </w:r>
            <w:r w:rsidR="00B67FAF">
              <w:rPr>
                <w:webHidden/>
              </w:rPr>
              <w:fldChar w:fldCharType="separate"/>
            </w:r>
            <w:r w:rsidR="00B67FAF">
              <w:rPr>
                <w:webHidden/>
              </w:rPr>
              <w:t>i</w:t>
            </w:r>
            <w:r w:rsidR="00B67FAF">
              <w:rPr>
                <w:webHidden/>
              </w:rPr>
              <w:fldChar w:fldCharType="end"/>
            </w:r>
          </w:hyperlink>
        </w:p>
        <w:p w14:paraId="4FC87DFF" w14:textId="33F33C97" w:rsidR="00B67FAF" w:rsidRDefault="00000000">
          <w:pPr>
            <w:pStyle w:val="TOC1"/>
            <w:rPr>
              <w:rFonts w:asciiTheme="minorHAnsi" w:eastAsiaTheme="minorEastAsia" w:hAnsiTheme="minorHAnsi" w:cstheme="minorBidi"/>
              <w:b w:val="0"/>
              <w:snapToGrid/>
              <w:color w:val="auto"/>
              <w:kern w:val="2"/>
              <w:sz w:val="24"/>
              <w:szCs w:val="24"/>
              <w:lang w:val="en-GB" w:eastAsia="en-GB"/>
              <w14:ligatures w14:val="standardContextual"/>
            </w:rPr>
          </w:pPr>
          <w:hyperlink w:anchor="_Toc191134291" w:history="1">
            <w:r w:rsidR="00B67FAF" w:rsidRPr="00D54FDF">
              <w:rPr>
                <w:rStyle w:val="Hyperlink"/>
                <w:rFonts w:cs="Arial"/>
              </w:rPr>
              <w:t>page</w:t>
            </w:r>
            <w:r w:rsidR="00B67FAF">
              <w:rPr>
                <w:webHidden/>
              </w:rPr>
              <w:tab/>
            </w:r>
            <w:r w:rsidR="00B67FAF">
              <w:rPr>
                <w:webHidden/>
              </w:rPr>
              <w:fldChar w:fldCharType="begin"/>
            </w:r>
            <w:r w:rsidR="00B67FAF">
              <w:rPr>
                <w:webHidden/>
              </w:rPr>
              <w:instrText xml:space="preserve"> PAGEREF _Toc191134291 \h </w:instrText>
            </w:r>
            <w:r w:rsidR="00B67FAF">
              <w:rPr>
                <w:webHidden/>
              </w:rPr>
            </w:r>
            <w:r w:rsidR="00B67FAF">
              <w:rPr>
                <w:webHidden/>
              </w:rPr>
              <w:fldChar w:fldCharType="separate"/>
            </w:r>
            <w:r w:rsidR="00B67FAF">
              <w:rPr>
                <w:webHidden/>
              </w:rPr>
              <w:t>i</w:t>
            </w:r>
            <w:r w:rsidR="00B67FAF">
              <w:rPr>
                <w:webHidden/>
              </w:rPr>
              <w:fldChar w:fldCharType="end"/>
            </w:r>
          </w:hyperlink>
        </w:p>
        <w:p w14:paraId="59968A69" w14:textId="7EB23914" w:rsidR="00B67FAF" w:rsidRDefault="00000000">
          <w:pPr>
            <w:pStyle w:val="TOC1"/>
            <w:rPr>
              <w:rFonts w:asciiTheme="minorHAnsi" w:eastAsiaTheme="minorEastAsia" w:hAnsiTheme="minorHAnsi" w:cstheme="minorBidi"/>
              <w:b w:val="0"/>
              <w:snapToGrid/>
              <w:color w:val="auto"/>
              <w:kern w:val="2"/>
              <w:sz w:val="24"/>
              <w:szCs w:val="24"/>
              <w:lang w:val="en-GB" w:eastAsia="en-GB"/>
              <w14:ligatures w14:val="standardContextual"/>
            </w:rPr>
          </w:pPr>
          <w:hyperlink w:anchor="_Toc191134292" w:history="1">
            <w:r w:rsidR="00B67FAF" w:rsidRPr="00D54FDF">
              <w:rPr>
                <w:rStyle w:val="Hyperlink"/>
              </w:rPr>
              <w:t>Executive summary</w:t>
            </w:r>
            <w:r w:rsidR="00B67FAF">
              <w:rPr>
                <w:webHidden/>
              </w:rPr>
              <w:tab/>
            </w:r>
            <w:r w:rsidR="00B67FAF">
              <w:rPr>
                <w:webHidden/>
              </w:rPr>
              <w:fldChar w:fldCharType="begin"/>
            </w:r>
            <w:r w:rsidR="00B67FAF">
              <w:rPr>
                <w:webHidden/>
              </w:rPr>
              <w:instrText xml:space="preserve"> PAGEREF _Toc191134292 \h </w:instrText>
            </w:r>
            <w:r w:rsidR="00B67FAF">
              <w:rPr>
                <w:webHidden/>
              </w:rPr>
            </w:r>
            <w:r w:rsidR="00B67FAF">
              <w:rPr>
                <w:webHidden/>
              </w:rPr>
              <w:fldChar w:fldCharType="separate"/>
            </w:r>
            <w:r w:rsidR="00B67FAF">
              <w:rPr>
                <w:webHidden/>
              </w:rPr>
              <w:t>iii</w:t>
            </w:r>
            <w:r w:rsidR="00B67FAF">
              <w:rPr>
                <w:webHidden/>
              </w:rPr>
              <w:fldChar w:fldCharType="end"/>
            </w:r>
          </w:hyperlink>
        </w:p>
        <w:p w14:paraId="7F48B1C3" w14:textId="35835781" w:rsidR="00B67FAF" w:rsidRDefault="00000000">
          <w:pPr>
            <w:pStyle w:val="TOC1"/>
            <w:rPr>
              <w:rFonts w:asciiTheme="minorHAnsi" w:eastAsiaTheme="minorEastAsia" w:hAnsiTheme="minorHAnsi" w:cstheme="minorBidi"/>
              <w:b w:val="0"/>
              <w:snapToGrid/>
              <w:color w:val="auto"/>
              <w:kern w:val="2"/>
              <w:sz w:val="24"/>
              <w:szCs w:val="24"/>
              <w:lang w:val="en-GB" w:eastAsia="en-GB"/>
              <w14:ligatures w14:val="standardContextual"/>
            </w:rPr>
          </w:pPr>
          <w:hyperlink w:anchor="_Toc191134293" w:history="1">
            <w:r w:rsidR="00B67FAF" w:rsidRPr="00D54FDF">
              <w:rPr>
                <w:rStyle w:val="Hyperlink"/>
              </w:rPr>
              <w:t>Résumé exécutif</w:t>
            </w:r>
            <w:r w:rsidR="001526DE" w:rsidRPr="001526DE">
              <w:rPr>
                <w:rStyle w:val="Hyperlink"/>
                <w:snapToGrid/>
              </w:rPr>
              <w:pict w14:anchorId="292DA4D9">
                <v:rect id="_x0000_i1030" alt="" style="width:435.05pt;height:.05pt;mso-width-percent:0;mso-height-percent:0;mso-width-percent:0;mso-height-percent:0" o:hrpct="964" o:hralign="center" o:hrstd="t" o:hr="t" fillcolor="#aca899" stroked="f"/>
              </w:pict>
            </w:r>
            <w:r w:rsidR="00B67FAF">
              <w:rPr>
                <w:webHidden/>
              </w:rPr>
              <w:tab/>
            </w:r>
            <w:r w:rsidR="00B67FAF">
              <w:rPr>
                <w:webHidden/>
              </w:rPr>
              <w:fldChar w:fldCharType="begin"/>
            </w:r>
            <w:r w:rsidR="00B67FAF">
              <w:rPr>
                <w:webHidden/>
              </w:rPr>
              <w:instrText xml:space="preserve"> PAGEREF _Toc191134293 \h </w:instrText>
            </w:r>
            <w:r w:rsidR="00B67FAF">
              <w:rPr>
                <w:webHidden/>
              </w:rPr>
            </w:r>
            <w:r w:rsidR="00B67FAF">
              <w:rPr>
                <w:webHidden/>
              </w:rPr>
              <w:fldChar w:fldCharType="separate"/>
            </w:r>
            <w:r w:rsidR="00B67FAF">
              <w:rPr>
                <w:webHidden/>
              </w:rPr>
              <w:t>vii</w:t>
            </w:r>
            <w:r w:rsidR="00B67FAF">
              <w:rPr>
                <w:webHidden/>
              </w:rPr>
              <w:fldChar w:fldCharType="end"/>
            </w:r>
          </w:hyperlink>
        </w:p>
        <w:p w14:paraId="22D87AF4" w14:textId="6ECA84D0" w:rsidR="00B67FAF" w:rsidRDefault="00000000">
          <w:pPr>
            <w:pStyle w:val="TOC1"/>
            <w:rPr>
              <w:rFonts w:asciiTheme="minorHAnsi" w:eastAsiaTheme="minorEastAsia" w:hAnsiTheme="minorHAnsi" w:cstheme="minorBidi"/>
              <w:b w:val="0"/>
              <w:snapToGrid/>
              <w:color w:val="auto"/>
              <w:kern w:val="2"/>
              <w:sz w:val="24"/>
              <w:szCs w:val="24"/>
              <w:lang w:val="en-GB" w:eastAsia="en-GB"/>
              <w14:ligatures w14:val="standardContextual"/>
            </w:rPr>
          </w:pPr>
          <w:hyperlink w:anchor="_Toc191134294" w:history="1">
            <w:r w:rsidR="00B67FAF" w:rsidRPr="00D54FDF">
              <w:rPr>
                <w:rStyle w:val="Hyperlink"/>
              </w:rPr>
              <w:t>Resumen dispositivo</w:t>
            </w:r>
            <w:r w:rsidR="00B67FAF">
              <w:rPr>
                <w:webHidden/>
              </w:rPr>
              <w:tab/>
            </w:r>
            <w:r w:rsidR="00B67FAF">
              <w:rPr>
                <w:webHidden/>
              </w:rPr>
              <w:fldChar w:fldCharType="begin"/>
            </w:r>
            <w:r w:rsidR="00B67FAF">
              <w:rPr>
                <w:webHidden/>
              </w:rPr>
              <w:instrText xml:space="preserve"> PAGEREF _Toc191134294 \h </w:instrText>
            </w:r>
            <w:r w:rsidR="00B67FAF">
              <w:rPr>
                <w:webHidden/>
              </w:rPr>
            </w:r>
            <w:r w:rsidR="00B67FAF">
              <w:rPr>
                <w:webHidden/>
              </w:rPr>
              <w:fldChar w:fldCharType="separate"/>
            </w:r>
            <w:r w:rsidR="00B67FAF">
              <w:rPr>
                <w:webHidden/>
              </w:rPr>
              <w:t>xii</w:t>
            </w:r>
            <w:r w:rsidR="00B67FAF">
              <w:rPr>
                <w:webHidden/>
              </w:rPr>
              <w:fldChar w:fldCharType="end"/>
            </w:r>
          </w:hyperlink>
        </w:p>
        <w:p w14:paraId="65F1B8E2" w14:textId="68E4F8D4" w:rsidR="00B67FAF" w:rsidRDefault="00000000">
          <w:pPr>
            <w:pStyle w:val="TOC1"/>
            <w:rPr>
              <w:rFonts w:asciiTheme="minorHAnsi" w:eastAsiaTheme="minorEastAsia" w:hAnsiTheme="minorHAnsi" w:cstheme="minorBidi"/>
              <w:b w:val="0"/>
              <w:snapToGrid/>
              <w:color w:val="auto"/>
              <w:kern w:val="2"/>
              <w:sz w:val="24"/>
              <w:szCs w:val="24"/>
              <w:lang w:val="en-GB" w:eastAsia="en-GB"/>
              <w14:ligatures w14:val="standardContextual"/>
            </w:rPr>
          </w:pPr>
          <w:hyperlink w:anchor="_Toc191134295" w:history="1">
            <w:r w:rsidR="00B67FAF" w:rsidRPr="00D54FDF">
              <w:rPr>
                <w:rStyle w:val="Hyperlink"/>
              </w:rPr>
              <w:t>Рабочее резюме</w:t>
            </w:r>
            <w:r w:rsidR="001526DE" w:rsidRPr="001526DE">
              <w:rPr>
                <w:rStyle w:val="Hyperlink"/>
                <w:snapToGrid/>
              </w:rPr>
              <w:pict w14:anchorId="150775A1">
                <v:rect id="_x0000_i1029" alt="" style="width:435.05pt;height:.05pt;mso-width-percent:0;mso-height-percent:0;mso-width-percent:0;mso-height-percent:0" o:hrpct="964" o:hralign="center" o:hrstd="t" o:hr="t" fillcolor="#aca899" stroked="f"/>
              </w:pict>
            </w:r>
            <w:r w:rsidR="00B67FAF">
              <w:rPr>
                <w:webHidden/>
              </w:rPr>
              <w:tab/>
            </w:r>
            <w:r w:rsidR="00B67FAF">
              <w:rPr>
                <w:webHidden/>
              </w:rPr>
              <w:fldChar w:fldCharType="begin"/>
            </w:r>
            <w:r w:rsidR="00B67FAF">
              <w:rPr>
                <w:webHidden/>
              </w:rPr>
              <w:instrText xml:space="preserve"> PAGEREF _Toc191134295 \h </w:instrText>
            </w:r>
            <w:r w:rsidR="00B67FAF">
              <w:rPr>
                <w:webHidden/>
              </w:rPr>
            </w:r>
            <w:r w:rsidR="00B67FAF">
              <w:rPr>
                <w:webHidden/>
              </w:rPr>
              <w:fldChar w:fldCharType="separate"/>
            </w:r>
            <w:r w:rsidR="00B67FAF">
              <w:rPr>
                <w:webHidden/>
              </w:rPr>
              <w:t>xvi</w:t>
            </w:r>
            <w:r w:rsidR="00B67FAF">
              <w:rPr>
                <w:webHidden/>
              </w:rPr>
              <w:fldChar w:fldCharType="end"/>
            </w:r>
          </w:hyperlink>
        </w:p>
        <w:p w14:paraId="054E9291" w14:textId="0BF08064" w:rsidR="00B67FAF" w:rsidRDefault="00000000">
          <w:pPr>
            <w:pStyle w:val="TOC1"/>
            <w:rPr>
              <w:rFonts w:asciiTheme="minorHAnsi" w:eastAsiaTheme="minorEastAsia" w:hAnsiTheme="minorHAnsi" w:cstheme="minorBidi"/>
              <w:b w:val="0"/>
              <w:snapToGrid/>
              <w:color w:val="auto"/>
              <w:kern w:val="2"/>
              <w:sz w:val="24"/>
              <w:szCs w:val="24"/>
              <w:lang w:val="en-GB" w:eastAsia="en-GB"/>
              <w14:ligatures w14:val="standardContextual"/>
            </w:rPr>
          </w:pPr>
          <w:hyperlink w:anchor="_Toc191134296" w:history="1">
            <w:r w:rsidR="00B67FAF" w:rsidRPr="00D54FDF">
              <w:rPr>
                <w:rStyle w:val="Hyperlink"/>
                <w:rFonts w:eastAsia="Malgun Gothic"/>
              </w:rPr>
              <w:t>1.</w:t>
            </w:r>
            <w:r w:rsidR="00B67FAF">
              <w:rPr>
                <w:rFonts w:asciiTheme="minorHAnsi" w:eastAsiaTheme="minorEastAsia" w:hAnsiTheme="minorHAnsi" w:cstheme="minorBidi"/>
                <w:b w:val="0"/>
                <w:snapToGrid/>
                <w:color w:val="auto"/>
                <w:kern w:val="2"/>
                <w:sz w:val="24"/>
                <w:szCs w:val="24"/>
                <w:lang w:val="en-GB" w:eastAsia="en-GB"/>
                <w14:ligatures w14:val="standardContextual"/>
              </w:rPr>
              <w:tab/>
            </w:r>
            <w:r w:rsidR="00B67FAF" w:rsidRPr="00D54FDF">
              <w:rPr>
                <w:rStyle w:val="Hyperlink"/>
              </w:rPr>
              <w:t>WELCOME AND OPENING OF SESSION</w:t>
            </w:r>
            <w:r w:rsidR="00B67FAF">
              <w:rPr>
                <w:webHidden/>
              </w:rPr>
              <w:tab/>
            </w:r>
            <w:r w:rsidR="00B67FAF">
              <w:rPr>
                <w:webHidden/>
              </w:rPr>
              <w:fldChar w:fldCharType="begin"/>
            </w:r>
            <w:r w:rsidR="00B67FAF">
              <w:rPr>
                <w:webHidden/>
              </w:rPr>
              <w:instrText xml:space="preserve"> PAGEREF _Toc191134296 \h </w:instrText>
            </w:r>
            <w:r w:rsidR="00B67FAF">
              <w:rPr>
                <w:webHidden/>
              </w:rPr>
            </w:r>
            <w:r w:rsidR="00B67FAF">
              <w:rPr>
                <w:webHidden/>
              </w:rPr>
              <w:fldChar w:fldCharType="separate"/>
            </w:r>
            <w:r w:rsidR="00B67FAF">
              <w:rPr>
                <w:webHidden/>
              </w:rPr>
              <w:t>21</w:t>
            </w:r>
            <w:r w:rsidR="00B67FAF">
              <w:rPr>
                <w:webHidden/>
              </w:rPr>
              <w:fldChar w:fldCharType="end"/>
            </w:r>
          </w:hyperlink>
        </w:p>
        <w:p w14:paraId="32597DB3" w14:textId="734288AE" w:rsidR="00B67FAF" w:rsidRDefault="00000000">
          <w:pPr>
            <w:pStyle w:val="TOC1"/>
            <w:rPr>
              <w:rFonts w:asciiTheme="minorHAnsi" w:eastAsiaTheme="minorEastAsia" w:hAnsiTheme="minorHAnsi" w:cstheme="minorBidi"/>
              <w:b w:val="0"/>
              <w:snapToGrid/>
              <w:color w:val="auto"/>
              <w:kern w:val="2"/>
              <w:sz w:val="24"/>
              <w:szCs w:val="24"/>
              <w:lang w:val="en-GB" w:eastAsia="en-GB"/>
              <w14:ligatures w14:val="standardContextual"/>
            </w:rPr>
          </w:pPr>
          <w:hyperlink w:anchor="_Toc191134297" w:history="1">
            <w:r w:rsidR="00B67FAF" w:rsidRPr="00D54FDF">
              <w:rPr>
                <w:rStyle w:val="Hyperlink"/>
                <w:rFonts w:eastAsia="Malgun Gothic"/>
              </w:rPr>
              <w:t>2.</w:t>
            </w:r>
            <w:r w:rsidR="00B67FAF">
              <w:rPr>
                <w:rFonts w:asciiTheme="minorHAnsi" w:eastAsiaTheme="minorEastAsia" w:hAnsiTheme="minorHAnsi" w:cstheme="minorBidi"/>
                <w:b w:val="0"/>
                <w:snapToGrid/>
                <w:color w:val="auto"/>
                <w:kern w:val="2"/>
                <w:sz w:val="24"/>
                <w:szCs w:val="24"/>
                <w:lang w:val="en-GB" w:eastAsia="en-GB"/>
                <w14:ligatures w14:val="standardContextual"/>
              </w:rPr>
              <w:tab/>
            </w:r>
            <w:r w:rsidR="00B67FAF" w:rsidRPr="00D54FDF">
              <w:rPr>
                <w:rStyle w:val="Hyperlink"/>
              </w:rPr>
              <w:t>ORGANIZATION OF THE SESSION</w:t>
            </w:r>
            <w:r w:rsidR="00B67FAF">
              <w:rPr>
                <w:webHidden/>
              </w:rPr>
              <w:tab/>
            </w:r>
            <w:r w:rsidR="00B67FAF">
              <w:rPr>
                <w:webHidden/>
              </w:rPr>
              <w:fldChar w:fldCharType="begin"/>
            </w:r>
            <w:r w:rsidR="00B67FAF">
              <w:rPr>
                <w:webHidden/>
              </w:rPr>
              <w:instrText xml:space="preserve"> PAGEREF _Toc191134297 \h </w:instrText>
            </w:r>
            <w:r w:rsidR="00B67FAF">
              <w:rPr>
                <w:webHidden/>
              </w:rPr>
            </w:r>
            <w:r w:rsidR="00B67FAF">
              <w:rPr>
                <w:webHidden/>
              </w:rPr>
              <w:fldChar w:fldCharType="separate"/>
            </w:r>
            <w:r w:rsidR="00B67FAF">
              <w:rPr>
                <w:webHidden/>
              </w:rPr>
              <w:t>23</w:t>
            </w:r>
            <w:r w:rsidR="00B67FAF">
              <w:rPr>
                <w:webHidden/>
              </w:rPr>
              <w:fldChar w:fldCharType="end"/>
            </w:r>
          </w:hyperlink>
        </w:p>
        <w:p w14:paraId="2E37F845" w14:textId="5FD4EB1F"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298" w:history="1">
            <w:r w:rsidR="00B67FAF" w:rsidRPr="00D54FDF">
              <w:rPr>
                <w:rStyle w:val="Hyperlink"/>
              </w:rPr>
              <w:t>2.1</w:t>
            </w:r>
            <w:r w:rsidR="00B67FAF">
              <w:rPr>
                <w:rFonts w:asciiTheme="minorHAnsi" w:eastAsiaTheme="minorEastAsia" w:hAnsiTheme="minorHAnsi" w:cstheme="minorBidi"/>
                <w:b w:val="0"/>
                <w:bCs w:val="0"/>
                <w:kern w:val="2"/>
                <w:sz w:val="24"/>
                <w:lang w:eastAsia="en-GB"/>
                <w14:ligatures w14:val="standardContextual"/>
              </w:rPr>
              <w:tab/>
            </w:r>
            <w:r w:rsidR="00B67FAF" w:rsidRPr="00D54FDF">
              <w:rPr>
                <w:rStyle w:val="Hyperlink"/>
              </w:rPr>
              <w:t>ADOPTION OF AGENDA</w:t>
            </w:r>
            <w:r w:rsidR="00B67FAF">
              <w:rPr>
                <w:webHidden/>
              </w:rPr>
              <w:tab/>
            </w:r>
            <w:r w:rsidR="00B67FAF">
              <w:rPr>
                <w:webHidden/>
              </w:rPr>
              <w:fldChar w:fldCharType="begin"/>
            </w:r>
            <w:r w:rsidR="00B67FAF">
              <w:rPr>
                <w:webHidden/>
              </w:rPr>
              <w:instrText xml:space="preserve"> PAGEREF _Toc191134298 \h </w:instrText>
            </w:r>
            <w:r w:rsidR="00B67FAF">
              <w:rPr>
                <w:webHidden/>
              </w:rPr>
            </w:r>
            <w:r w:rsidR="00B67FAF">
              <w:rPr>
                <w:webHidden/>
              </w:rPr>
              <w:fldChar w:fldCharType="separate"/>
            </w:r>
            <w:r w:rsidR="00B67FAF">
              <w:rPr>
                <w:webHidden/>
              </w:rPr>
              <w:t>23</w:t>
            </w:r>
            <w:r w:rsidR="00B67FAF">
              <w:rPr>
                <w:webHidden/>
              </w:rPr>
              <w:fldChar w:fldCharType="end"/>
            </w:r>
          </w:hyperlink>
        </w:p>
        <w:p w14:paraId="343C4A68" w14:textId="5B278309"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299" w:history="1">
            <w:r w:rsidR="00B67FAF" w:rsidRPr="00D54FDF">
              <w:rPr>
                <w:rStyle w:val="Hyperlink"/>
              </w:rPr>
              <w:t>2.2</w:t>
            </w:r>
            <w:r w:rsidR="00B67FAF">
              <w:rPr>
                <w:rFonts w:asciiTheme="minorHAnsi" w:eastAsiaTheme="minorEastAsia" w:hAnsiTheme="minorHAnsi" w:cstheme="minorBidi"/>
                <w:b w:val="0"/>
                <w:bCs w:val="0"/>
                <w:kern w:val="2"/>
                <w:sz w:val="24"/>
                <w:lang w:eastAsia="en-GB"/>
                <w14:ligatures w14:val="standardContextual"/>
              </w:rPr>
              <w:tab/>
            </w:r>
            <w:r w:rsidR="00B67FAF" w:rsidRPr="00D54FDF">
              <w:rPr>
                <w:rStyle w:val="Hyperlink"/>
                <w:rFonts w:eastAsia="Malgun Gothic"/>
              </w:rPr>
              <w:t>DESIGNATION OF THE RAPPORTEUR(S)</w:t>
            </w:r>
            <w:r w:rsidR="00B67FAF">
              <w:rPr>
                <w:webHidden/>
              </w:rPr>
              <w:tab/>
            </w:r>
            <w:r w:rsidR="00B67FAF">
              <w:rPr>
                <w:webHidden/>
              </w:rPr>
              <w:fldChar w:fldCharType="begin"/>
            </w:r>
            <w:r w:rsidR="00B67FAF">
              <w:rPr>
                <w:webHidden/>
              </w:rPr>
              <w:instrText xml:space="preserve"> PAGEREF _Toc191134299 \h </w:instrText>
            </w:r>
            <w:r w:rsidR="00B67FAF">
              <w:rPr>
                <w:webHidden/>
              </w:rPr>
            </w:r>
            <w:r w:rsidR="00B67FAF">
              <w:rPr>
                <w:webHidden/>
              </w:rPr>
              <w:fldChar w:fldCharType="separate"/>
            </w:r>
            <w:r w:rsidR="00B67FAF">
              <w:rPr>
                <w:webHidden/>
              </w:rPr>
              <w:t>24</w:t>
            </w:r>
            <w:r w:rsidR="00B67FAF">
              <w:rPr>
                <w:webHidden/>
              </w:rPr>
              <w:fldChar w:fldCharType="end"/>
            </w:r>
          </w:hyperlink>
        </w:p>
        <w:p w14:paraId="07FF3B5F" w14:textId="2EE87C93"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300" w:history="1">
            <w:r w:rsidR="00B67FAF" w:rsidRPr="00D54FDF">
              <w:rPr>
                <w:rStyle w:val="Hyperlink"/>
              </w:rPr>
              <w:t>2.3</w:t>
            </w:r>
            <w:r w:rsidR="00B67FAF">
              <w:rPr>
                <w:rFonts w:asciiTheme="minorHAnsi" w:eastAsiaTheme="minorEastAsia" w:hAnsiTheme="minorHAnsi" w:cstheme="minorBidi"/>
                <w:b w:val="0"/>
                <w:bCs w:val="0"/>
                <w:kern w:val="2"/>
                <w:sz w:val="24"/>
                <w:lang w:eastAsia="en-GB"/>
                <w14:ligatures w14:val="standardContextual"/>
              </w:rPr>
              <w:tab/>
            </w:r>
            <w:r w:rsidR="00B67FAF" w:rsidRPr="00D54FDF">
              <w:rPr>
                <w:rStyle w:val="Hyperlink"/>
              </w:rPr>
              <w:t>CONDUCT OF THE SESSION, TIMETABLE AND DOCUMENTATION</w:t>
            </w:r>
            <w:r w:rsidR="00B67FAF">
              <w:rPr>
                <w:webHidden/>
              </w:rPr>
              <w:tab/>
            </w:r>
            <w:r w:rsidR="00B67FAF">
              <w:rPr>
                <w:webHidden/>
              </w:rPr>
              <w:fldChar w:fldCharType="begin"/>
            </w:r>
            <w:r w:rsidR="00B67FAF">
              <w:rPr>
                <w:webHidden/>
              </w:rPr>
              <w:instrText xml:space="preserve"> PAGEREF _Toc191134300 \h </w:instrText>
            </w:r>
            <w:r w:rsidR="00B67FAF">
              <w:rPr>
                <w:webHidden/>
              </w:rPr>
            </w:r>
            <w:r w:rsidR="00B67FAF">
              <w:rPr>
                <w:webHidden/>
              </w:rPr>
              <w:fldChar w:fldCharType="separate"/>
            </w:r>
            <w:r w:rsidR="00B67FAF">
              <w:rPr>
                <w:webHidden/>
              </w:rPr>
              <w:t>24</w:t>
            </w:r>
            <w:r w:rsidR="00B67FAF">
              <w:rPr>
                <w:webHidden/>
              </w:rPr>
              <w:fldChar w:fldCharType="end"/>
            </w:r>
          </w:hyperlink>
        </w:p>
        <w:p w14:paraId="659558D7" w14:textId="17040603" w:rsidR="00B67FAF" w:rsidRDefault="00000000">
          <w:pPr>
            <w:pStyle w:val="TOC1"/>
            <w:rPr>
              <w:rFonts w:asciiTheme="minorHAnsi" w:eastAsiaTheme="minorEastAsia" w:hAnsiTheme="minorHAnsi" w:cstheme="minorBidi"/>
              <w:b w:val="0"/>
              <w:snapToGrid/>
              <w:color w:val="auto"/>
              <w:kern w:val="2"/>
              <w:sz w:val="24"/>
              <w:szCs w:val="24"/>
              <w:lang w:val="en-GB" w:eastAsia="en-GB"/>
              <w14:ligatures w14:val="standardContextual"/>
            </w:rPr>
          </w:pPr>
          <w:hyperlink w:anchor="_Toc191134301" w:history="1">
            <w:r w:rsidR="00B67FAF" w:rsidRPr="00D54FDF">
              <w:rPr>
                <w:rStyle w:val="Hyperlink"/>
                <w:rFonts w:eastAsia="Malgun Gothic"/>
              </w:rPr>
              <w:t>3.</w:t>
            </w:r>
            <w:r w:rsidR="00B67FAF">
              <w:rPr>
                <w:rFonts w:asciiTheme="minorHAnsi" w:eastAsiaTheme="minorEastAsia" w:hAnsiTheme="minorHAnsi" w:cstheme="minorBidi"/>
                <w:b w:val="0"/>
                <w:snapToGrid/>
                <w:color w:val="auto"/>
                <w:kern w:val="2"/>
                <w:sz w:val="24"/>
                <w:szCs w:val="24"/>
                <w:lang w:val="en-GB" w:eastAsia="en-GB"/>
                <w14:ligatures w14:val="standardContextual"/>
              </w:rPr>
              <w:tab/>
            </w:r>
            <w:r w:rsidR="00B67FAF" w:rsidRPr="00D54FDF">
              <w:rPr>
                <w:rStyle w:val="Hyperlink"/>
              </w:rPr>
              <w:t>REPORT ON INTERSESSIONAL ACTIVITIES</w:t>
            </w:r>
            <w:r w:rsidR="00B67FAF">
              <w:rPr>
                <w:webHidden/>
              </w:rPr>
              <w:tab/>
            </w:r>
            <w:r w:rsidR="00B67FAF">
              <w:rPr>
                <w:webHidden/>
              </w:rPr>
              <w:fldChar w:fldCharType="begin"/>
            </w:r>
            <w:r w:rsidR="00B67FAF">
              <w:rPr>
                <w:webHidden/>
              </w:rPr>
              <w:instrText xml:space="preserve"> PAGEREF _Toc191134301 \h </w:instrText>
            </w:r>
            <w:r w:rsidR="00B67FAF">
              <w:rPr>
                <w:webHidden/>
              </w:rPr>
            </w:r>
            <w:r w:rsidR="00B67FAF">
              <w:rPr>
                <w:webHidden/>
              </w:rPr>
              <w:fldChar w:fldCharType="separate"/>
            </w:r>
            <w:r w:rsidR="00B67FAF">
              <w:rPr>
                <w:webHidden/>
              </w:rPr>
              <w:t>27</w:t>
            </w:r>
            <w:r w:rsidR="00B67FAF">
              <w:rPr>
                <w:webHidden/>
              </w:rPr>
              <w:fldChar w:fldCharType="end"/>
            </w:r>
          </w:hyperlink>
        </w:p>
        <w:p w14:paraId="2D7E2C30" w14:textId="4B6C2608"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302" w:history="1">
            <w:r w:rsidR="00B67FAF" w:rsidRPr="00D54FDF">
              <w:rPr>
                <w:rStyle w:val="Hyperlink"/>
              </w:rPr>
              <w:t>3.1 CHAIRPERSON'S REPORT</w:t>
            </w:r>
            <w:r w:rsidR="00B67FAF">
              <w:rPr>
                <w:webHidden/>
              </w:rPr>
              <w:tab/>
            </w:r>
            <w:r w:rsidR="00B67FAF">
              <w:rPr>
                <w:webHidden/>
              </w:rPr>
              <w:fldChar w:fldCharType="begin"/>
            </w:r>
            <w:r w:rsidR="00B67FAF">
              <w:rPr>
                <w:webHidden/>
              </w:rPr>
              <w:instrText xml:space="preserve"> PAGEREF _Toc191134302 \h </w:instrText>
            </w:r>
            <w:r w:rsidR="00B67FAF">
              <w:rPr>
                <w:webHidden/>
              </w:rPr>
            </w:r>
            <w:r w:rsidR="00B67FAF">
              <w:rPr>
                <w:webHidden/>
              </w:rPr>
              <w:fldChar w:fldCharType="separate"/>
            </w:r>
            <w:r w:rsidR="00B67FAF">
              <w:rPr>
                <w:webHidden/>
              </w:rPr>
              <w:t>27</w:t>
            </w:r>
            <w:r w:rsidR="00B67FAF">
              <w:rPr>
                <w:webHidden/>
              </w:rPr>
              <w:fldChar w:fldCharType="end"/>
            </w:r>
          </w:hyperlink>
        </w:p>
        <w:p w14:paraId="5C71FF7C" w14:textId="63AE9A47"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303" w:history="1">
            <w:r w:rsidR="00B67FAF" w:rsidRPr="00D54FDF">
              <w:rPr>
                <w:rStyle w:val="Hyperlink"/>
              </w:rPr>
              <w:t>3.2 SECRETARIAT REPORT</w:t>
            </w:r>
            <w:r w:rsidR="00B67FAF">
              <w:rPr>
                <w:webHidden/>
              </w:rPr>
              <w:tab/>
            </w:r>
            <w:r w:rsidR="00B67FAF">
              <w:rPr>
                <w:webHidden/>
              </w:rPr>
              <w:fldChar w:fldCharType="begin"/>
            </w:r>
            <w:r w:rsidR="00B67FAF">
              <w:rPr>
                <w:webHidden/>
              </w:rPr>
              <w:instrText xml:space="preserve"> PAGEREF _Toc191134303 \h </w:instrText>
            </w:r>
            <w:r w:rsidR="00B67FAF">
              <w:rPr>
                <w:webHidden/>
              </w:rPr>
            </w:r>
            <w:r w:rsidR="00B67FAF">
              <w:rPr>
                <w:webHidden/>
              </w:rPr>
              <w:fldChar w:fldCharType="separate"/>
            </w:r>
            <w:r w:rsidR="00B67FAF">
              <w:rPr>
                <w:webHidden/>
              </w:rPr>
              <w:t>30</w:t>
            </w:r>
            <w:r w:rsidR="00B67FAF">
              <w:rPr>
                <w:webHidden/>
              </w:rPr>
              <w:fldChar w:fldCharType="end"/>
            </w:r>
          </w:hyperlink>
        </w:p>
        <w:p w14:paraId="1C630DEB" w14:textId="5DCA8E1E"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304" w:history="1">
            <w:r w:rsidR="00B67FAF" w:rsidRPr="00D54FDF">
              <w:rPr>
                <w:rStyle w:val="Hyperlink"/>
              </w:rPr>
              <w:t>3.2.1 SUMMARY OF THE 8TH JOINT ICG/PTWS-IUGG/JTC TECHNICAL WORKSHOP</w:t>
            </w:r>
            <w:r w:rsidR="00B67FAF">
              <w:rPr>
                <w:webHidden/>
              </w:rPr>
              <w:tab/>
            </w:r>
            <w:r w:rsidR="00B67FAF">
              <w:rPr>
                <w:webHidden/>
              </w:rPr>
              <w:fldChar w:fldCharType="begin"/>
            </w:r>
            <w:r w:rsidR="00B67FAF">
              <w:rPr>
                <w:webHidden/>
              </w:rPr>
              <w:instrText xml:space="preserve"> PAGEREF _Toc191134304 \h </w:instrText>
            </w:r>
            <w:r w:rsidR="00B67FAF">
              <w:rPr>
                <w:webHidden/>
              </w:rPr>
            </w:r>
            <w:r w:rsidR="00B67FAF">
              <w:rPr>
                <w:webHidden/>
              </w:rPr>
              <w:fldChar w:fldCharType="separate"/>
            </w:r>
            <w:r w:rsidR="00B67FAF">
              <w:rPr>
                <w:webHidden/>
              </w:rPr>
              <w:t>30</w:t>
            </w:r>
            <w:r w:rsidR="00B67FAF">
              <w:rPr>
                <w:webHidden/>
              </w:rPr>
              <w:fldChar w:fldCharType="end"/>
            </w:r>
          </w:hyperlink>
        </w:p>
        <w:p w14:paraId="1F19A9FE" w14:textId="1DCD1063"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305" w:history="1">
            <w:r w:rsidR="00B67FAF" w:rsidRPr="00D54FDF">
              <w:rPr>
                <w:rStyle w:val="Hyperlink"/>
              </w:rPr>
              <w:t>3.3 TOWS WG REPORT</w:t>
            </w:r>
            <w:r w:rsidR="00B67FAF">
              <w:rPr>
                <w:webHidden/>
              </w:rPr>
              <w:tab/>
            </w:r>
            <w:r w:rsidR="00B67FAF">
              <w:rPr>
                <w:webHidden/>
              </w:rPr>
              <w:fldChar w:fldCharType="begin"/>
            </w:r>
            <w:r w:rsidR="00B67FAF">
              <w:rPr>
                <w:webHidden/>
              </w:rPr>
              <w:instrText xml:space="preserve"> PAGEREF _Toc191134305 \h </w:instrText>
            </w:r>
            <w:r w:rsidR="00B67FAF">
              <w:rPr>
                <w:webHidden/>
              </w:rPr>
            </w:r>
            <w:r w:rsidR="00B67FAF">
              <w:rPr>
                <w:webHidden/>
              </w:rPr>
              <w:fldChar w:fldCharType="separate"/>
            </w:r>
            <w:r w:rsidR="00B67FAF">
              <w:rPr>
                <w:webHidden/>
              </w:rPr>
              <w:t>31</w:t>
            </w:r>
            <w:r w:rsidR="00B67FAF">
              <w:rPr>
                <w:webHidden/>
              </w:rPr>
              <w:fldChar w:fldCharType="end"/>
            </w:r>
          </w:hyperlink>
        </w:p>
        <w:p w14:paraId="369B42E6" w14:textId="63EEF718"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306" w:history="1">
            <w:r w:rsidR="00B67FAF" w:rsidRPr="00D54FDF">
              <w:rPr>
                <w:rStyle w:val="Hyperlink"/>
              </w:rPr>
              <w:t>3.4 TSUNAMI SERVICE PROVIDERS REPORTS</w:t>
            </w:r>
            <w:r w:rsidR="00B67FAF">
              <w:rPr>
                <w:webHidden/>
              </w:rPr>
              <w:tab/>
            </w:r>
            <w:r w:rsidR="00B67FAF">
              <w:rPr>
                <w:webHidden/>
              </w:rPr>
              <w:fldChar w:fldCharType="begin"/>
            </w:r>
            <w:r w:rsidR="00B67FAF">
              <w:rPr>
                <w:webHidden/>
              </w:rPr>
              <w:instrText xml:space="preserve"> PAGEREF _Toc191134306 \h </w:instrText>
            </w:r>
            <w:r w:rsidR="00B67FAF">
              <w:rPr>
                <w:webHidden/>
              </w:rPr>
            </w:r>
            <w:r w:rsidR="00B67FAF">
              <w:rPr>
                <w:webHidden/>
              </w:rPr>
              <w:fldChar w:fldCharType="separate"/>
            </w:r>
            <w:r w:rsidR="00B67FAF">
              <w:rPr>
                <w:webHidden/>
              </w:rPr>
              <w:t>33</w:t>
            </w:r>
            <w:r w:rsidR="00B67FAF">
              <w:rPr>
                <w:webHidden/>
              </w:rPr>
              <w:fldChar w:fldCharType="end"/>
            </w:r>
          </w:hyperlink>
        </w:p>
        <w:p w14:paraId="7D625249" w14:textId="13D5619D" w:rsidR="00B67FAF" w:rsidRDefault="00000000">
          <w:pPr>
            <w:pStyle w:val="TOC3"/>
            <w:rPr>
              <w:rFonts w:asciiTheme="minorHAnsi" w:eastAsiaTheme="minorEastAsia" w:hAnsiTheme="minorHAnsi" w:cstheme="minorBidi"/>
              <w:b w:val="0"/>
              <w:kern w:val="2"/>
              <w:sz w:val="24"/>
              <w:lang w:val="en-GB" w:eastAsia="en-GB"/>
              <w14:ligatures w14:val="standardContextual"/>
            </w:rPr>
          </w:pPr>
          <w:hyperlink w:anchor="_Toc191134307" w:history="1">
            <w:r w:rsidR="00B67FAF" w:rsidRPr="00D54FDF">
              <w:rPr>
                <w:rStyle w:val="Hyperlink"/>
                <w:rFonts w:cs="Arial"/>
              </w:rPr>
              <w:t>3.4.1. Pacific Tsunami Warning Centre (PTWC)</w:t>
            </w:r>
            <w:r w:rsidR="00B67FAF">
              <w:rPr>
                <w:webHidden/>
              </w:rPr>
              <w:tab/>
            </w:r>
            <w:r w:rsidR="00B67FAF">
              <w:rPr>
                <w:webHidden/>
              </w:rPr>
              <w:fldChar w:fldCharType="begin"/>
            </w:r>
            <w:r w:rsidR="00B67FAF">
              <w:rPr>
                <w:webHidden/>
              </w:rPr>
              <w:instrText xml:space="preserve"> PAGEREF _Toc191134307 \h </w:instrText>
            </w:r>
            <w:r w:rsidR="00B67FAF">
              <w:rPr>
                <w:webHidden/>
              </w:rPr>
            </w:r>
            <w:r w:rsidR="00B67FAF">
              <w:rPr>
                <w:webHidden/>
              </w:rPr>
              <w:fldChar w:fldCharType="separate"/>
            </w:r>
            <w:r w:rsidR="00B67FAF">
              <w:rPr>
                <w:webHidden/>
              </w:rPr>
              <w:t>33</w:t>
            </w:r>
            <w:r w:rsidR="00B67FAF">
              <w:rPr>
                <w:webHidden/>
              </w:rPr>
              <w:fldChar w:fldCharType="end"/>
            </w:r>
          </w:hyperlink>
        </w:p>
        <w:p w14:paraId="3FFBA777" w14:textId="20A0A2F6" w:rsidR="00B67FAF" w:rsidRDefault="00000000">
          <w:pPr>
            <w:pStyle w:val="TOC3"/>
            <w:rPr>
              <w:rFonts w:asciiTheme="minorHAnsi" w:eastAsiaTheme="minorEastAsia" w:hAnsiTheme="minorHAnsi" w:cstheme="minorBidi"/>
              <w:b w:val="0"/>
              <w:kern w:val="2"/>
              <w:sz w:val="24"/>
              <w:lang w:val="en-GB" w:eastAsia="en-GB"/>
              <w14:ligatures w14:val="standardContextual"/>
            </w:rPr>
          </w:pPr>
          <w:hyperlink w:anchor="_Toc191134308" w:history="1">
            <w:r w:rsidR="00B67FAF" w:rsidRPr="00D54FDF">
              <w:rPr>
                <w:rStyle w:val="Hyperlink"/>
                <w:rFonts w:cs="Arial"/>
              </w:rPr>
              <w:t>3.4.2. Northwest Pacific Tsunami Advisory centre (NWPTAC)</w:t>
            </w:r>
            <w:r w:rsidR="00B67FAF">
              <w:rPr>
                <w:webHidden/>
              </w:rPr>
              <w:tab/>
            </w:r>
            <w:r w:rsidR="00B67FAF">
              <w:rPr>
                <w:webHidden/>
              </w:rPr>
              <w:fldChar w:fldCharType="begin"/>
            </w:r>
            <w:r w:rsidR="00B67FAF">
              <w:rPr>
                <w:webHidden/>
              </w:rPr>
              <w:instrText xml:space="preserve"> PAGEREF _Toc191134308 \h </w:instrText>
            </w:r>
            <w:r w:rsidR="00B67FAF">
              <w:rPr>
                <w:webHidden/>
              </w:rPr>
            </w:r>
            <w:r w:rsidR="00B67FAF">
              <w:rPr>
                <w:webHidden/>
              </w:rPr>
              <w:fldChar w:fldCharType="separate"/>
            </w:r>
            <w:r w:rsidR="00B67FAF">
              <w:rPr>
                <w:webHidden/>
              </w:rPr>
              <w:t>36</w:t>
            </w:r>
            <w:r w:rsidR="00B67FAF">
              <w:rPr>
                <w:webHidden/>
              </w:rPr>
              <w:fldChar w:fldCharType="end"/>
            </w:r>
          </w:hyperlink>
        </w:p>
        <w:p w14:paraId="34545E1E" w14:textId="4395E988"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309" w:history="1">
            <w:r w:rsidR="00B67FAF" w:rsidRPr="00D54FDF">
              <w:rPr>
                <w:rStyle w:val="Hyperlink"/>
                <w:rFonts w:cs="Arial"/>
              </w:rPr>
              <w:t>3.7 WORKING GROUPS AND TASK TEAM REPORTS</w:t>
            </w:r>
            <w:r w:rsidR="00B67FAF">
              <w:rPr>
                <w:webHidden/>
              </w:rPr>
              <w:tab/>
            </w:r>
            <w:r w:rsidR="00B67FAF">
              <w:rPr>
                <w:webHidden/>
              </w:rPr>
              <w:fldChar w:fldCharType="begin"/>
            </w:r>
            <w:r w:rsidR="00B67FAF">
              <w:rPr>
                <w:webHidden/>
              </w:rPr>
              <w:instrText xml:space="preserve"> PAGEREF _Toc191134309 \h </w:instrText>
            </w:r>
            <w:r w:rsidR="00B67FAF">
              <w:rPr>
                <w:webHidden/>
              </w:rPr>
            </w:r>
            <w:r w:rsidR="00B67FAF">
              <w:rPr>
                <w:webHidden/>
              </w:rPr>
              <w:fldChar w:fldCharType="separate"/>
            </w:r>
            <w:r w:rsidR="00B67FAF">
              <w:rPr>
                <w:webHidden/>
              </w:rPr>
              <w:t>50</w:t>
            </w:r>
            <w:r w:rsidR="00B67FAF">
              <w:rPr>
                <w:webHidden/>
              </w:rPr>
              <w:fldChar w:fldCharType="end"/>
            </w:r>
          </w:hyperlink>
        </w:p>
        <w:p w14:paraId="23AB6F3B" w14:textId="54EAE985"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310" w:history="1">
            <w:r w:rsidR="00B67FAF" w:rsidRPr="00D54FDF">
              <w:rPr>
                <w:rStyle w:val="Hyperlink"/>
              </w:rPr>
              <w:t xml:space="preserve">3.8 </w:t>
            </w:r>
            <w:r w:rsidR="00B67FAF" w:rsidRPr="00D54FDF">
              <w:rPr>
                <w:rStyle w:val="Hyperlink"/>
                <w:rFonts w:eastAsia="Malgun Gothic"/>
              </w:rPr>
              <w:t>REPORT OF PACIFIC WAVE EXERCISE 2022</w:t>
            </w:r>
            <w:r w:rsidR="00B67FAF">
              <w:rPr>
                <w:webHidden/>
              </w:rPr>
              <w:tab/>
            </w:r>
            <w:r w:rsidR="00B67FAF">
              <w:rPr>
                <w:webHidden/>
              </w:rPr>
              <w:fldChar w:fldCharType="begin"/>
            </w:r>
            <w:r w:rsidR="00B67FAF">
              <w:rPr>
                <w:webHidden/>
              </w:rPr>
              <w:instrText xml:space="preserve"> PAGEREF _Toc191134310 \h </w:instrText>
            </w:r>
            <w:r w:rsidR="00B67FAF">
              <w:rPr>
                <w:webHidden/>
              </w:rPr>
            </w:r>
            <w:r w:rsidR="00B67FAF">
              <w:rPr>
                <w:webHidden/>
              </w:rPr>
              <w:fldChar w:fldCharType="separate"/>
            </w:r>
            <w:r w:rsidR="00B67FAF">
              <w:rPr>
                <w:webHidden/>
              </w:rPr>
              <w:t>61</w:t>
            </w:r>
            <w:r w:rsidR="00B67FAF">
              <w:rPr>
                <w:webHidden/>
              </w:rPr>
              <w:fldChar w:fldCharType="end"/>
            </w:r>
          </w:hyperlink>
        </w:p>
        <w:p w14:paraId="02D6E51B" w14:textId="2D8F8F11"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311" w:history="1">
            <w:r w:rsidR="00B67FAF" w:rsidRPr="00D54FDF">
              <w:rPr>
                <w:rStyle w:val="Hyperlink"/>
                <w:rFonts w:cs="Arial"/>
              </w:rPr>
              <w:t>3.10 REPORTS FROM UN AND non-UN ORGANIZATIONS</w:t>
            </w:r>
            <w:r w:rsidR="00B67FAF">
              <w:rPr>
                <w:webHidden/>
              </w:rPr>
              <w:tab/>
            </w:r>
            <w:r w:rsidR="00B67FAF">
              <w:rPr>
                <w:webHidden/>
              </w:rPr>
              <w:fldChar w:fldCharType="begin"/>
            </w:r>
            <w:r w:rsidR="00B67FAF">
              <w:rPr>
                <w:webHidden/>
              </w:rPr>
              <w:instrText xml:space="preserve"> PAGEREF _Toc191134311 \h </w:instrText>
            </w:r>
            <w:r w:rsidR="00B67FAF">
              <w:rPr>
                <w:webHidden/>
              </w:rPr>
            </w:r>
            <w:r w:rsidR="00B67FAF">
              <w:rPr>
                <w:webHidden/>
              </w:rPr>
              <w:fldChar w:fldCharType="separate"/>
            </w:r>
            <w:r w:rsidR="00B67FAF">
              <w:rPr>
                <w:webHidden/>
              </w:rPr>
              <w:t>66</w:t>
            </w:r>
            <w:r w:rsidR="00B67FAF">
              <w:rPr>
                <w:webHidden/>
              </w:rPr>
              <w:fldChar w:fldCharType="end"/>
            </w:r>
          </w:hyperlink>
        </w:p>
        <w:p w14:paraId="091FF8E8" w14:textId="3A115CF3"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312" w:history="1">
            <w:r w:rsidR="00B67FAF" w:rsidRPr="00D54FDF">
              <w:rPr>
                <w:rStyle w:val="Hyperlink"/>
                <w:rFonts w:cs="Arial"/>
              </w:rPr>
              <w:t>3.10.1 SPC</w:t>
            </w:r>
            <w:r w:rsidR="00B67FAF">
              <w:rPr>
                <w:webHidden/>
              </w:rPr>
              <w:tab/>
            </w:r>
            <w:r w:rsidR="00B67FAF">
              <w:rPr>
                <w:webHidden/>
              </w:rPr>
              <w:fldChar w:fldCharType="begin"/>
            </w:r>
            <w:r w:rsidR="00B67FAF">
              <w:rPr>
                <w:webHidden/>
              </w:rPr>
              <w:instrText xml:space="preserve"> PAGEREF _Toc191134312 \h </w:instrText>
            </w:r>
            <w:r w:rsidR="00B67FAF">
              <w:rPr>
                <w:webHidden/>
              </w:rPr>
            </w:r>
            <w:r w:rsidR="00B67FAF">
              <w:rPr>
                <w:webHidden/>
              </w:rPr>
              <w:fldChar w:fldCharType="separate"/>
            </w:r>
            <w:r w:rsidR="00B67FAF">
              <w:rPr>
                <w:webHidden/>
              </w:rPr>
              <w:t>66</w:t>
            </w:r>
            <w:r w:rsidR="00B67FAF">
              <w:rPr>
                <w:webHidden/>
              </w:rPr>
              <w:fldChar w:fldCharType="end"/>
            </w:r>
          </w:hyperlink>
        </w:p>
        <w:p w14:paraId="2A9C8353" w14:textId="2AF72C81" w:rsidR="00B67FAF" w:rsidRDefault="00000000">
          <w:pPr>
            <w:pStyle w:val="TOC1"/>
            <w:rPr>
              <w:rFonts w:asciiTheme="minorHAnsi" w:eastAsiaTheme="minorEastAsia" w:hAnsiTheme="minorHAnsi" w:cstheme="minorBidi"/>
              <w:b w:val="0"/>
              <w:snapToGrid/>
              <w:color w:val="auto"/>
              <w:kern w:val="2"/>
              <w:sz w:val="24"/>
              <w:szCs w:val="24"/>
              <w:lang w:val="en-GB" w:eastAsia="en-GB"/>
              <w14:ligatures w14:val="standardContextual"/>
            </w:rPr>
          </w:pPr>
          <w:hyperlink w:anchor="_Toc191134313" w:history="1">
            <w:r w:rsidR="00B67FAF" w:rsidRPr="00D54FDF">
              <w:rPr>
                <w:rStyle w:val="Hyperlink"/>
                <w:rFonts w:cs="Arial"/>
                <w:bCs/>
                <w:lang w:eastAsia="ko-KR"/>
              </w:rPr>
              <w:t>4. POLICY MATTERS</w:t>
            </w:r>
            <w:r w:rsidR="00B67FAF">
              <w:rPr>
                <w:webHidden/>
              </w:rPr>
              <w:tab/>
            </w:r>
            <w:r w:rsidR="00B67FAF">
              <w:rPr>
                <w:webHidden/>
              </w:rPr>
              <w:fldChar w:fldCharType="begin"/>
            </w:r>
            <w:r w:rsidR="00B67FAF">
              <w:rPr>
                <w:webHidden/>
              </w:rPr>
              <w:instrText xml:space="preserve"> PAGEREF _Toc191134313 \h </w:instrText>
            </w:r>
            <w:r w:rsidR="00B67FAF">
              <w:rPr>
                <w:webHidden/>
              </w:rPr>
            </w:r>
            <w:r w:rsidR="00B67FAF">
              <w:rPr>
                <w:webHidden/>
              </w:rPr>
              <w:fldChar w:fldCharType="separate"/>
            </w:r>
            <w:r w:rsidR="00B67FAF">
              <w:rPr>
                <w:webHidden/>
              </w:rPr>
              <w:t>70</w:t>
            </w:r>
            <w:r w:rsidR="00B67FAF">
              <w:rPr>
                <w:webHidden/>
              </w:rPr>
              <w:fldChar w:fldCharType="end"/>
            </w:r>
          </w:hyperlink>
        </w:p>
        <w:p w14:paraId="5166C39C" w14:textId="221B9D89"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314" w:history="1">
            <w:r w:rsidR="00B67FAF" w:rsidRPr="00D54FDF">
              <w:rPr>
                <w:rStyle w:val="Hyperlink"/>
                <w:rFonts w:cs="Arial"/>
              </w:rPr>
              <w:t>4.1 PTWS STATUS REPORT</w:t>
            </w:r>
            <w:r w:rsidR="00B67FAF">
              <w:rPr>
                <w:webHidden/>
              </w:rPr>
              <w:tab/>
            </w:r>
            <w:r w:rsidR="00B67FAF">
              <w:rPr>
                <w:webHidden/>
              </w:rPr>
              <w:fldChar w:fldCharType="begin"/>
            </w:r>
            <w:r w:rsidR="00B67FAF">
              <w:rPr>
                <w:webHidden/>
              </w:rPr>
              <w:instrText xml:space="preserve"> PAGEREF _Toc191134314 \h </w:instrText>
            </w:r>
            <w:r w:rsidR="00B67FAF">
              <w:rPr>
                <w:webHidden/>
              </w:rPr>
            </w:r>
            <w:r w:rsidR="00B67FAF">
              <w:rPr>
                <w:webHidden/>
              </w:rPr>
              <w:fldChar w:fldCharType="separate"/>
            </w:r>
            <w:r w:rsidR="00B67FAF">
              <w:rPr>
                <w:webHidden/>
              </w:rPr>
              <w:t>70</w:t>
            </w:r>
            <w:r w:rsidR="00B67FAF">
              <w:rPr>
                <w:webHidden/>
              </w:rPr>
              <w:fldChar w:fldCharType="end"/>
            </w:r>
          </w:hyperlink>
        </w:p>
        <w:p w14:paraId="6E6B18AA" w14:textId="09AFE304"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315" w:history="1">
            <w:r w:rsidR="00B67FAF" w:rsidRPr="00D54FDF">
              <w:rPr>
                <w:rStyle w:val="Hyperlink"/>
                <w:rFonts w:cs="Arial"/>
              </w:rPr>
              <w:t>4.2 TSUNAMI READY RECOGNITION PROGRAMME</w:t>
            </w:r>
            <w:r w:rsidR="00B67FAF">
              <w:rPr>
                <w:webHidden/>
              </w:rPr>
              <w:tab/>
            </w:r>
            <w:r w:rsidR="00B67FAF">
              <w:rPr>
                <w:webHidden/>
              </w:rPr>
              <w:fldChar w:fldCharType="begin"/>
            </w:r>
            <w:r w:rsidR="00B67FAF">
              <w:rPr>
                <w:webHidden/>
              </w:rPr>
              <w:instrText xml:space="preserve"> PAGEREF _Toc191134315 \h </w:instrText>
            </w:r>
            <w:r w:rsidR="00B67FAF">
              <w:rPr>
                <w:webHidden/>
              </w:rPr>
            </w:r>
            <w:r w:rsidR="00B67FAF">
              <w:rPr>
                <w:webHidden/>
              </w:rPr>
              <w:fldChar w:fldCharType="separate"/>
            </w:r>
            <w:r w:rsidR="00B67FAF">
              <w:rPr>
                <w:webHidden/>
              </w:rPr>
              <w:t>71</w:t>
            </w:r>
            <w:r w:rsidR="00B67FAF">
              <w:rPr>
                <w:webHidden/>
              </w:rPr>
              <w:fldChar w:fldCharType="end"/>
            </w:r>
          </w:hyperlink>
        </w:p>
        <w:p w14:paraId="1D9E23F3" w14:textId="54E9300C"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316" w:history="1">
            <w:r w:rsidR="00B67FAF" w:rsidRPr="00D54FDF">
              <w:rPr>
                <w:rStyle w:val="Hyperlink"/>
                <w:rFonts w:cs="Arial"/>
              </w:rPr>
              <w:t>4.3 MINIMUM COMPENTENCIES FOR NTWCs</w:t>
            </w:r>
            <w:r w:rsidR="00B67FAF">
              <w:rPr>
                <w:webHidden/>
              </w:rPr>
              <w:tab/>
            </w:r>
            <w:r w:rsidR="00B67FAF">
              <w:rPr>
                <w:webHidden/>
              </w:rPr>
              <w:fldChar w:fldCharType="begin"/>
            </w:r>
            <w:r w:rsidR="00B67FAF">
              <w:rPr>
                <w:webHidden/>
              </w:rPr>
              <w:instrText xml:space="preserve"> PAGEREF _Toc191134316 \h </w:instrText>
            </w:r>
            <w:r w:rsidR="00B67FAF">
              <w:rPr>
                <w:webHidden/>
              </w:rPr>
            </w:r>
            <w:r w:rsidR="00B67FAF">
              <w:rPr>
                <w:webHidden/>
              </w:rPr>
              <w:fldChar w:fldCharType="separate"/>
            </w:r>
            <w:r w:rsidR="00B67FAF">
              <w:rPr>
                <w:webHidden/>
              </w:rPr>
              <w:t>73</w:t>
            </w:r>
            <w:r w:rsidR="00B67FAF">
              <w:rPr>
                <w:webHidden/>
              </w:rPr>
              <w:fldChar w:fldCharType="end"/>
            </w:r>
          </w:hyperlink>
        </w:p>
        <w:p w14:paraId="56D5F439" w14:textId="169F8971"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317" w:history="1">
            <w:r w:rsidR="00B67FAF" w:rsidRPr="00D54FDF">
              <w:rPr>
                <w:rStyle w:val="Hyperlink"/>
                <w:rFonts w:cs="Arial"/>
              </w:rPr>
              <w:t>4.4 INTEGRATION OF PTWS SENSORS NETWORKS FOR TSUNAMI DETECTION AND CHARACTERISATION</w:t>
            </w:r>
            <w:r w:rsidR="00B67FAF">
              <w:rPr>
                <w:webHidden/>
              </w:rPr>
              <w:tab/>
            </w:r>
            <w:r w:rsidR="00B67FAF">
              <w:rPr>
                <w:webHidden/>
              </w:rPr>
              <w:fldChar w:fldCharType="begin"/>
            </w:r>
            <w:r w:rsidR="00B67FAF">
              <w:rPr>
                <w:webHidden/>
              </w:rPr>
              <w:instrText xml:space="preserve"> PAGEREF _Toc191134317 \h </w:instrText>
            </w:r>
            <w:r w:rsidR="00B67FAF">
              <w:rPr>
                <w:webHidden/>
              </w:rPr>
            </w:r>
            <w:r w:rsidR="00B67FAF">
              <w:rPr>
                <w:webHidden/>
              </w:rPr>
              <w:fldChar w:fldCharType="separate"/>
            </w:r>
            <w:r w:rsidR="00B67FAF">
              <w:rPr>
                <w:webHidden/>
              </w:rPr>
              <w:t>74</w:t>
            </w:r>
            <w:r w:rsidR="00B67FAF">
              <w:rPr>
                <w:webHidden/>
              </w:rPr>
              <w:fldChar w:fldCharType="end"/>
            </w:r>
          </w:hyperlink>
        </w:p>
        <w:p w14:paraId="69070B77" w14:textId="12EB216A"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318" w:history="1">
            <w:r w:rsidR="00B67FAF" w:rsidRPr="00D54FDF">
              <w:rPr>
                <w:rStyle w:val="Hyperlink"/>
                <w:rFonts w:cs="Arial"/>
              </w:rPr>
              <w:t>4.5 EXPANSION OF PTWS EARTH SOURCE ZONE</w:t>
            </w:r>
            <w:r w:rsidR="00B67FAF">
              <w:rPr>
                <w:webHidden/>
              </w:rPr>
              <w:tab/>
            </w:r>
            <w:r w:rsidR="00B67FAF">
              <w:rPr>
                <w:webHidden/>
              </w:rPr>
              <w:fldChar w:fldCharType="begin"/>
            </w:r>
            <w:r w:rsidR="00B67FAF">
              <w:rPr>
                <w:webHidden/>
              </w:rPr>
              <w:instrText xml:space="preserve"> PAGEREF _Toc191134318 \h </w:instrText>
            </w:r>
            <w:r w:rsidR="00B67FAF">
              <w:rPr>
                <w:webHidden/>
              </w:rPr>
            </w:r>
            <w:r w:rsidR="00B67FAF">
              <w:rPr>
                <w:webHidden/>
              </w:rPr>
              <w:fldChar w:fldCharType="separate"/>
            </w:r>
            <w:r w:rsidR="00B67FAF">
              <w:rPr>
                <w:webHidden/>
              </w:rPr>
              <w:t>75</w:t>
            </w:r>
            <w:r w:rsidR="00B67FAF">
              <w:rPr>
                <w:webHidden/>
              </w:rPr>
              <w:fldChar w:fldCharType="end"/>
            </w:r>
          </w:hyperlink>
        </w:p>
        <w:p w14:paraId="4E4FCF7D" w14:textId="721FF495"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319" w:history="1">
            <w:r w:rsidR="00B67FAF" w:rsidRPr="00D54FDF">
              <w:rPr>
                <w:rStyle w:val="Hyperlink"/>
                <w:rFonts w:cs="Arial"/>
              </w:rPr>
              <w:t>4.6 PROVISION OF TSUNAMI INFORMATION SERVICES FOR THE MARITIME COMMUNITY</w:t>
            </w:r>
            <w:r w:rsidR="00B67FAF">
              <w:rPr>
                <w:webHidden/>
              </w:rPr>
              <w:tab/>
            </w:r>
            <w:r w:rsidR="00B67FAF">
              <w:rPr>
                <w:webHidden/>
              </w:rPr>
              <w:fldChar w:fldCharType="begin"/>
            </w:r>
            <w:r w:rsidR="00B67FAF">
              <w:rPr>
                <w:webHidden/>
              </w:rPr>
              <w:instrText xml:space="preserve"> PAGEREF _Toc191134319 \h </w:instrText>
            </w:r>
            <w:r w:rsidR="00B67FAF">
              <w:rPr>
                <w:webHidden/>
              </w:rPr>
            </w:r>
            <w:r w:rsidR="00B67FAF">
              <w:rPr>
                <w:webHidden/>
              </w:rPr>
              <w:fldChar w:fldCharType="separate"/>
            </w:r>
            <w:r w:rsidR="00B67FAF">
              <w:rPr>
                <w:webHidden/>
              </w:rPr>
              <w:t>76</w:t>
            </w:r>
            <w:r w:rsidR="00B67FAF">
              <w:rPr>
                <w:webHidden/>
              </w:rPr>
              <w:fldChar w:fldCharType="end"/>
            </w:r>
          </w:hyperlink>
        </w:p>
        <w:p w14:paraId="66D7C088" w14:textId="5A8EB673"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320" w:history="1">
            <w:r w:rsidR="00B67FAF" w:rsidRPr="00D54FDF">
              <w:rPr>
                <w:rStyle w:val="Hyperlink"/>
                <w:rFonts w:cs="Arial"/>
              </w:rPr>
              <w:t>4.7 REVISED USER’S MANUALS AND SERVICES OVERVIEW DOCUMENT</w:t>
            </w:r>
            <w:r w:rsidR="00B67FAF">
              <w:rPr>
                <w:webHidden/>
              </w:rPr>
              <w:tab/>
            </w:r>
            <w:r w:rsidR="00B67FAF">
              <w:rPr>
                <w:webHidden/>
              </w:rPr>
              <w:fldChar w:fldCharType="begin"/>
            </w:r>
            <w:r w:rsidR="00B67FAF">
              <w:rPr>
                <w:webHidden/>
              </w:rPr>
              <w:instrText xml:space="preserve"> PAGEREF _Toc191134320 \h </w:instrText>
            </w:r>
            <w:r w:rsidR="00B67FAF">
              <w:rPr>
                <w:webHidden/>
              </w:rPr>
            </w:r>
            <w:r w:rsidR="00B67FAF">
              <w:rPr>
                <w:webHidden/>
              </w:rPr>
              <w:fldChar w:fldCharType="separate"/>
            </w:r>
            <w:r w:rsidR="00B67FAF">
              <w:rPr>
                <w:webHidden/>
              </w:rPr>
              <w:t>78</w:t>
            </w:r>
            <w:r w:rsidR="00B67FAF">
              <w:rPr>
                <w:webHidden/>
              </w:rPr>
              <w:fldChar w:fldCharType="end"/>
            </w:r>
          </w:hyperlink>
        </w:p>
        <w:p w14:paraId="7E01FE3D" w14:textId="24946AC0"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321" w:history="1">
            <w:r w:rsidR="00B67FAF" w:rsidRPr="00D54FDF">
              <w:rPr>
                <w:rStyle w:val="Hyperlink"/>
                <w:rFonts w:cs="Arial"/>
              </w:rPr>
              <w:t>4.8 PACIFIC WAVE EXERCISE 2024</w:t>
            </w:r>
            <w:r w:rsidR="00B67FAF">
              <w:rPr>
                <w:webHidden/>
              </w:rPr>
              <w:tab/>
            </w:r>
            <w:r w:rsidR="00B67FAF">
              <w:rPr>
                <w:webHidden/>
              </w:rPr>
              <w:fldChar w:fldCharType="begin"/>
            </w:r>
            <w:r w:rsidR="00B67FAF">
              <w:rPr>
                <w:webHidden/>
              </w:rPr>
              <w:instrText xml:space="preserve"> PAGEREF _Toc191134321 \h </w:instrText>
            </w:r>
            <w:r w:rsidR="00B67FAF">
              <w:rPr>
                <w:webHidden/>
              </w:rPr>
            </w:r>
            <w:r w:rsidR="00B67FAF">
              <w:rPr>
                <w:webHidden/>
              </w:rPr>
              <w:fldChar w:fldCharType="separate"/>
            </w:r>
            <w:r w:rsidR="00B67FAF">
              <w:rPr>
                <w:webHidden/>
              </w:rPr>
              <w:t>79</w:t>
            </w:r>
            <w:r w:rsidR="00B67FAF">
              <w:rPr>
                <w:webHidden/>
              </w:rPr>
              <w:fldChar w:fldCharType="end"/>
            </w:r>
          </w:hyperlink>
        </w:p>
        <w:p w14:paraId="2D836C63" w14:textId="2DF92E85"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322" w:history="1">
            <w:r w:rsidR="00B67FAF" w:rsidRPr="00D54FDF">
              <w:rPr>
                <w:rStyle w:val="Hyperlink"/>
                <w:rFonts w:cs="Arial"/>
              </w:rPr>
              <w:t>4.10 OCEAN DECADE TSUNAMI PROGRAMME (ODTP)</w:t>
            </w:r>
            <w:r w:rsidR="00B67FAF">
              <w:rPr>
                <w:webHidden/>
              </w:rPr>
              <w:tab/>
            </w:r>
            <w:r w:rsidR="00B67FAF">
              <w:rPr>
                <w:webHidden/>
              </w:rPr>
              <w:fldChar w:fldCharType="begin"/>
            </w:r>
            <w:r w:rsidR="00B67FAF">
              <w:rPr>
                <w:webHidden/>
              </w:rPr>
              <w:instrText xml:space="preserve"> PAGEREF _Toc191134322 \h </w:instrText>
            </w:r>
            <w:r w:rsidR="00B67FAF">
              <w:rPr>
                <w:webHidden/>
              </w:rPr>
            </w:r>
            <w:r w:rsidR="00B67FAF">
              <w:rPr>
                <w:webHidden/>
              </w:rPr>
              <w:fldChar w:fldCharType="separate"/>
            </w:r>
            <w:r w:rsidR="00B67FAF">
              <w:rPr>
                <w:webHidden/>
              </w:rPr>
              <w:t>80</w:t>
            </w:r>
            <w:r w:rsidR="00B67FAF">
              <w:rPr>
                <w:webHidden/>
              </w:rPr>
              <w:fldChar w:fldCharType="end"/>
            </w:r>
          </w:hyperlink>
        </w:p>
        <w:p w14:paraId="25E1DFF8" w14:textId="7A1B2821" w:rsidR="00B67FAF" w:rsidRDefault="00000000">
          <w:pPr>
            <w:pStyle w:val="TOC1"/>
            <w:rPr>
              <w:rFonts w:asciiTheme="minorHAnsi" w:eastAsiaTheme="minorEastAsia" w:hAnsiTheme="minorHAnsi" w:cstheme="minorBidi"/>
              <w:b w:val="0"/>
              <w:snapToGrid/>
              <w:color w:val="auto"/>
              <w:kern w:val="2"/>
              <w:sz w:val="24"/>
              <w:szCs w:val="24"/>
              <w:lang w:val="en-GB" w:eastAsia="en-GB"/>
              <w14:ligatures w14:val="standardContextual"/>
            </w:rPr>
          </w:pPr>
          <w:hyperlink w:anchor="_Toc191134323" w:history="1">
            <w:r w:rsidR="00B67FAF" w:rsidRPr="00D54FDF">
              <w:rPr>
                <w:rStyle w:val="Hyperlink"/>
                <w:rFonts w:cs="Arial"/>
                <w:bCs/>
                <w:lang w:eastAsia="ko-KR"/>
              </w:rPr>
              <w:t>4.11 TSUNAMI GENERATED BY VOLCANOES</w:t>
            </w:r>
            <w:r w:rsidR="00B67FAF">
              <w:rPr>
                <w:webHidden/>
              </w:rPr>
              <w:tab/>
            </w:r>
            <w:r w:rsidR="00B67FAF">
              <w:rPr>
                <w:webHidden/>
              </w:rPr>
              <w:fldChar w:fldCharType="begin"/>
            </w:r>
            <w:r w:rsidR="00B67FAF">
              <w:rPr>
                <w:webHidden/>
              </w:rPr>
              <w:instrText xml:space="preserve"> PAGEREF _Toc191134323 \h </w:instrText>
            </w:r>
            <w:r w:rsidR="00B67FAF">
              <w:rPr>
                <w:webHidden/>
              </w:rPr>
            </w:r>
            <w:r w:rsidR="00B67FAF">
              <w:rPr>
                <w:webHidden/>
              </w:rPr>
              <w:fldChar w:fldCharType="separate"/>
            </w:r>
            <w:r w:rsidR="00B67FAF">
              <w:rPr>
                <w:webHidden/>
              </w:rPr>
              <w:t>81</w:t>
            </w:r>
            <w:r w:rsidR="00B67FAF">
              <w:rPr>
                <w:webHidden/>
              </w:rPr>
              <w:fldChar w:fldCharType="end"/>
            </w:r>
          </w:hyperlink>
        </w:p>
        <w:p w14:paraId="6559E3F0" w14:textId="17AF1A8D" w:rsidR="00B67FAF" w:rsidRDefault="00000000">
          <w:pPr>
            <w:pStyle w:val="TOC3"/>
            <w:rPr>
              <w:rFonts w:asciiTheme="minorHAnsi" w:eastAsiaTheme="minorEastAsia" w:hAnsiTheme="minorHAnsi" w:cstheme="minorBidi"/>
              <w:b w:val="0"/>
              <w:kern w:val="2"/>
              <w:sz w:val="24"/>
              <w:lang w:val="en-GB" w:eastAsia="en-GB"/>
              <w14:ligatures w14:val="standardContextual"/>
            </w:rPr>
          </w:pPr>
          <w:hyperlink w:anchor="_Toc191134324" w:history="1">
            <w:r w:rsidR="00B67FAF" w:rsidRPr="00D54FDF">
              <w:rPr>
                <w:rStyle w:val="Hyperlink"/>
              </w:rPr>
              <w:t>4.11.1 PTWS PROCEDURES AND PRODUCTS FOR THE NEXT HTHH EVENT</w:t>
            </w:r>
            <w:r w:rsidR="00B67FAF">
              <w:rPr>
                <w:webHidden/>
              </w:rPr>
              <w:tab/>
            </w:r>
            <w:r w:rsidR="00B67FAF">
              <w:rPr>
                <w:webHidden/>
              </w:rPr>
              <w:fldChar w:fldCharType="begin"/>
            </w:r>
            <w:r w:rsidR="00B67FAF">
              <w:rPr>
                <w:webHidden/>
              </w:rPr>
              <w:instrText xml:space="preserve"> PAGEREF _Toc191134324 \h </w:instrText>
            </w:r>
            <w:r w:rsidR="00B67FAF">
              <w:rPr>
                <w:webHidden/>
              </w:rPr>
            </w:r>
            <w:r w:rsidR="00B67FAF">
              <w:rPr>
                <w:webHidden/>
              </w:rPr>
              <w:fldChar w:fldCharType="separate"/>
            </w:r>
            <w:r w:rsidR="00B67FAF">
              <w:rPr>
                <w:webHidden/>
              </w:rPr>
              <w:t>81</w:t>
            </w:r>
            <w:r w:rsidR="00B67FAF">
              <w:rPr>
                <w:webHidden/>
              </w:rPr>
              <w:fldChar w:fldCharType="end"/>
            </w:r>
          </w:hyperlink>
        </w:p>
        <w:p w14:paraId="448A6CE4" w14:textId="31BCDA78" w:rsidR="00B67FAF" w:rsidRDefault="00000000">
          <w:pPr>
            <w:pStyle w:val="TOC3"/>
            <w:rPr>
              <w:rFonts w:asciiTheme="minorHAnsi" w:eastAsiaTheme="minorEastAsia" w:hAnsiTheme="minorHAnsi" w:cstheme="minorBidi"/>
              <w:b w:val="0"/>
              <w:kern w:val="2"/>
              <w:sz w:val="24"/>
              <w:lang w:val="en-GB" w:eastAsia="en-GB"/>
              <w14:ligatures w14:val="standardContextual"/>
            </w:rPr>
          </w:pPr>
          <w:hyperlink w:anchor="_Toc191134325" w:history="1">
            <w:r w:rsidR="00B67FAF" w:rsidRPr="00D54FDF">
              <w:rPr>
                <w:rStyle w:val="Hyperlink"/>
              </w:rPr>
              <w:t>4.11.2. MONITORING AND WARNING SYSTEM AGAINST A TSUNAMI GENERATED BY VOLCANOES IN THE PACIFIC</w:t>
            </w:r>
            <w:r w:rsidR="00B67FAF">
              <w:rPr>
                <w:webHidden/>
              </w:rPr>
              <w:tab/>
            </w:r>
            <w:r w:rsidR="00B67FAF">
              <w:rPr>
                <w:webHidden/>
              </w:rPr>
              <w:fldChar w:fldCharType="begin"/>
            </w:r>
            <w:r w:rsidR="00B67FAF">
              <w:rPr>
                <w:webHidden/>
              </w:rPr>
              <w:instrText xml:space="preserve"> PAGEREF _Toc191134325 \h </w:instrText>
            </w:r>
            <w:r w:rsidR="00B67FAF">
              <w:rPr>
                <w:webHidden/>
              </w:rPr>
            </w:r>
            <w:r w:rsidR="00B67FAF">
              <w:rPr>
                <w:webHidden/>
              </w:rPr>
              <w:fldChar w:fldCharType="separate"/>
            </w:r>
            <w:r w:rsidR="00B67FAF">
              <w:rPr>
                <w:webHidden/>
              </w:rPr>
              <w:t>83</w:t>
            </w:r>
            <w:r w:rsidR="00B67FAF">
              <w:rPr>
                <w:webHidden/>
              </w:rPr>
              <w:fldChar w:fldCharType="end"/>
            </w:r>
          </w:hyperlink>
        </w:p>
        <w:p w14:paraId="0D804697" w14:textId="2C1EA535" w:rsidR="00B67FAF" w:rsidRDefault="00000000">
          <w:pPr>
            <w:pStyle w:val="TOC1"/>
            <w:rPr>
              <w:rFonts w:asciiTheme="minorHAnsi" w:eastAsiaTheme="minorEastAsia" w:hAnsiTheme="minorHAnsi" w:cstheme="minorBidi"/>
              <w:b w:val="0"/>
              <w:snapToGrid/>
              <w:color w:val="auto"/>
              <w:kern w:val="2"/>
              <w:sz w:val="24"/>
              <w:szCs w:val="24"/>
              <w:lang w:val="en-GB" w:eastAsia="en-GB"/>
              <w14:ligatures w14:val="standardContextual"/>
            </w:rPr>
          </w:pPr>
          <w:hyperlink w:anchor="_Toc191134326" w:history="1">
            <w:r w:rsidR="00B67FAF" w:rsidRPr="00D54FDF">
              <w:rPr>
                <w:rStyle w:val="Hyperlink"/>
                <w:rFonts w:eastAsia="Batang" w:cs="Arial"/>
                <w:i/>
                <w:iCs/>
                <w:lang w:eastAsia="ko-KR"/>
              </w:rPr>
              <w:t>6.</w:t>
            </w:r>
            <w:r w:rsidR="00B67FAF" w:rsidRPr="00D54FDF">
              <w:rPr>
                <w:rStyle w:val="Hyperlink"/>
                <w:rFonts w:eastAsia="Batang" w:cs="Arial"/>
                <w:lang w:eastAsia="ko-KR"/>
              </w:rPr>
              <w:t xml:space="preserve"> NEXT SESSIONS</w:t>
            </w:r>
            <w:r w:rsidR="00B67FAF">
              <w:rPr>
                <w:webHidden/>
              </w:rPr>
              <w:tab/>
            </w:r>
            <w:r w:rsidR="00B67FAF">
              <w:rPr>
                <w:webHidden/>
              </w:rPr>
              <w:fldChar w:fldCharType="begin"/>
            </w:r>
            <w:r w:rsidR="00B67FAF">
              <w:rPr>
                <w:webHidden/>
              </w:rPr>
              <w:instrText xml:space="preserve"> PAGEREF _Toc191134326 \h </w:instrText>
            </w:r>
            <w:r w:rsidR="00B67FAF">
              <w:rPr>
                <w:webHidden/>
              </w:rPr>
            </w:r>
            <w:r w:rsidR="00B67FAF">
              <w:rPr>
                <w:webHidden/>
              </w:rPr>
              <w:fldChar w:fldCharType="separate"/>
            </w:r>
            <w:r w:rsidR="00B67FAF">
              <w:rPr>
                <w:webHidden/>
              </w:rPr>
              <w:t>87</w:t>
            </w:r>
            <w:r w:rsidR="00B67FAF">
              <w:rPr>
                <w:webHidden/>
              </w:rPr>
              <w:fldChar w:fldCharType="end"/>
            </w:r>
          </w:hyperlink>
        </w:p>
        <w:p w14:paraId="0D20C794" w14:textId="77F8F299"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327" w:history="1">
            <w:r w:rsidR="00B67FAF" w:rsidRPr="00D54FDF">
              <w:rPr>
                <w:rStyle w:val="Hyperlink"/>
                <w:rFonts w:eastAsia="Batang" w:cs="Arial"/>
              </w:rPr>
              <w:t>6.1 CONFIRMATION OF DATE AND PLACE OF ICG/PTWS XXXI</w:t>
            </w:r>
            <w:r w:rsidR="00B67FAF">
              <w:rPr>
                <w:webHidden/>
              </w:rPr>
              <w:tab/>
            </w:r>
            <w:r w:rsidR="00B67FAF">
              <w:rPr>
                <w:webHidden/>
              </w:rPr>
              <w:fldChar w:fldCharType="begin"/>
            </w:r>
            <w:r w:rsidR="00B67FAF">
              <w:rPr>
                <w:webHidden/>
              </w:rPr>
              <w:instrText xml:space="preserve"> PAGEREF _Toc191134327 \h </w:instrText>
            </w:r>
            <w:r w:rsidR="00B67FAF">
              <w:rPr>
                <w:webHidden/>
              </w:rPr>
            </w:r>
            <w:r w:rsidR="00B67FAF">
              <w:rPr>
                <w:webHidden/>
              </w:rPr>
              <w:fldChar w:fldCharType="separate"/>
            </w:r>
            <w:r w:rsidR="00B67FAF">
              <w:rPr>
                <w:webHidden/>
              </w:rPr>
              <w:t>87</w:t>
            </w:r>
            <w:r w:rsidR="00B67FAF">
              <w:rPr>
                <w:webHidden/>
              </w:rPr>
              <w:fldChar w:fldCharType="end"/>
            </w:r>
          </w:hyperlink>
        </w:p>
        <w:p w14:paraId="3D953F80" w14:textId="40D6ABF7"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328" w:history="1">
            <w:r w:rsidR="00B67FAF" w:rsidRPr="00D54FDF">
              <w:rPr>
                <w:rStyle w:val="Hyperlink"/>
                <w:rFonts w:eastAsia="Batang" w:cs="Arial"/>
              </w:rPr>
              <w:t>6.2</w:t>
            </w:r>
            <w:r w:rsidR="00B67FAF">
              <w:rPr>
                <w:rFonts w:asciiTheme="minorHAnsi" w:eastAsiaTheme="minorEastAsia" w:hAnsiTheme="minorHAnsi" w:cstheme="minorBidi"/>
                <w:b w:val="0"/>
                <w:bCs w:val="0"/>
                <w:kern w:val="2"/>
                <w:sz w:val="24"/>
                <w:lang w:eastAsia="en-GB"/>
                <w14:ligatures w14:val="standardContextual"/>
              </w:rPr>
              <w:tab/>
            </w:r>
            <w:r w:rsidR="00B67FAF" w:rsidRPr="00D54FDF">
              <w:rPr>
                <w:rStyle w:val="Hyperlink"/>
                <w:rFonts w:eastAsia="Batang" w:cs="Arial"/>
              </w:rPr>
              <w:t>TARGET DATE FOR ICG/PTWS XXXII</w:t>
            </w:r>
            <w:r w:rsidR="00B67FAF">
              <w:rPr>
                <w:webHidden/>
              </w:rPr>
              <w:tab/>
            </w:r>
            <w:r w:rsidR="00B67FAF">
              <w:rPr>
                <w:webHidden/>
              </w:rPr>
              <w:fldChar w:fldCharType="begin"/>
            </w:r>
            <w:r w:rsidR="00B67FAF">
              <w:rPr>
                <w:webHidden/>
              </w:rPr>
              <w:instrText xml:space="preserve"> PAGEREF _Toc191134328 \h </w:instrText>
            </w:r>
            <w:r w:rsidR="00B67FAF">
              <w:rPr>
                <w:webHidden/>
              </w:rPr>
            </w:r>
            <w:r w:rsidR="00B67FAF">
              <w:rPr>
                <w:webHidden/>
              </w:rPr>
              <w:fldChar w:fldCharType="separate"/>
            </w:r>
            <w:r w:rsidR="00B67FAF">
              <w:rPr>
                <w:webHidden/>
              </w:rPr>
              <w:t>87</w:t>
            </w:r>
            <w:r w:rsidR="00B67FAF">
              <w:rPr>
                <w:webHidden/>
              </w:rPr>
              <w:fldChar w:fldCharType="end"/>
            </w:r>
          </w:hyperlink>
        </w:p>
        <w:p w14:paraId="21B1D6F6" w14:textId="7212B380" w:rsidR="00B67FAF" w:rsidRDefault="00000000">
          <w:pPr>
            <w:pStyle w:val="TOC1"/>
            <w:rPr>
              <w:rFonts w:asciiTheme="minorHAnsi" w:eastAsiaTheme="minorEastAsia" w:hAnsiTheme="minorHAnsi" w:cstheme="minorBidi"/>
              <w:b w:val="0"/>
              <w:snapToGrid/>
              <w:color w:val="auto"/>
              <w:kern w:val="2"/>
              <w:sz w:val="24"/>
              <w:szCs w:val="24"/>
              <w:lang w:val="en-GB" w:eastAsia="en-GB"/>
              <w14:ligatures w14:val="standardContextual"/>
            </w:rPr>
          </w:pPr>
          <w:hyperlink w:anchor="_Toc191134329" w:history="1">
            <w:r w:rsidR="00B67FAF" w:rsidRPr="00D54FDF">
              <w:rPr>
                <w:rStyle w:val="Hyperlink"/>
                <w:rFonts w:cs="Arial"/>
                <w:bCs/>
              </w:rPr>
              <w:t>7. ELECTION OF OFFICERS</w:t>
            </w:r>
            <w:r w:rsidR="00B67FAF">
              <w:rPr>
                <w:webHidden/>
              </w:rPr>
              <w:tab/>
            </w:r>
            <w:r w:rsidR="00B67FAF">
              <w:rPr>
                <w:webHidden/>
              </w:rPr>
              <w:fldChar w:fldCharType="begin"/>
            </w:r>
            <w:r w:rsidR="00B67FAF">
              <w:rPr>
                <w:webHidden/>
              </w:rPr>
              <w:instrText xml:space="preserve"> PAGEREF _Toc191134329 \h </w:instrText>
            </w:r>
            <w:r w:rsidR="00B67FAF">
              <w:rPr>
                <w:webHidden/>
              </w:rPr>
            </w:r>
            <w:r w:rsidR="00B67FAF">
              <w:rPr>
                <w:webHidden/>
              </w:rPr>
              <w:fldChar w:fldCharType="separate"/>
            </w:r>
            <w:r w:rsidR="00B67FAF">
              <w:rPr>
                <w:webHidden/>
              </w:rPr>
              <w:t>87</w:t>
            </w:r>
            <w:r w:rsidR="00B67FAF">
              <w:rPr>
                <w:webHidden/>
              </w:rPr>
              <w:fldChar w:fldCharType="end"/>
            </w:r>
          </w:hyperlink>
        </w:p>
        <w:p w14:paraId="3E905D74" w14:textId="383E8C25" w:rsidR="00B67FAF" w:rsidRDefault="00000000">
          <w:pPr>
            <w:pStyle w:val="TOC1"/>
            <w:rPr>
              <w:rFonts w:asciiTheme="minorHAnsi" w:eastAsiaTheme="minorEastAsia" w:hAnsiTheme="minorHAnsi" w:cstheme="minorBidi"/>
              <w:b w:val="0"/>
              <w:snapToGrid/>
              <w:color w:val="auto"/>
              <w:kern w:val="2"/>
              <w:sz w:val="24"/>
              <w:szCs w:val="24"/>
              <w:lang w:val="en-GB" w:eastAsia="en-GB"/>
              <w14:ligatures w14:val="standardContextual"/>
            </w:rPr>
          </w:pPr>
          <w:hyperlink w:anchor="_Toc191134330" w:history="1">
            <w:r w:rsidR="00B67FAF" w:rsidRPr="00D54FDF">
              <w:rPr>
                <w:rStyle w:val="Hyperlink"/>
                <w:rFonts w:cs="Arial"/>
                <w:bCs/>
              </w:rPr>
              <w:t>8. ANY OTHER BUSINESS</w:t>
            </w:r>
            <w:r w:rsidR="00B67FAF">
              <w:rPr>
                <w:webHidden/>
              </w:rPr>
              <w:tab/>
            </w:r>
            <w:r w:rsidR="00B67FAF">
              <w:rPr>
                <w:webHidden/>
              </w:rPr>
              <w:fldChar w:fldCharType="begin"/>
            </w:r>
            <w:r w:rsidR="00B67FAF">
              <w:rPr>
                <w:webHidden/>
              </w:rPr>
              <w:instrText xml:space="preserve"> PAGEREF _Toc191134330 \h </w:instrText>
            </w:r>
            <w:r w:rsidR="00B67FAF">
              <w:rPr>
                <w:webHidden/>
              </w:rPr>
            </w:r>
            <w:r w:rsidR="00B67FAF">
              <w:rPr>
                <w:webHidden/>
              </w:rPr>
              <w:fldChar w:fldCharType="separate"/>
            </w:r>
            <w:r w:rsidR="00B67FAF">
              <w:rPr>
                <w:webHidden/>
              </w:rPr>
              <w:t>88</w:t>
            </w:r>
            <w:r w:rsidR="00B67FAF">
              <w:rPr>
                <w:webHidden/>
              </w:rPr>
              <w:fldChar w:fldCharType="end"/>
            </w:r>
          </w:hyperlink>
        </w:p>
        <w:p w14:paraId="435E0CEC" w14:textId="5A02E61F" w:rsidR="00B67FAF" w:rsidRDefault="00000000">
          <w:pPr>
            <w:pStyle w:val="TOC1"/>
            <w:rPr>
              <w:rFonts w:asciiTheme="minorHAnsi" w:eastAsiaTheme="minorEastAsia" w:hAnsiTheme="minorHAnsi" w:cstheme="minorBidi"/>
              <w:b w:val="0"/>
              <w:snapToGrid/>
              <w:color w:val="auto"/>
              <w:kern w:val="2"/>
              <w:sz w:val="24"/>
              <w:szCs w:val="24"/>
              <w:lang w:val="en-GB" w:eastAsia="en-GB"/>
              <w14:ligatures w14:val="standardContextual"/>
            </w:rPr>
          </w:pPr>
          <w:hyperlink w:anchor="_Toc191134331" w:history="1">
            <w:r w:rsidR="00B67FAF" w:rsidRPr="00D54FDF">
              <w:rPr>
                <w:rStyle w:val="Hyperlink"/>
                <w:rFonts w:cs="Arial"/>
                <w:bCs/>
              </w:rPr>
              <w:t>10. CLOSURE</w:t>
            </w:r>
            <w:r w:rsidR="00B67FAF">
              <w:rPr>
                <w:webHidden/>
              </w:rPr>
              <w:tab/>
            </w:r>
            <w:r w:rsidR="00B67FAF">
              <w:rPr>
                <w:webHidden/>
              </w:rPr>
              <w:fldChar w:fldCharType="begin"/>
            </w:r>
            <w:r w:rsidR="00B67FAF">
              <w:rPr>
                <w:webHidden/>
              </w:rPr>
              <w:instrText xml:space="preserve"> PAGEREF _Toc191134331 \h </w:instrText>
            </w:r>
            <w:r w:rsidR="00B67FAF">
              <w:rPr>
                <w:webHidden/>
              </w:rPr>
            </w:r>
            <w:r w:rsidR="00B67FAF">
              <w:rPr>
                <w:webHidden/>
              </w:rPr>
              <w:fldChar w:fldCharType="separate"/>
            </w:r>
            <w:r w:rsidR="00B67FAF">
              <w:rPr>
                <w:webHidden/>
              </w:rPr>
              <w:t>89</w:t>
            </w:r>
            <w:r w:rsidR="00B67FAF">
              <w:rPr>
                <w:webHidden/>
              </w:rPr>
              <w:fldChar w:fldCharType="end"/>
            </w:r>
          </w:hyperlink>
        </w:p>
        <w:p w14:paraId="0A229527" w14:textId="6B41CBBB" w:rsidR="00B67FAF" w:rsidRDefault="00000000">
          <w:pPr>
            <w:pStyle w:val="TOC1"/>
            <w:rPr>
              <w:rFonts w:asciiTheme="minorHAnsi" w:eastAsiaTheme="minorEastAsia" w:hAnsiTheme="minorHAnsi" w:cstheme="minorBidi"/>
              <w:b w:val="0"/>
              <w:snapToGrid/>
              <w:color w:val="auto"/>
              <w:kern w:val="2"/>
              <w:sz w:val="24"/>
              <w:szCs w:val="24"/>
              <w:lang w:val="en-GB" w:eastAsia="en-GB"/>
              <w14:ligatures w14:val="standardContextual"/>
            </w:rPr>
          </w:pPr>
          <w:hyperlink w:anchor="_Toc191134332" w:history="1">
            <w:r w:rsidR="00B67FAF" w:rsidRPr="00D54FDF">
              <w:rPr>
                <w:rStyle w:val="Hyperlink"/>
                <w:rFonts w:eastAsia="Malgun Gothic" w:cs="Arial"/>
                <w:lang w:eastAsia="ko-KR"/>
              </w:rPr>
              <w:t>ANNEX I</w:t>
            </w:r>
            <w:r w:rsidR="00B67FAF">
              <w:rPr>
                <w:webHidden/>
              </w:rPr>
              <w:tab/>
            </w:r>
            <w:r w:rsidR="00B67FAF">
              <w:rPr>
                <w:webHidden/>
              </w:rPr>
              <w:fldChar w:fldCharType="begin"/>
            </w:r>
            <w:r w:rsidR="00B67FAF">
              <w:rPr>
                <w:webHidden/>
              </w:rPr>
              <w:instrText xml:space="preserve"> PAGEREF _Toc191134332 \h </w:instrText>
            </w:r>
            <w:r w:rsidR="00B67FAF">
              <w:rPr>
                <w:webHidden/>
              </w:rPr>
            </w:r>
            <w:r w:rsidR="00B67FAF">
              <w:rPr>
                <w:webHidden/>
              </w:rPr>
              <w:fldChar w:fldCharType="separate"/>
            </w:r>
            <w:r w:rsidR="00B67FAF">
              <w:rPr>
                <w:webHidden/>
              </w:rPr>
              <w:t>90</w:t>
            </w:r>
            <w:r w:rsidR="00B67FAF">
              <w:rPr>
                <w:webHidden/>
              </w:rPr>
              <w:fldChar w:fldCharType="end"/>
            </w:r>
          </w:hyperlink>
        </w:p>
        <w:p w14:paraId="6BC09D5B" w14:textId="001C9A40" w:rsidR="00B67FAF" w:rsidRDefault="00000000">
          <w:pPr>
            <w:pStyle w:val="TOC1"/>
            <w:rPr>
              <w:rFonts w:asciiTheme="minorHAnsi" w:eastAsiaTheme="minorEastAsia" w:hAnsiTheme="minorHAnsi" w:cstheme="minorBidi"/>
              <w:b w:val="0"/>
              <w:snapToGrid/>
              <w:color w:val="auto"/>
              <w:kern w:val="2"/>
              <w:sz w:val="24"/>
              <w:szCs w:val="24"/>
              <w:lang w:val="en-GB" w:eastAsia="en-GB"/>
              <w14:ligatures w14:val="standardContextual"/>
            </w:rPr>
          </w:pPr>
          <w:hyperlink w:anchor="_Toc191134333" w:history="1">
            <w:r w:rsidR="00B67FAF" w:rsidRPr="00D54FDF">
              <w:rPr>
                <w:rStyle w:val="Hyperlink"/>
                <w:rFonts w:eastAsia="Malgun Gothic" w:cs="Arial"/>
                <w:lang w:eastAsia="ko-KR"/>
              </w:rPr>
              <w:t>ANNEX II</w:t>
            </w:r>
            <w:r w:rsidR="00B67FAF">
              <w:rPr>
                <w:webHidden/>
              </w:rPr>
              <w:tab/>
            </w:r>
            <w:r w:rsidR="00B67FAF">
              <w:rPr>
                <w:webHidden/>
              </w:rPr>
              <w:fldChar w:fldCharType="begin"/>
            </w:r>
            <w:r w:rsidR="00B67FAF">
              <w:rPr>
                <w:webHidden/>
              </w:rPr>
              <w:instrText xml:space="preserve"> PAGEREF _Toc191134333 \h </w:instrText>
            </w:r>
            <w:r w:rsidR="00B67FAF">
              <w:rPr>
                <w:webHidden/>
              </w:rPr>
            </w:r>
            <w:r w:rsidR="00B67FAF">
              <w:rPr>
                <w:webHidden/>
              </w:rPr>
              <w:fldChar w:fldCharType="separate"/>
            </w:r>
            <w:r w:rsidR="00B67FAF">
              <w:rPr>
                <w:webHidden/>
              </w:rPr>
              <w:t>92</w:t>
            </w:r>
            <w:r w:rsidR="00B67FAF">
              <w:rPr>
                <w:webHidden/>
              </w:rPr>
              <w:fldChar w:fldCharType="end"/>
            </w:r>
          </w:hyperlink>
        </w:p>
        <w:p w14:paraId="5761A1FF" w14:textId="4E8DDC6E"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334" w:history="1">
            <w:r w:rsidR="00B67FAF" w:rsidRPr="00D54FDF">
              <w:rPr>
                <w:rStyle w:val="Hyperlink"/>
                <w:smallCaps/>
                <w:spacing w:val="5"/>
              </w:rPr>
              <w:t>ANNEX III</w:t>
            </w:r>
            <w:r w:rsidR="00B67FAF">
              <w:rPr>
                <w:webHidden/>
              </w:rPr>
              <w:tab/>
            </w:r>
            <w:r w:rsidR="00B67FAF">
              <w:rPr>
                <w:webHidden/>
              </w:rPr>
              <w:fldChar w:fldCharType="begin"/>
            </w:r>
            <w:r w:rsidR="00B67FAF">
              <w:rPr>
                <w:webHidden/>
              </w:rPr>
              <w:instrText xml:space="preserve"> PAGEREF _Toc191134334 \h </w:instrText>
            </w:r>
            <w:r w:rsidR="00B67FAF">
              <w:rPr>
                <w:webHidden/>
              </w:rPr>
            </w:r>
            <w:r w:rsidR="00B67FAF">
              <w:rPr>
                <w:webHidden/>
              </w:rPr>
              <w:fldChar w:fldCharType="separate"/>
            </w:r>
            <w:r w:rsidR="00B67FAF">
              <w:rPr>
                <w:webHidden/>
              </w:rPr>
              <w:t>1</w:t>
            </w:r>
            <w:r w:rsidR="00B67FAF">
              <w:rPr>
                <w:webHidden/>
              </w:rPr>
              <w:fldChar w:fldCharType="end"/>
            </w:r>
          </w:hyperlink>
        </w:p>
        <w:p w14:paraId="579089BA" w14:textId="05C67769" w:rsidR="00B67FAF" w:rsidRDefault="00000000">
          <w:pPr>
            <w:pStyle w:val="TOC2"/>
            <w:rPr>
              <w:rFonts w:asciiTheme="minorHAnsi" w:eastAsiaTheme="minorEastAsia" w:hAnsiTheme="minorHAnsi" w:cstheme="minorBidi"/>
              <w:b w:val="0"/>
              <w:bCs w:val="0"/>
              <w:kern w:val="2"/>
              <w:sz w:val="24"/>
              <w:lang w:eastAsia="en-GB"/>
              <w14:ligatures w14:val="standardContextual"/>
            </w:rPr>
          </w:pPr>
          <w:hyperlink w:anchor="_Toc191134335" w:history="1">
            <w:r w:rsidR="00B67FAF" w:rsidRPr="00D54FDF">
              <w:rPr>
                <w:rStyle w:val="Hyperlink"/>
                <w:smallCaps/>
                <w:spacing w:val="5"/>
              </w:rPr>
              <w:t>LIST OF PARTICIPANTS</w:t>
            </w:r>
            <w:r w:rsidR="00B67FAF">
              <w:rPr>
                <w:webHidden/>
              </w:rPr>
              <w:tab/>
            </w:r>
            <w:r w:rsidR="00B67FAF">
              <w:rPr>
                <w:webHidden/>
              </w:rPr>
              <w:fldChar w:fldCharType="begin"/>
            </w:r>
            <w:r w:rsidR="00B67FAF">
              <w:rPr>
                <w:webHidden/>
              </w:rPr>
              <w:instrText xml:space="preserve"> PAGEREF _Toc191134335 \h </w:instrText>
            </w:r>
            <w:r w:rsidR="00B67FAF">
              <w:rPr>
                <w:webHidden/>
              </w:rPr>
            </w:r>
            <w:r w:rsidR="00B67FAF">
              <w:rPr>
                <w:webHidden/>
              </w:rPr>
              <w:fldChar w:fldCharType="separate"/>
            </w:r>
            <w:r w:rsidR="00B67FAF">
              <w:rPr>
                <w:webHidden/>
              </w:rPr>
              <w:t>1</w:t>
            </w:r>
            <w:r w:rsidR="00B67FAF">
              <w:rPr>
                <w:webHidden/>
              </w:rPr>
              <w:fldChar w:fldCharType="end"/>
            </w:r>
          </w:hyperlink>
        </w:p>
        <w:p w14:paraId="5F009975" w14:textId="2F181790" w:rsidR="00B67FAF" w:rsidRDefault="00000000">
          <w:pPr>
            <w:pStyle w:val="TOC1"/>
            <w:rPr>
              <w:rFonts w:asciiTheme="minorHAnsi" w:eastAsiaTheme="minorEastAsia" w:hAnsiTheme="minorHAnsi" w:cstheme="minorBidi"/>
              <w:b w:val="0"/>
              <w:snapToGrid/>
              <w:color w:val="auto"/>
              <w:kern w:val="2"/>
              <w:sz w:val="24"/>
              <w:szCs w:val="24"/>
              <w:lang w:val="en-GB" w:eastAsia="en-GB"/>
              <w14:ligatures w14:val="standardContextual"/>
            </w:rPr>
          </w:pPr>
          <w:hyperlink w:anchor="_Toc191134336" w:history="1">
            <w:r w:rsidR="00B67FAF" w:rsidRPr="00D54FDF">
              <w:rPr>
                <w:rStyle w:val="Hyperlink"/>
                <w:rFonts w:eastAsia="Malgun Gothic" w:cs="Arial"/>
                <w:lang w:eastAsia="ko-KR"/>
              </w:rPr>
              <w:t>ANNEX IV</w:t>
            </w:r>
            <w:r w:rsidR="00B67FAF">
              <w:rPr>
                <w:webHidden/>
              </w:rPr>
              <w:tab/>
            </w:r>
            <w:r w:rsidR="00B67FAF">
              <w:rPr>
                <w:webHidden/>
              </w:rPr>
              <w:fldChar w:fldCharType="begin"/>
            </w:r>
            <w:r w:rsidR="00B67FAF">
              <w:rPr>
                <w:webHidden/>
              </w:rPr>
              <w:instrText xml:space="preserve"> PAGEREF _Toc191134336 \h </w:instrText>
            </w:r>
            <w:r w:rsidR="00B67FAF">
              <w:rPr>
                <w:webHidden/>
              </w:rPr>
            </w:r>
            <w:r w:rsidR="00B67FAF">
              <w:rPr>
                <w:webHidden/>
              </w:rPr>
              <w:fldChar w:fldCharType="separate"/>
            </w:r>
            <w:r w:rsidR="00B67FAF">
              <w:rPr>
                <w:webHidden/>
              </w:rPr>
              <w:t>1</w:t>
            </w:r>
            <w:r w:rsidR="00B67FAF">
              <w:rPr>
                <w:webHidden/>
              </w:rPr>
              <w:fldChar w:fldCharType="end"/>
            </w:r>
          </w:hyperlink>
        </w:p>
        <w:p w14:paraId="53AFC44E" w14:textId="350C0521" w:rsidR="003141E0" w:rsidRPr="00536A6C" w:rsidRDefault="003141E0">
          <w:r w:rsidRPr="00536A6C">
            <w:rPr>
              <w:b/>
              <w:bCs/>
            </w:rPr>
            <w:fldChar w:fldCharType="end"/>
          </w:r>
        </w:p>
      </w:sdtContent>
    </w:sdt>
    <w:p w14:paraId="2FA5331B" w14:textId="77777777" w:rsidR="00CF5D51" w:rsidRPr="00536A6C" w:rsidRDefault="00035F6B" w:rsidP="00CF5D51">
      <w:pPr>
        <w:pStyle w:val="Heading1"/>
        <w:spacing w:before="0" w:after="0"/>
      </w:pPr>
      <w:r w:rsidRPr="00536A6C">
        <w:br w:type="page"/>
      </w:r>
      <w:bookmarkStart w:id="57" w:name="_Toc95842142"/>
      <w:bookmarkStart w:id="58" w:name="_Toc162028700"/>
      <w:bookmarkStart w:id="59" w:name="_Toc162028829"/>
      <w:bookmarkStart w:id="60" w:name="_Toc162029190"/>
      <w:bookmarkStart w:id="61" w:name="_Toc191134292"/>
      <w:bookmarkStart w:id="62" w:name="_Ref359057170"/>
      <w:bookmarkStart w:id="63" w:name="_Toc483907672"/>
      <w:r w:rsidR="00CF5D51" w:rsidRPr="00536A6C">
        <w:rPr>
          <w:bCs w:val="0"/>
          <w:snapToGrid w:val="0"/>
        </w:rPr>
        <w:lastRenderedPageBreak/>
        <w:t>Executive summary</w:t>
      </w:r>
      <w:bookmarkEnd w:id="57"/>
      <w:bookmarkEnd w:id="58"/>
      <w:bookmarkEnd w:id="59"/>
      <w:bookmarkEnd w:id="60"/>
      <w:bookmarkEnd w:id="61"/>
    </w:p>
    <w:p w14:paraId="6FA65F9C" w14:textId="77777777" w:rsidR="00CF5D51" w:rsidRPr="00536A6C" w:rsidRDefault="001526DE" w:rsidP="007A2096">
      <w:pPr>
        <w:spacing w:after="120"/>
        <w:rPr>
          <w:szCs w:val="22"/>
        </w:rPr>
      </w:pPr>
      <w:r>
        <w:rPr>
          <w:noProof/>
          <w:szCs w:val="22"/>
        </w:rPr>
        <w:pict w14:anchorId="707C7773">
          <v:rect id="_x0000_i1028" alt="" style="width:451.3pt;height:.05pt;mso-width-percent:0;mso-height-percent:0;mso-width-percent:0;mso-height-percent:0" o:hralign="center" o:hrstd="t" o:hr="t" fillcolor="#aca899" stroked="f"/>
        </w:pict>
      </w:r>
    </w:p>
    <w:bookmarkEnd w:id="62"/>
    <w:bookmarkEnd w:id="63"/>
    <w:p w14:paraId="5BD9EF5B" w14:textId="46D51D31" w:rsidR="007A0CC0" w:rsidRPr="00536A6C" w:rsidRDefault="007A0CC0" w:rsidP="007A0CC0">
      <w:pPr>
        <w:numPr>
          <w:ilvl w:val="0"/>
          <w:numId w:val="80"/>
        </w:numPr>
        <w:tabs>
          <w:tab w:val="left" w:pos="709"/>
        </w:tabs>
        <w:autoSpaceDE w:val="0"/>
        <w:autoSpaceDN w:val="0"/>
        <w:adjustRightInd w:val="0"/>
        <w:spacing w:before="120" w:after="120" w:line="240" w:lineRule="atLeast"/>
        <w:ind w:left="0" w:firstLine="0"/>
        <w:jc w:val="both"/>
        <w:rPr>
          <w:rFonts w:cs="Arial"/>
          <w:szCs w:val="22"/>
        </w:rPr>
      </w:pPr>
      <w:r w:rsidRPr="00536A6C">
        <w:rPr>
          <w:rFonts w:cs="Arial"/>
          <w:szCs w:val="22"/>
        </w:rPr>
        <w:t>The Thirtieth Session of the UNESCO-IOC Intergovernmental Coordination Group for the Pacific Tsunami Warning and Mitigation System (ICG/PTWS) took place during 11–15 September in 2023 in Nuku’alofa, Tonga. The session was held in hybrid format (in-person and online) and was attended by 62 delegates from 1</w:t>
      </w:r>
      <w:r w:rsidR="000971CF" w:rsidRPr="00536A6C">
        <w:rPr>
          <w:rFonts w:cs="Arial"/>
          <w:szCs w:val="22"/>
        </w:rPr>
        <w:t>6</w:t>
      </w:r>
      <w:r w:rsidRPr="00536A6C">
        <w:rPr>
          <w:rFonts w:cs="Arial"/>
          <w:szCs w:val="22"/>
        </w:rPr>
        <w:t xml:space="preserve"> Member States in the Pacific Ocean region (Australia, Canada, Chile, China, Ecuador, France, Indonesia, Japan, Malaysia, New Zealand, Nicaragua, Republic of Korea, Solomon Islands, Tokelau, Tonga, and United States of America). F</w:t>
      </w:r>
      <w:r w:rsidR="000971CF" w:rsidRPr="00536A6C">
        <w:rPr>
          <w:rFonts w:cs="Arial"/>
          <w:szCs w:val="22"/>
        </w:rPr>
        <w:t>our</w:t>
      </w:r>
      <w:r w:rsidRPr="00536A6C">
        <w:rPr>
          <w:rFonts w:cs="Arial"/>
          <w:szCs w:val="22"/>
        </w:rPr>
        <w:t xml:space="preserve">teen observers from </w:t>
      </w:r>
      <w:r w:rsidR="000971CF" w:rsidRPr="00536A6C">
        <w:rPr>
          <w:rFonts w:cs="Arial"/>
          <w:szCs w:val="22"/>
        </w:rPr>
        <w:t>5</w:t>
      </w:r>
      <w:r w:rsidRPr="00536A6C">
        <w:rPr>
          <w:rFonts w:cs="Arial"/>
          <w:szCs w:val="22"/>
        </w:rPr>
        <w:t xml:space="preserve"> countries (Bangladesh, France, India, Russian Federation and United States of America) also attended the session. The session was the first in-person session of the ICG/PTWS since 2021 and was therefore an essential opportunity to catalyse existing and new activities. Some of the key outcomes of the session included: </w:t>
      </w:r>
    </w:p>
    <w:p w14:paraId="52C06B9F" w14:textId="77777777" w:rsidR="007A0CC0" w:rsidRPr="00536A6C" w:rsidRDefault="007A0CC0" w:rsidP="007A0CC0">
      <w:pPr>
        <w:autoSpaceDE w:val="0"/>
        <w:autoSpaceDN w:val="0"/>
        <w:adjustRightInd w:val="0"/>
        <w:spacing w:before="120" w:after="120" w:line="240" w:lineRule="atLeast"/>
        <w:ind w:left="1418" w:hanging="709"/>
        <w:jc w:val="both"/>
        <w:rPr>
          <w:rFonts w:cs="Arial"/>
          <w:szCs w:val="22"/>
        </w:rPr>
      </w:pPr>
      <w:r w:rsidRPr="00536A6C">
        <w:rPr>
          <w:rFonts w:cs="Arial"/>
          <w:szCs w:val="22"/>
        </w:rPr>
        <w:t>(i)</w:t>
      </w:r>
      <w:r w:rsidRPr="00536A6C">
        <w:rPr>
          <w:rFonts w:cs="Arial"/>
          <w:szCs w:val="22"/>
        </w:rPr>
        <w:tab/>
        <w:t xml:space="preserve">strengthening the mandate and the ability of the Steering Committee to deliver on the UN Ocean Decade goals; </w:t>
      </w:r>
    </w:p>
    <w:p w14:paraId="3AED8C60" w14:textId="77777777" w:rsidR="007A0CC0" w:rsidRPr="00536A6C" w:rsidRDefault="007A0CC0" w:rsidP="007A0CC0">
      <w:pPr>
        <w:autoSpaceDE w:val="0"/>
        <w:autoSpaceDN w:val="0"/>
        <w:adjustRightInd w:val="0"/>
        <w:spacing w:before="120" w:after="120" w:line="240" w:lineRule="atLeast"/>
        <w:ind w:left="1418" w:hanging="709"/>
        <w:jc w:val="both"/>
        <w:rPr>
          <w:rFonts w:cs="Arial"/>
          <w:szCs w:val="22"/>
        </w:rPr>
      </w:pPr>
      <w:r w:rsidRPr="00536A6C">
        <w:rPr>
          <w:rFonts w:cs="Arial"/>
          <w:szCs w:val="22"/>
        </w:rPr>
        <w:t>(ii)</w:t>
      </w:r>
      <w:r w:rsidRPr="00536A6C">
        <w:rPr>
          <w:rFonts w:cs="Arial"/>
          <w:szCs w:val="22"/>
        </w:rPr>
        <w:tab/>
        <w:t xml:space="preserve">establishment of WG2 Task Team on Tsunami Generated by Volcanoes, WG2 Task Team on Forecasting from Ocean Observations, WG3 Task Team on Tsunami Ready and Pacific Island Countries and Territories Working Group Task Team on Information Sharing Platforms; </w:t>
      </w:r>
    </w:p>
    <w:p w14:paraId="462F2201" w14:textId="77777777" w:rsidR="007A0CC0" w:rsidRPr="00536A6C" w:rsidRDefault="007A0CC0" w:rsidP="007A0CC0">
      <w:pPr>
        <w:autoSpaceDE w:val="0"/>
        <w:autoSpaceDN w:val="0"/>
        <w:adjustRightInd w:val="0"/>
        <w:spacing w:before="120" w:after="120" w:line="240" w:lineRule="atLeast"/>
        <w:ind w:left="1418" w:hanging="709"/>
        <w:jc w:val="both"/>
        <w:rPr>
          <w:rFonts w:cs="Arial"/>
          <w:szCs w:val="22"/>
        </w:rPr>
      </w:pPr>
      <w:r w:rsidRPr="00536A6C">
        <w:rPr>
          <w:rFonts w:cs="Arial"/>
          <w:szCs w:val="22"/>
        </w:rPr>
        <w:t>(iii)</w:t>
      </w:r>
      <w:r w:rsidRPr="00536A6C">
        <w:rPr>
          <w:rFonts w:cs="Arial"/>
          <w:szCs w:val="22"/>
        </w:rPr>
        <w:tab/>
        <w:t xml:space="preserve">establishment of a permanent Hunga Tonga-Hunga Ha'apai (HTHH) monitoring and warning procedures based on the products and methods in use by PTWC since March 2022; </w:t>
      </w:r>
    </w:p>
    <w:p w14:paraId="1938661E" w14:textId="77777777" w:rsidR="007A0CC0" w:rsidRPr="00536A6C" w:rsidRDefault="007A0CC0" w:rsidP="007A0CC0">
      <w:pPr>
        <w:autoSpaceDE w:val="0"/>
        <w:autoSpaceDN w:val="0"/>
        <w:adjustRightInd w:val="0"/>
        <w:spacing w:before="120" w:after="120" w:line="240" w:lineRule="atLeast"/>
        <w:ind w:left="1418" w:hanging="709"/>
        <w:jc w:val="both"/>
        <w:rPr>
          <w:rFonts w:cs="Arial"/>
          <w:szCs w:val="22"/>
        </w:rPr>
      </w:pPr>
      <w:r w:rsidRPr="00536A6C">
        <w:rPr>
          <w:rFonts w:cs="Arial"/>
          <w:szCs w:val="22"/>
        </w:rPr>
        <w:t>(iv)</w:t>
      </w:r>
      <w:r w:rsidRPr="00536A6C">
        <w:rPr>
          <w:rFonts w:cs="Arial"/>
          <w:szCs w:val="22"/>
        </w:rPr>
        <w:tab/>
        <w:t xml:space="preserve">expansion of the PTWS Earthquake Source Zone to include an area from 63° to 52° S and from 72° to 18° W to include the Scotia Arc and its adjacent seismic zones, and consequently to update the PTWS Earthquake Source Zone map; and </w:t>
      </w:r>
    </w:p>
    <w:p w14:paraId="23B25A00" w14:textId="77777777" w:rsidR="007A0CC0" w:rsidRPr="00536A6C" w:rsidRDefault="007A0CC0" w:rsidP="007A0CC0">
      <w:pPr>
        <w:autoSpaceDE w:val="0"/>
        <w:autoSpaceDN w:val="0"/>
        <w:adjustRightInd w:val="0"/>
        <w:spacing w:before="120" w:after="240" w:line="240" w:lineRule="atLeast"/>
        <w:ind w:left="1418" w:hanging="709"/>
        <w:jc w:val="both"/>
        <w:rPr>
          <w:rFonts w:cs="Arial"/>
          <w:szCs w:val="22"/>
        </w:rPr>
      </w:pPr>
      <w:r w:rsidRPr="00536A6C">
        <w:rPr>
          <w:rFonts w:cs="Arial"/>
          <w:szCs w:val="22"/>
        </w:rPr>
        <w:t>(iv)</w:t>
      </w:r>
      <w:r w:rsidRPr="00536A6C">
        <w:rPr>
          <w:rFonts w:cs="Arial"/>
          <w:szCs w:val="22"/>
        </w:rPr>
        <w:tab/>
        <w:t>decision to admit the start of Central America Tsunami Advisory Centre’s (CATAC) full functionality with a starting date to be agreed in coordination with the ICG/CARIBE-EWS (Intergovernmental Coordination Group for the Tsunami and other Coastal Hazards Warning System for the Caribbean and Adjacent Regions), to be approved by the IOC Executive Council in June 2024.</w:t>
      </w:r>
    </w:p>
    <w:p w14:paraId="0C338852"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cs="Arial"/>
          <w:b/>
          <w:bCs/>
          <w:szCs w:val="22"/>
        </w:rPr>
        <w:t xml:space="preserve">The ICG decided </w:t>
      </w:r>
      <w:r w:rsidRPr="00536A6C">
        <w:rPr>
          <w:rFonts w:cs="Arial"/>
          <w:szCs w:val="22"/>
        </w:rPr>
        <w:t xml:space="preserve">to continue: Working Group 1 Understanding Tsunami Risk; WG2 Tsunami Detection, Warning and Dissemination; WG2 Task Team on the Integrated PTWS Sensor Networks for Tsunami Detection and Characterisation; Task Team on Seismic Data Sharing in the Southwest Pacific under the Pacific Island Countries and Territories; Working Group on Tsunami Warning and Mitigation System; WG3 Disaster Risk Management and Preparedness; and Sub-Regional Working Groups (Regional Working Group on Tsunami Warning and Mitigation System in the South China Sea Region; Regional Working Group on Tsunami Warning and Mitigation System on the Central American Pacific Coast; Regional Working Group on Tsunami Warning and Mitigation System in the Southeast Pacific Region; Pacific Island Countries and Territories Working Group on Tsunami Warning and Mitigation System); and Task Teams (Task Team on Capacity Development and Services under the Regional Working Group on Tsunami Warning and Mitigation Systems in the South China Sea Region and Pacific Island Countries and Territories; Working Group Task Team on Capacity Development). </w:t>
      </w:r>
      <w:r w:rsidRPr="00536A6C">
        <w:rPr>
          <w:rFonts w:cs="Arial"/>
          <w:i/>
          <w:iCs/>
          <w:szCs w:val="22"/>
        </w:rPr>
        <w:t xml:space="preserve">(See </w:t>
      </w:r>
      <w:hyperlink r:id="rId15" w:history="1">
        <w:r w:rsidRPr="00536A6C">
          <w:rPr>
            <w:rStyle w:val="Hyperlink"/>
            <w:i/>
            <w:szCs w:val="22"/>
          </w:rPr>
          <w:t>ICG/PTWS Organisational Structure</w:t>
        </w:r>
      </w:hyperlink>
      <w:r w:rsidRPr="00536A6C">
        <w:rPr>
          <w:rFonts w:cs="Arial"/>
          <w:i/>
          <w:iCs/>
          <w:szCs w:val="22"/>
        </w:rPr>
        <w:t xml:space="preserve"> (15 September 2023))</w:t>
      </w:r>
    </w:p>
    <w:p w14:paraId="30016EDB"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cs="Arial"/>
          <w:b/>
          <w:bCs/>
          <w:szCs w:val="22"/>
        </w:rPr>
        <w:t xml:space="preserve">The ICG decided </w:t>
      </w:r>
      <w:r w:rsidRPr="00536A6C">
        <w:rPr>
          <w:rFonts w:cs="Arial"/>
          <w:szCs w:val="22"/>
        </w:rPr>
        <w:t>to continue</w:t>
      </w:r>
      <w:r w:rsidRPr="00536A6C">
        <w:rPr>
          <w:rFonts w:cs="Arial"/>
          <w:color w:val="000000"/>
          <w:szCs w:val="22"/>
        </w:rPr>
        <w:t xml:space="preserve"> PTWS Steering Committee with revised Terms of Reference in order to strengthen its mandate and ability to deliver on the UN Ocean Decade goals.</w:t>
      </w:r>
    </w:p>
    <w:p w14:paraId="4206A2D2"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cs="Arial"/>
          <w:b/>
          <w:bCs/>
          <w:szCs w:val="22"/>
        </w:rPr>
        <w:t xml:space="preserve">The ICG decided </w:t>
      </w:r>
      <w:r w:rsidRPr="00536A6C">
        <w:rPr>
          <w:rFonts w:cs="Arial"/>
          <w:szCs w:val="22"/>
        </w:rPr>
        <w:t xml:space="preserve">to continue the </w:t>
      </w:r>
      <w:r w:rsidRPr="00536A6C">
        <w:rPr>
          <w:rFonts w:cs="Arial"/>
          <w:color w:val="000000"/>
          <w:szCs w:val="22"/>
        </w:rPr>
        <w:t>Task Team on PacWave Exercises and Task Team of the Tsunami Service Providers (TSPs) under Working Group 2.</w:t>
      </w:r>
    </w:p>
    <w:p w14:paraId="13A13546"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cs="Arial"/>
          <w:b/>
          <w:bCs/>
          <w:szCs w:val="22"/>
        </w:rPr>
        <w:t>The ICG decided</w:t>
      </w:r>
      <w:r w:rsidRPr="00536A6C">
        <w:rPr>
          <w:rFonts w:cs="Arial"/>
          <w:szCs w:val="22"/>
        </w:rPr>
        <w:t xml:space="preserve"> to dissolve the </w:t>
      </w:r>
      <w:r w:rsidRPr="00536A6C">
        <w:rPr>
          <w:rFonts w:cs="Arial"/>
          <w:color w:val="000000"/>
          <w:szCs w:val="22"/>
        </w:rPr>
        <w:t xml:space="preserve">Task Team on UN Ocean Decade, the Task Team on Future Goals and Performance Monitoring, and </w:t>
      </w:r>
      <w:r w:rsidRPr="00536A6C">
        <w:rPr>
          <w:rFonts w:eastAsia="Arial" w:cs="Arial"/>
          <w:color w:val="000000"/>
          <w:szCs w:val="22"/>
        </w:rPr>
        <w:t>WG2 Task Team on the Minimum Competency Levels for National Tsunami Warning Centre (NTWC) Operations Staff.</w:t>
      </w:r>
    </w:p>
    <w:p w14:paraId="2A856FE2"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cs="Arial"/>
          <w:b/>
          <w:bCs/>
          <w:szCs w:val="22"/>
        </w:rPr>
        <w:lastRenderedPageBreak/>
        <w:t xml:space="preserve">The ICG decided </w:t>
      </w:r>
      <w:r w:rsidRPr="00536A6C">
        <w:rPr>
          <w:rFonts w:cs="Arial"/>
          <w:szCs w:val="22"/>
        </w:rPr>
        <w:t>to establish a</w:t>
      </w:r>
      <w:r w:rsidRPr="00536A6C">
        <w:rPr>
          <w:rFonts w:cs="Arial"/>
          <w:b/>
          <w:bCs/>
          <w:szCs w:val="22"/>
        </w:rPr>
        <w:t xml:space="preserve"> </w:t>
      </w:r>
      <w:r w:rsidRPr="00536A6C">
        <w:rPr>
          <w:rFonts w:cs="Arial"/>
          <w:color w:val="000000"/>
          <w:szCs w:val="22"/>
        </w:rPr>
        <w:t>WG2 Task Team on Tsunami Generated by Volcanoes (TGV, a WG2 Task Team on Forecasting from Ocean Observations</w:t>
      </w:r>
      <w:r w:rsidRPr="00536A6C">
        <w:rPr>
          <w:rFonts w:cs="Arial"/>
          <w:szCs w:val="22"/>
        </w:rPr>
        <w:t xml:space="preserve"> (TT-FOO), </w:t>
      </w:r>
      <w:r w:rsidRPr="00536A6C">
        <w:rPr>
          <w:rFonts w:cs="Arial"/>
          <w:color w:val="000000"/>
          <w:szCs w:val="22"/>
        </w:rPr>
        <w:t>a WG3 Task Team on Tsunami Ready and a Pacific Island Countries and Territories Working Group Task Team on Information Sharing Platforms.</w:t>
      </w:r>
    </w:p>
    <w:p w14:paraId="5C220672"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cs="Arial"/>
          <w:b/>
          <w:szCs w:val="22"/>
        </w:rPr>
        <w:t>The ICG decided</w:t>
      </w:r>
      <w:r w:rsidRPr="00536A6C">
        <w:rPr>
          <w:rFonts w:cs="Arial"/>
          <w:szCs w:val="22"/>
        </w:rPr>
        <w:t xml:space="preserve"> to carry out an eleventh Pacific Wave Exercise in 2024 (PacWave 24) in the months of September through to November 2024 to support International Disaster Risk Reduction Day (13 October) and World Tsunami Awareness Day (5 November).</w:t>
      </w:r>
    </w:p>
    <w:p w14:paraId="205E18FC"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cs="Arial"/>
          <w:b/>
          <w:color w:val="000000"/>
          <w:szCs w:val="22"/>
        </w:rPr>
        <w:t>The ICG accepted</w:t>
      </w:r>
      <w:r w:rsidRPr="00536A6C">
        <w:rPr>
          <w:rFonts w:cs="Arial"/>
          <w:color w:val="000000"/>
          <w:szCs w:val="22"/>
        </w:rPr>
        <w:t xml:space="preserve"> </w:t>
      </w:r>
      <w:r w:rsidRPr="00536A6C">
        <w:rPr>
          <w:rFonts w:cs="Arial"/>
          <w:b/>
          <w:color w:val="000000"/>
          <w:szCs w:val="22"/>
        </w:rPr>
        <w:t>with appreciation</w:t>
      </w:r>
      <w:r w:rsidRPr="00536A6C">
        <w:rPr>
          <w:rFonts w:cs="Arial"/>
          <w:color w:val="000000"/>
          <w:szCs w:val="22"/>
        </w:rPr>
        <w:t xml:space="preserve"> the kind offer of China to host the 31</w:t>
      </w:r>
      <w:r w:rsidRPr="00536A6C">
        <w:rPr>
          <w:rFonts w:cs="Arial"/>
          <w:color w:val="000000"/>
          <w:szCs w:val="22"/>
          <w:vertAlign w:val="superscript"/>
        </w:rPr>
        <w:t>st</w:t>
      </w:r>
      <w:r w:rsidRPr="00536A6C">
        <w:rPr>
          <w:rFonts w:cs="Arial"/>
          <w:color w:val="000000"/>
          <w:szCs w:val="22"/>
        </w:rPr>
        <w:t xml:space="preserve"> Session of the ICG/PTWS in Beijing in April 2025.</w:t>
      </w:r>
    </w:p>
    <w:p w14:paraId="54F13FA8"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eastAsia="Arial" w:cs="Arial"/>
          <w:b/>
          <w:szCs w:val="22"/>
        </w:rPr>
        <w:t>The ICG agreed</w:t>
      </w:r>
      <w:r w:rsidRPr="00536A6C">
        <w:rPr>
          <w:rFonts w:eastAsia="Arial" w:cs="Arial"/>
          <w:szCs w:val="22"/>
        </w:rPr>
        <w:t xml:space="preserve"> to support a scientific meeting of experts on the New Hebrides Trench; a meeting of Scientific Experts on the New Hebrides Trench would allow better assessment of uncertainties in tsunami hazard associated with this Subduction Zone and Back Arc.</w:t>
      </w:r>
    </w:p>
    <w:p w14:paraId="4623EE24"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cs="Arial"/>
          <w:b/>
          <w:bCs/>
          <w:szCs w:val="22"/>
        </w:rPr>
        <w:t>The ICG requested</w:t>
      </w:r>
      <w:r w:rsidRPr="00536A6C">
        <w:rPr>
          <w:rFonts w:cs="Arial"/>
          <w:szCs w:val="22"/>
        </w:rPr>
        <w:t xml:space="preserve"> WG1 to </w:t>
      </w:r>
      <w:r w:rsidRPr="00536A6C">
        <w:rPr>
          <w:rFonts w:eastAsia="Arial" w:cs="Arial"/>
          <w:bCs/>
          <w:color w:val="000000"/>
          <w:szCs w:val="22"/>
        </w:rPr>
        <w:t>continue to support</w:t>
      </w:r>
      <w:r w:rsidRPr="00536A6C">
        <w:rPr>
          <w:rFonts w:eastAsia="Arial" w:cs="Arial"/>
          <w:color w:val="000000"/>
          <w:szCs w:val="22"/>
        </w:rPr>
        <w:t xml:space="preserve"> Tsunami Hazard Assessment (THA) studies in the Pacific as part of comprehensive risk assessment, consistent with the first objective of the UN Ocean Decade Tsunami Programme (</w:t>
      </w:r>
      <w:sdt>
        <w:sdtPr>
          <w:rPr>
            <w:rFonts w:cs="Arial"/>
            <w:szCs w:val="22"/>
          </w:rPr>
          <w:tag w:val="goog_rdk_1"/>
          <w:id w:val="41951392"/>
        </w:sdtPr>
        <w:sdtContent>
          <w:r w:rsidRPr="00536A6C">
            <w:rPr>
              <w:rFonts w:eastAsia="Arial" w:cs="Arial"/>
              <w:color w:val="000000"/>
              <w:szCs w:val="22"/>
            </w:rPr>
            <w:t xml:space="preserve">UN </w:t>
          </w:r>
        </w:sdtContent>
      </w:sdt>
      <w:sdt>
        <w:sdtPr>
          <w:rPr>
            <w:rFonts w:cs="Arial"/>
            <w:szCs w:val="22"/>
          </w:rPr>
          <w:tag w:val="goog_rdk_3"/>
          <w:id w:val="1091201691"/>
        </w:sdtPr>
        <w:sdtContent>
          <w:r w:rsidRPr="00536A6C">
            <w:rPr>
              <w:rFonts w:eastAsia="Arial" w:cs="Arial"/>
              <w:color w:val="000000"/>
              <w:szCs w:val="22"/>
            </w:rPr>
            <w:t>ODTP</w:t>
          </w:r>
        </w:sdtContent>
      </w:sdt>
      <w:r w:rsidRPr="00536A6C">
        <w:rPr>
          <w:rFonts w:eastAsia="Arial" w:cs="Arial"/>
          <w:color w:val="000000"/>
          <w:szCs w:val="22"/>
        </w:rPr>
        <w:t xml:space="preserve">), to achieve 100% coverage for coasts at risk of tsunamis and </w:t>
      </w:r>
      <w:r w:rsidRPr="00536A6C">
        <w:rPr>
          <w:rFonts w:eastAsia="Arial" w:cs="Arial"/>
          <w:b/>
          <w:color w:val="000000"/>
          <w:szCs w:val="22"/>
        </w:rPr>
        <w:t>encouraged</w:t>
      </w:r>
      <w:r w:rsidRPr="00536A6C">
        <w:rPr>
          <w:rFonts w:eastAsia="Arial" w:cs="Arial"/>
          <w:color w:val="000000"/>
          <w:szCs w:val="22"/>
        </w:rPr>
        <w:t xml:space="preserve"> use of THA results for use in various IOC programmes such as ITIC training, Tsunami Ready Program, IOC/ICG/PTWS WG2 and WG3 activities and UN Ocean Decade Tsunami Programme.</w:t>
      </w:r>
    </w:p>
    <w:p w14:paraId="6B73BA4F"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cs="Arial"/>
          <w:b/>
          <w:bCs/>
          <w:szCs w:val="22"/>
        </w:rPr>
        <w:t>The ICG</w:t>
      </w:r>
      <w:r w:rsidRPr="00536A6C">
        <w:rPr>
          <w:rFonts w:cs="Arial"/>
          <w:szCs w:val="22"/>
        </w:rPr>
        <w:t xml:space="preserve"> </w:t>
      </w:r>
      <w:r w:rsidRPr="00536A6C">
        <w:rPr>
          <w:rFonts w:eastAsia="Arial" w:cs="Arial"/>
          <w:b/>
          <w:szCs w:val="22"/>
        </w:rPr>
        <w:t xml:space="preserve">decided </w:t>
      </w:r>
      <w:r w:rsidRPr="00536A6C">
        <w:rPr>
          <w:rFonts w:eastAsia="Arial" w:cs="Arial"/>
          <w:bCs/>
          <w:szCs w:val="22"/>
        </w:rPr>
        <w:t>to</w:t>
      </w:r>
      <w:r w:rsidRPr="00536A6C">
        <w:rPr>
          <w:rFonts w:eastAsia="Arial" w:cs="Arial"/>
          <w:szCs w:val="22"/>
        </w:rPr>
        <w:t xml:space="preserve"> establish permanent HTHH monitoring and warning procedures based on the products and methods in use by PTWC since March 2022 and presented in IOC Circular Letters </w:t>
      </w:r>
      <w:hyperlink r:id="rId16" w:history="1">
        <w:r w:rsidRPr="00536A6C">
          <w:rPr>
            <w:rStyle w:val="Hyperlink"/>
            <w:rFonts w:eastAsia="Arial"/>
            <w:szCs w:val="22"/>
          </w:rPr>
          <w:t>2882</w:t>
        </w:r>
      </w:hyperlink>
      <w:r w:rsidRPr="00536A6C">
        <w:rPr>
          <w:rFonts w:eastAsia="Arial" w:cs="Arial"/>
          <w:szCs w:val="22"/>
        </w:rPr>
        <w:t xml:space="preserve"> and </w:t>
      </w:r>
      <w:hyperlink r:id="rId17" w:history="1">
        <w:r w:rsidRPr="00536A6C">
          <w:rPr>
            <w:rStyle w:val="Hyperlink"/>
            <w:rFonts w:eastAsia="Arial"/>
            <w:szCs w:val="22"/>
          </w:rPr>
          <w:t>2902</w:t>
        </w:r>
      </w:hyperlink>
      <w:r w:rsidRPr="00536A6C">
        <w:rPr>
          <w:rFonts w:eastAsia="Arial" w:cs="Arial"/>
          <w:szCs w:val="22"/>
        </w:rPr>
        <w:t>.</w:t>
      </w:r>
    </w:p>
    <w:p w14:paraId="51BF63BB"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cs="Arial"/>
          <w:b/>
          <w:bCs/>
          <w:szCs w:val="22"/>
        </w:rPr>
        <w:t>The ICG</w:t>
      </w:r>
      <w:r w:rsidRPr="00536A6C">
        <w:rPr>
          <w:rFonts w:cs="Arial"/>
          <w:szCs w:val="22"/>
        </w:rPr>
        <w:t xml:space="preserve"> </w:t>
      </w:r>
      <w:r w:rsidRPr="00536A6C">
        <w:rPr>
          <w:rFonts w:cs="Arial"/>
          <w:b/>
          <w:bCs/>
          <w:szCs w:val="22"/>
        </w:rPr>
        <w:t>c</w:t>
      </w:r>
      <w:r w:rsidRPr="00536A6C">
        <w:rPr>
          <w:rFonts w:eastAsia="Arial" w:cs="Arial"/>
          <w:b/>
          <w:szCs w:val="22"/>
        </w:rPr>
        <w:t xml:space="preserve">onsidered </w:t>
      </w:r>
      <w:r w:rsidRPr="00536A6C">
        <w:rPr>
          <w:rFonts w:eastAsia="Arial" w:cs="Arial"/>
          <w:szCs w:val="22"/>
        </w:rPr>
        <w:t>that the seismic zone in the Scotia Arc region is very active and have produced 33 earthquakes of magnitude 6.5 or greater since the year 2000, 13 of which were magnitude 7.0 or greater. It</w:t>
      </w:r>
      <w:r w:rsidRPr="00536A6C">
        <w:rPr>
          <w:rFonts w:cs="Arial"/>
          <w:szCs w:val="22"/>
        </w:rPr>
        <w:t xml:space="preserve"> </w:t>
      </w:r>
      <w:r w:rsidRPr="00536A6C">
        <w:rPr>
          <w:rFonts w:eastAsia="Arial" w:cs="Arial"/>
          <w:b/>
          <w:szCs w:val="22"/>
        </w:rPr>
        <w:t>decided</w:t>
      </w:r>
      <w:r w:rsidRPr="00536A6C">
        <w:rPr>
          <w:rFonts w:eastAsia="Arial" w:cs="Arial"/>
          <w:szCs w:val="22"/>
        </w:rPr>
        <w:t xml:space="preserve"> to expand the PTWS Earthquake Source Zone to include an area from 63</w:t>
      </w:r>
      <w:r w:rsidRPr="00536A6C">
        <w:rPr>
          <w:rFonts w:eastAsia="Arial" w:cs="Arial"/>
          <w:szCs w:val="22"/>
          <w:vertAlign w:val="superscript"/>
        </w:rPr>
        <w:t>o</w:t>
      </w:r>
      <w:r w:rsidRPr="00536A6C">
        <w:rPr>
          <w:rFonts w:eastAsia="Arial" w:cs="Arial"/>
          <w:szCs w:val="22"/>
        </w:rPr>
        <w:t xml:space="preserve"> to 52</w:t>
      </w:r>
      <w:r w:rsidRPr="00536A6C">
        <w:rPr>
          <w:rFonts w:eastAsia="Arial" w:cs="Arial"/>
          <w:szCs w:val="22"/>
          <w:vertAlign w:val="superscript"/>
        </w:rPr>
        <w:t>o</w:t>
      </w:r>
      <w:r w:rsidRPr="00536A6C">
        <w:rPr>
          <w:rFonts w:eastAsia="Arial" w:cs="Arial"/>
          <w:szCs w:val="22"/>
        </w:rPr>
        <w:t xml:space="preserve"> south latitude and from 72</w:t>
      </w:r>
      <w:r w:rsidRPr="00536A6C">
        <w:rPr>
          <w:rFonts w:eastAsia="Arial" w:cs="Arial"/>
          <w:szCs w:val="22"/>
          <w:vertAlign w:val="superscript"/>
        </w:rPr>
        <w:t>o</w:t>
      </w:r>
      <w:r w:rsidRPr="00536A6C">
        <w:rPr>
          <w:rFonts w:eastAsia="Arial" w:cs="Arial"/>
          <w:szCs w:val="22"/>
        </w:rPr>
        <w:t xml:space="preserve"> to 18</w:t>
      </w:r>
      <w:r w:rsidRPr="00536A6C">
        <w:rPr>
          <w:rFonts w:eastAsia="Arial" w:cs="Arial"/>
          <w:szCs w:val="22"/>
          <w:vertAlign w:val="superscript"/>
        </w:rPr>
        <w:t>o</w:t>
      </w:r>
      <w:r w:rsidRPr="00536A6C">
        <w:rPr>
          <w:rFonts w:eastAsia="Arial" w:cs="Arial"/>
          <w:szCs w:val="22"/>
        </w:rPr>
        <w:t xml:space="preserve"> west longitude to include the Scotia Arc and its adjacent seismic zones, and </w:t>
      </w:r>
      <w:r w:rsidRPr="00536A6C">
        <w:rPr>
          <w:rFonts w:eastAsia="Arial" w:cs="Arial"/>
          <w:b/>
          <w:szCs w:val="22"/>
        </w:rPr>
        <w:t>requested</w:t>
      </w:r>
      <w:r w:rsidRPr="00536A6C">
        <w:rPr>
          <w:rFonts w:eastAsia="Arial" w:cs="Arial"/>
          <w:szCs w:val="22"/>
        </w:rPr>
        <w:t xml:space="preserve"> the IOC to change the PTWS Earthquake Source Zone map in IOC Technical Series </w:t>
      </w:r>
      <w:hyperlink r:id="rId18" w:history="1">
        <w:r w:rsidRPr="00536A6C">
          <w:rPr>
            <w:rStyle w:val="Hyperlink"/>
            <w:rFonts w:eastAsia="Arial"/>
            <w:szCs w:val="22"/>
          </w:rPr>
          <w:t>130</w:t>
        </w:r>
      </w:hyperlink>
      <w:r w:rsidRPr="00536A6C">
        <w:rPr>
          <w:rFonts w:eastAsia="Arial" w:cs="Arial"/>
          <w:szCs w:val="22"/>
        </w:rPr>
        <w:t xml:space="preserve"> (</w:t>
      </w:r>
      <w:r w:rsidRPr="00536A6C">
        <w:rPr>
          <w:rFonts w:eastAsia="Arial" w:cs="Arial"/>
          <w:i/>
          <w:iCs/>
          <w:szCs w:val="22"/>
        </w:rPr>
        <w:t>Tsunami watch operations: global service definition document)</w:t>
      </w:r>
      <w:r w:rsidRPr="00536A6C">
        <w:rPr>
          <w:rFonts w:eastAsia="Arial" w:cs="Arial"/>
          <w:szCs w:val="22"/>
        </w:rPr>
        <w:t>, accordingly.</w:t>
      </w:r>
    </w:p>
    <w:p w14:paraId="3661E084"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cs="Arial"/>
          <w:b/>
          <w:bCs/>
          <w:szCs w:val="22"/>
        </w:rPr>
        <w:t>The ICG</w:t>
      </w:r>
      <w:r w:rsidRPr="00536A6C">
        <w:rPr>
          <w:rFonts w:cs="Arial"/>
          <w:szCs w:val="22"/>
        </w:rPr>
        <w:t xml:space="preserve"> </w:t>
      </w:r>
      <w:r w:rsidRPr="00536A6C">
        <w:rPr>
          <w:rFonts w:eastAsia="Arial" w:cs="Arial"/>
          <w:b/>
          <w:szCs w:val="22"/>
        </w:rPr>
        <w:t>noted</w:t>
      </w:r>
      <w:r w:rsidRPr="00536A6C">
        <w:rPr>
          <w:rFonts w:eastAsia="Arial" w:cs="Arial"/>
          <w:szCs w:val="22"/>
        </w:rPr>
        <w:t xml:space="preserve"> advances in SMART Cable efforts in the Pacific and globally; </w:t>
      </w:r>
      <w:r w:rsidRPr="00536A6C">
        <w:rPr>
          <w:rFonts w:eastAsia="Arial" w:cs="Arial"/>
          <w:b/>
          <w:bCs/>
          <w:szCs w:val="22"/>
        </w:rPr>
        <w:t>further</w:t>
      </w:r>
      <w:r w:rsidRPr="00536A6C">
        <w:rPr>
          <w:rFonts w:eastAsia="Arial" w:cs="Arial"/>
          <w:szCs w:val="22"/>
        </w:rPr>
        <w:t xml:space="preserve"> </w:t>
      </w:r>
      <w:r w:rsidRPr="00536A6C">
        <w:rPr>
          <w:rFonts w:eastAsia="Arial" w:cs="Arial"/>
          <w:b/>
          <w:szCs w:val="22"/>
        </w:rPr>
        <w:t>noted</w:t>
      </w:r>
      <w:r w:rsidRPr="00536A6C">
        <w:rPr>
          <w:rFonts w:eastAsia="Arial" w:cs="Arial"/>
          <w:szCs w:val="22"/>
        </w:rPr>
        <w:t xml:space="preserve"> the advances in GNSS instrumentation and real-time processing and noting the possibility of these advances to contribute to PTWS Tsunami Early Warning goals; </w:t>
      </w:r>
      <w:r w:rsidRPr="00536A6C">
        <w:rPr>
          <w:rFonts w:eastAsia="Arial" w:cs="Arial"/>
          <w:b/>
          <w:szCs w:val="22"/>
        </w:rPr>
        <w:t>recommended</w:t>
      </w:r>
      <w:r w:rsidRPr="00536A6C">
        <w:rPr>
          <w:rFonts w:eastAsia="Arial" w:cs="Arial"/>
          <w:szCs w:val="22"/>
        </w:rPr>
        <w:t xml:space="preserve"> WG2 continue to work closely with the Joint Task Force (JTF) for SMART Cables and the IUGG GTEWS_Oceania project to utilize monitoring data from these efforts when they become available.</w:t>
      </w:r>
    </w:p>
    <w:p w14:paraId="63EEEACA"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eastAsia="Arial" w:cs="Arial"/>
          <w:b/>
          <w:szCs w:val="22"/>
        </w:rPr>
        <w:t xml:space="preserve">The ICG noted </w:t>
      </w:r>
      <w:r w:rsidRPr="00536A6C">
        <w:rPr>
          <w:rFonts w:eastAsia="Arial" w:cs="Arial"/>
          <w:bCs/>
          <w:szCs w:val="22"/>
        </w:rPr>
        <w:t>the</w:t>
      </w:r>
      <w:r w:rsidRPr="00536A6C">
        <w:rPr>
          <w:rFonts w:eastAsia="Arial" w:cs="Arial"/>
          <w:szCs w:val="22"/>
        </w:rPr>
        <w:t xml:space="preserve"> challenges of telefaxing messages and the request from Task Team  Tsunami Service Providers presented in </w:t>
      </w:r>
      <w:r w:rsidRPr="00536A6C">
        <w:rPr>
          <w:rFonts w:cs="Arial"/>
          <w:szCs w:val="22"/>
        </w:rPr>
        <w:t>the</w:t>
      </w:r>
      <w:r w:rsidRPr="00536A6C">
        <w:rPr>
          <w:rFonts w:eastAsia="Arial" w:cs="Arial"/>
          <w:szCs w:val="22"/>
        </w:rPr>
        <w:t xml:space="preserve"> WG2 report to ICG/PTWS-XXX</w:t>
      </w:r>
      <w:r w:rsidRPr="00536A6C">
        <w:rPr>
          <w:rFonts w:eastAsia="Arial" w:cs="Arial"/>
          <w:bCs/>
          <w:szCs w:val="22"/>
        </w:rPr>
        <w:t>;</w:t>
      </w:r>
      <w:r w:rsidRPr="00536A6C">
        <w:rPr>
          <w:rFonts w:eastAsia="Arial" w:cs="Arial"/>
          <w:b/>
          <w:szCs w:val="22"/>
        </w:rPr>
        <w:t xml:space="preserve"> requested</w:t>
      </w:r>
      <w:r w:rsidRPr="00536A6C">
        <w:rPr>
          <w:rFonts w:eastAsia="Arial" w:cs="Arial"/>
          <w:szCs w:val="22"/>
        </w:rPr>
        <w:t xml:space="preserve"> the Secretariat to write to Member States to request feedback on the proposed changes to Telefax messaging, and also to request Member States to indicate whether the proposed changes pose an unacceptable risk to their respective National Tsunami Warning Centres</w:t>
      </w:r>
      <w:r w:rsidRPr="00536A6C" w:rsidDel="00AC6044">
        <w:rPr>
          <w:rFonts w:eastAsia="Arial" w:cs="Arial"/>
          <w:szCs w:val="22"/>
        </w:rPr>
        <w:t xml:space="preserve"> </w:t>
      </w:r>
      <w:r w:rsidRPr="00536A6C">
        <w:rPr>
          <w:rFonts w:eastAsia="Arial" w:cs="Arial"/>
          <w:szCs w:val="22"/>
        </w:rPr>
        <w:t>and, if so, to recommend those Member States to work with their Tsunami Service Provider (TSP) to identify alternative methods for receiving TSP messages.</w:t>
      </w:r>
    </w:p>
    <w:p w14:paraId="5FB2221F"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eastAsia="Arial" w:cs="Arial"/>
          <w:b/>
          <w:szCs w:val="22"/>
        </w:rPr>
        <w:t xml:space="preserve">The ICG noted </w:t>
      </w:r>
      <w:r w:rsidRPr="00536A6C">
        <w:rPr>
          <w:rFonts w:eastAsia="Arial" w:cs="Arial"/>
          <w:szCs w:val="22"/>
        </w:rPr>
        <w:t xml:space="preserve">recommendations arising from the TT Minimum Competencies, and noting the submission of a Minimum Competency Framework to the IOC for consideration, and in anticipation that conditions around assessment of efficacy have been met, and </w:t>
      </w:r>
      <w:r w:rsidRPr="00536A6C">
        <w:rPr>
          <w:rFonts w:eastAsia="Arial" w:cs="Arial"/>
          <w:b/>
          <w:bCs/>
          <w:szCs w:val="22"/>
        </w:rPr>
        <w:t>further noted</w:t>
      </w:r>
      <w:r w:rsidRPr="00536A6C">
        <w:rPr>
          <w:rFonts w:eastAsia="Arial" w:cs="Arial"/>
          <w:szCs w:val="22"/>
        </w:rPr>
        <w:t xml:space="preserve"> </w:t>
      </w:r>
      <w:r w:rsidRPr="00536A6C">
        <w:rPr>
          <w:rFonts w:eastAsia="Arial" w:cs="Arial"/>
          <w:color w:val="000000"/>
          <w:szCs w:val="22"/>
        </w:rPr>
        <w:t>the instruction of the Working Group on Tsunamis and Other Hazards related to Sea-Level Warning and Mitigation Systems (TOWS-WG) at its 16</w:t>
      </w:r>
      <w:r w:rsidRPr="00536A6C">
        <w:rPr>
          <w:rFonts w:eastAsia="Arial" w:cs="Arial"/>
          <w:color w:val="000000"/>
          <w:szCs w:val="22"/>
          <w:vertAlign w:val="superscript"/>
        </w:rPr>
        <w:t>th</w:t>
      </w:r>
      <w:r w:rsidRPr="00536A6C">
        <w:rPr>
          <w:rFonts w:eastAsia="Arial" w:cs="Arial"/>
          <w:color w:val="000000"/>
          <w:szCs w:val="22"/>
        </w:rPr>
        <w:t xml:space="preserve"> meeting in 2023 to the regional ICG, notably the PTWS, and the ITIC to pilot the PTWS National Tsunami Warning Centre (NTWC) Competency Framework for endorsement by ICG/PTWS with the goal to develop a global framework for all ICGs to use</w:t>
      </w:r>
      <w:r w:rsidRPr="00536A6C">
        <w:rPr>
          <w:rFonts w:cs="Arial"/>
          <w:szCs w:val="22"/>
        </w:rPr>
        <w:t xml:space="preserve">. </w:t>
      </w:r>
    </w:p>
    <w:p w14:paraId="4FD3D7D4"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eastAsia="Arial" w:cs="Arial"/>
          <w:b/>
          <w:bCs/>
          <w:color w:val="000000"/>
          <w:szCs w:val="22"/>
        </w:rPr>
        <w:lastRenderedPageBreak/>
        <w:t>The ICG approved</w:t>
      </w:r>
      <w:r w:rsidRPr="00536A6C">
        <w:rPr>
          <w:rFonts w:eastAsia="Arial" w:cs="Arial"/>
          <w:color w:val="000000"/>
          <w:szCs w:val="22"/>
        </w:rPr>
        <w:t xml:space="preserve"> the PTWS National Tsunami Warning Centre competencies framework</w:t>
      </w:r>
      <w:sdt>
        <w:sdtPr>
          <w:rPr>
            <w:rFonts w:cs="Arial"/>
            <w:szCs w:val="22"/>
          </w:rPr>
          <w:tag w:val="goog_rdk_238"/>
          <w:id w:val="57375949"/>
        </w:sdtPr>
        <w:sdtContent>
          <w:r w:rsidRPr="00536A6C">
            <w:rPr>
              <w:rFonts w:eastAsia="Arial" w:cs="Arial"/>
              <w:color w:val="000000"/>
              <w:szCs w:val="22"/>
            </w:rPr>
            <w:t>,</w:t>
          </w:r>
        </w:sdtContent>
      </w:sdt>
      <w:r w:rsidRPr="00536A6C">
        <w:rPr>
          <w:rFonts w:eastAsia="Arial" w:cs="Arial"/>
          <w:color w:val="000000"/>
          <w:szCs w:val="22"/>
        </w:rPr>
        <w:t xml:space="preserve"> and training requirements, and </w:t>
      </w:r>
      <w:r w:rsidRPr="00536A6C">
        <w:rPr>
          <w:rFonts w:eastAsia="Arial" w:cs="Arial"/>
          <w:b/>
          <w:color w:val="000000"/>
          <w:szCs w:val="22"/>
        </w:rPr>
        <w:t xml:space="preserve">welcomed </w:t>
      </w:r>
      <w:r w:rsidRPr="00536A6C">
        <w:rPr>
          <w:rFonts w:eastAsia="Arial" w:cs="Arial"/>
          <w:color w:val="000000"/>
          <w:szCs w:val="22"/>
        </w:rPr>
        <w:t>the ITIC proposal to pilot the PTWS Minimum NTWC Competency Framework through the development and conduct of a training course during the intersessional period, and report back on its outcome to the ICG/PTWS at its 31st session.</w:t>
      </w:r>
    </w:p>
    <w:p w14:paraId="0D0BAE52"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eastAsia="Arial" w:cs="Arial"/>
          <w:b/>
          <w:szCs w:val="22"/>
        </w:rPr>
        <w:t>The ICG noted</w:t>
      </w:r>
      <w:r w:rsidRPr="00536A6C">
        <w:rPr>
          <w:rFonts w:eastAsia="Arial" w:cs="Arial"/>
          <w:szCs w:val="22"/>
        </w:rPr>
        <w:t xml:space="preserve"> the vast amount and variable nature of non-earthquake tsunami sources in the historical record, and the challenge of forecasting most non-earthquake tsunamis; and </w:t>
      </w:r>
      <w:r w:rsidRPr="00536A6C">
        <w:rPr>
          <w:rFonts w:eastAsia="Arial" w:cs="Arial"/>
          <w:b/>
          <w:szCs w:val="22"/>
        </w:rPr>
        <w:t>decided</w:t>
      </w:r>
      <w:r w:rsidRPr="00536A6C">
        <w:rPr>
          <w:rFonts w:eastAsia="Arial" w:cs="Arial"/>
          <w:szCs w:val="22"/>
        </w:rPr>
        <w:t xml:space="preserve"> to establish: (i) a WG2 TT on Tsunami Forecasting from Ocean Observations (TT-FOO) to investigate the use of TEW strategies based on direct ocean observations from available and emerging technologies; (ii) a WG2 TT to explore options for developing alternative warning strategies for tsunamis generated by volcanoes (TT-TGV).</w:t>
      </w:r>
    </w:p>
    <w:p w14:paraId="142B2C26"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cs="Arial"/>
          <w:b/>
          <w:bCs/>
          <w:szCs w:val="22"/>
        </w:rPr>
        <w:t>The ICG</w:t>
      </w:r>
      <w:r w:rsidRPr="00536A6C">
        <w:rPr>
          <w:rFonts w:cs="Arial"/>
          <w:szCs w:val="22"/>
        </w:rPr>
        <w:t xml:space="preserve"> </w:t>
      </w:r>
      <w:r w:rsidRPr="00536A6C">
        <w:rPr>
          <w:rFonts w:eastAsia="Arial" w:cs="Arial"/>
          <w:b/>
          <w:szCs w:val="22"/>
        </w:rPr>
        <w:t>noted</w:t>
      </w:r>
      <w:r w:rsidRPr="00536A6C">
        <w:rPr>
          <w:rFonts w:eastAsia="Arial" w:cs="Arial"/>
          <w:szCs w:val="22"/>
        </w:rPr>
        <w:t xml:space="preserve"> that the PTWC proposed some changes to its text product and </w:t>
      </w:r>
      <w:r w:rsidRPr="00536A6C">
        <w:rPr>
          <w:rFonts w:eastAsia="Arial" w:cs="Arial"/>
          <w:b/>
          <w:bCs/>
          <w:szCs w:val="22"/>
        </w:rPr>
        <w:t>agreed</w:t>
      </w:r>
      <w:r w:rsidRPr="00536A6C">
        <w:rPr>
          <w:rFonts w:eastAsia="Arial" w:cs="Arial"/>
          <w:szCs w:val="22"/>
        </w:rPr>
        <w:t xml:space="preserve"> that PTWC implement these changes following notification to Member States by circular letter three months in advance in accordance with the change process put in place by the ICG/PTWS in 2015.</w:t>
      </w:r>
    </w:p>
    <w:p w14:paraId="574975A9"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cs="Arial"/>
          <w:b/>
          <w:bCs/>
          <w:szCs w:val="22"/>
        </w:rPr>
        <w:t>The ICG</w:t>
      </w:r>
      <w:r w:rsidRPr="00536A6C">
        <w:rPr>
          <w:rFonts w:cs="Arial"/>
          <w:szCs w:val="22"/>
        </w:rPr>
        <w:t xml:space="preserve"> </w:t>
      </w:r>
      <w:r w:rsidRPr="00536A6C">
        <w:rPr>
          <w:rFonts w:eastAsia="Arial" w:cs="Arial"/>
          <w:b/>
          <w:szCs w:val="22"/>
        </w:rPr>
        <w:t>recalled</w:t>
      </w:r>
      <w:r w:rsidRPr="00536A6C">
        <w:rPr>
          <w:rFonts w:eastAsia="Arial" w:cs="Arial"/>
          <w:szCs w:val="22"/>
        </w:rPr>
        <w:t xml:space="preserve"> the TOWS-WG approved the proposal on TSP Messages for the Maritime Community and requested the Intergovernmental Coordination Groups to consider the proposal for implementation in their respective basins in the TOWS-WG-XII meeting.</w:t>
      </w:r>
    </w:p>
    <w:p w14:paraId="3833B5A7"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cs="Arial"/>
          <w:b/>
          <w:bCs/>
          <w:szCs w:val="22"/>
        </w:rPr>
        <w:t>The ICG further</w:t>
      </w:r>
      <w:r w:rsidRPr="00536A6C">
        <w:rPr>
          <w:rFonts w:cs="Arial"/>
          <w:szCs w:val="22"/>
        </w:rPr>
        <w:t xml:space="preserve"> </w:t>
      </w:r>
      <w:r w:rsidRPr="00536A6C">
        <w:rPr>
          <w:rFonts w:eastAsia="Arial" w:cs="Arial"/>
          <w:b/>
          <w:szCs w:val="22"/>
        </w:rPr>
        <w:t xml:space="preserve">recalled </w:t>
      </w:r>
      <w:r w:rsidRPr="00536A6C">
        <w:rPr>
          <w:rFonts w:eastAsia="Arial" w:cs="Arial"/>
          <w:szCs w:val="22"/>
        </w:rPr>
        <w:t>IOC Assembly instructed the regional Intergovernmental Coordination Groups (ICGs) TSPs in collaboration with NAVAREA operators of the International Hydrographic Organization (IHO) to test the tsunami maritime safety products in 2023/24, with a view to operationally implementing them in 2024–2025 (Decision A-32/3.4.1).</w:t>
      </w:r>
    </w:p>
    <w:p w14:paraId="32CC98AB"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cs="Arial"/>
          <w:b/>
          <w:bCs/>
          <w:szCs w:val="22"/>
        </w:rPr>
        <w:t>The ICG</w:t>
      </w:r>
      <w:r w:rsidRPr="00536A6C">
        <w:rPr>
          <w:rFonts w:cs="Arial"/>
          <w:szCs w:val="22"/>
        </w:rPr>
        <w:t xml:space="preserve"> </w:t>
      </w:r>
      <w:r w:rsidRPr="00536A6C">
        <w:rPr>
          <w:rFonts w:eastAsia="Arial" w:cs="Arial"/>
          <w:b/>
          <w:bCs/>
          <w:color w:val="000000" w:themeColor="text1"/>
          <w:szCs w:val="22"/>
        </w:rPr>
        <w:t>recommended</w:t>
      </w:r>
      <w:r w:rsidRPr="00536A6C">
        <w:rPr>
          <w:rFonts w:eastAsia="Arial" w:cs="Arial"/>
          <w:color w:val="000000" w:themeColor="text1"/>
          <w:szCs w:val="22"/>
        </w:rPr>
        <w:t xml:space="preserve"> the Pacific Tsunami Warning Center (PTWC) to finalize necessary preparations to provide special tsunami maritime safety products specifically for ships for all NAVAREA Coordinators in the Pacific and in the Southwest Atlantic (e.g. NAVAREAs VI, X, XI, XII, XIII, XIV, XV, and XVI) to transmit to the NTWCs to be forwarded to the NAVAREA Coordinators of their countries, or upon their request directly to the NAVAREA Coordinators in the absence of a NTWC.</w:t>
      </w:r>
    </w:p>
    <w:p w14:paraId="6E099928"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cs="Arial"/>
          <w:b/>
          <w:bCs/>
          <w:szCs w:val="22"/>
        </w:rPr>
        <w:t>The ICG</w:t>
      </w:r>
      <w:r w:rsidRPr="00536A6C">
        <w:rPr>
          <w:rFonts w:cs="Arial"/>
          <w:szCs w:val="22"/>
        </w:rPr>
        <w:t xml:space="preserve"> </w:t>
      </w:r>
      <w:r w:rsidRPr="00536A6C">
        <w:rPr>
          <w:rFonts w:eastAsia="Arial" w:cs="Arial"/>
          <w:b/>
          <w:szCs w:val="22"/>
        </w:rPr>
        <w:t>requested</w:t>
      </w:r>
      <w:r w:rsidRPr="00536A6C">
        <w:rPr>
          <w:rFonts w:eastAsia="Arial" w:cs="Arial"/>
          <w:szCs w:val="22"/>
        </w:rPr>
        <w:t xml:space="preserve"> the PTWS Steering Committee to finalise its decision at its next meeting on the provision of these products for a period of testing to be followed by a full operational implementation by the PTWC in 2024–2025.</w:t>
      </w:r>
    </w:p>
    <w:p w14:paraId="014586DA"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cs="Arial"/>
          <w:b/>
          <w:bCs/>
          <w:szCs w:val="22"/>
        </w:rPr>
        <w:t>The ICG</w:t>
      </w:r>
      <w:r w:rsidRPr="00536A6C">
        <w:rPr>
          <w:rFonts w:cs="Arial"/>
          <w:szCs w:val="22"/>
        </w:rPr>
        <w:t xml:space="preserve"> </w:t>
      </w:r>
      <w:r w:rsidRPr="00536A6C">
        <w:rPr>
          <w:rFonts w:eastAsia="Arial" w:cs="Arial"/>
          <w:b/>
          <w:szCs w:val="22"/>
        </w:rPr>
        <w:t xml:space="preserve">encourages </w:t>
      </w:r>
      <w:r w:rsidRPr="00536A6C">
        <w:rPr>
          <w:rFonts w:eastAsia="Arial" w:cs="Arial"/>
          <w:szCs w:val="22"/>
        </w:rPr>
        <w:t xml:space="preserve">Member States to continue to share outcomes and progression towards 100% Tsunami Ready goal with WG3, including communities that are already considered compliant through national standards and </w:t>
      </w:r>
      <w:r w:rsidRPr="00536A6C">
        <w:rPr>
          <w:rFonts w:eastAsia="Arial" w:cs="Arial"/>
          <w:b/>
          <w:szCs w:val="22"/>
        </w:rPr>
        <w:t>mandated</w:t>
      </w:r>
      <w:r w:rsidRPr="00536A6C">
        <w:rPr>
          <w:rFonts w:eastAsia="Arial" w:cs="Arial"/>
          <w:szCs w:val="22"/>
        </w:rPr>
        <w:t xml:space="preserve"> ITIC to continue to facilitate implementation and data collection regarding Tsunami Ready compliance in PTWS.</w:t>
      </w:r>
    </w:p>
    <w:p w14:paraId="6352FB49"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cs="Arial"/>
          <w:b/>
          <w:bCs/>
          <w:szCs w:val="22"/>
        </w:rPr>
        <w:t>The ICG</w:t>
      </w:r>
      <w:r w:rsidRPr="00536A6C">
        <w:rPr>
          <w:rFonts w:cs="Arial"/>
          <w:szCs w:val="22"/>
        </w:rPr>
        <w:t xml:space="preserve"> </w:t>
      </w:r>
      <w:r w:rsidRPr="00536A6C">
        <w:rPr>
          <w:rFonts w:eastAsia="Arial" w:cs="Arial"/>
          <w:b/>
          <w:szCs w:val="22"/>
        </w:rPr>
        <w:t>recalled</w:t>
      </w:r>
      <w:r w:rsidRPr="00536A6C">
        <w:rPr>
          <w:rFonts w:eastAsia="Arial" w:cs="Arial"/>
          <w:szCs w:val="22"/>
        </w:rPr>
        <w:t xml:space="preserve"> the ICG/PTWS-XXIX.1 recommendation for WG3 to explore ways to recognize communities that choose not to implement the UNESCO-IOC Tsunami Ready Recognition Programme as compliant with the Tsunami Ready Indicators</w:t>
      </w:r>
      <w:r w:rsidRPr="00536A6C">
        <w:rPr>
          <w:rFonts w:cs="Arial"/>
          <w:szCs w:val="22"/>
        </w:rPr>
        <w:t xml:space="preserve"> and </w:t>
      </w:r>
      <w:r w:rsidRPr="00536A6C">
        <w:rPr>
          <w:rFonts w:eastAsia="Arial" w:cs="Arial"/>
          <w:b/>
          <w:szCs w:val="22"/>
        </w:rPr>
        <w:t>noted</w:t>
      </w:r>
      <w:r w:rsidRPr="00536A6C">
        <w:rPr>
          <w:rFonts w:eastAsia="Arial" w:cs="Arial"/>
          <w:szCs w:val="22"/>
        </w:rPr>
        <w:t xml:space="preserve"> </w:t>
      </w:r>
      <w:r w:rsidRPr="00536A6C">
        <w:rPr>
          <w:rFonts w:eastAsia="Arial" w:cs="Arial"/>
          <w:b/>
          <w:bCs/>
          <w:szCs w:val="22"/>
        </w:rPr>
        <w:t>with appreciation</w:t>
      </w:r>
      <w:r w:rsidRPr="00536A6C">
        <w:rPr>
          <w:rFonts w:eastAsia="Arial" w:cs="Arial"/>
          <w:szCs w:val="22"/>
        </w:rPr>
        <w:t xml:space="preserve"> the work of WG3 through its Information Document </w:t>
      </w:r>
      <w:hyperlink r:id="rId19" w:history="1">
        <w:r w:rsidRPr="00536A6C">
          <w:rPr>
            <w:rStyle w:val="Hyperlink"/>
            <w:rFonts w:eastAsia="Arial"/>
            <w:i/>
            <w:szCs w:val="22"/>
          </w:rPr>
          <w:t>Recognition in Countries with existing Tsunami DRR Programmes</w:t>
        </w:r>
      </w:hyperlink>
      <w:r w:rsidRPr="00536A6C">
        <w:rPr>
          <w:rFonts w:eastAsia="Arial" w:cs="Arial"/>
          <w:szCs w:val="22"/>
        </w:rPr>
        <w:t>, proposing a Tsunami Ready Equivalency Approach that seeks to enable reporting of tsunami preparedness in a manner compatible with the UNESCO-IOC Tsunami Ready Recognition Programme, using existing national administrative frameworks and reporting requirements, and without requiring formal UNESCO-IOC recognition.</w:t>
      </w:r>
    </w:p>
    <w:p w14:paraId="017F122A"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eastAsia="Arial" w:cs="Arial"/>
          <w:b/>
          <w:szCs w:val="22"/>
        </w:rPr>
        <w:t>The ICG endorsed</w:t>
      </w:r>
      <w:r w:rsidRPr="00536A6C">
        <w:rPr>
          <w:rFonts w:eastAsia="Arial" w:cs="Arial"/>
          <w:szCs w:val="22"/>
        </w:rPr>
        <w:t xml:space="preserve"> the proposed approach, </w:t>
      </w:r>
      <w:r w:rsidRPr="00536A6C">
        <w:rPr>
          <w:rFonts w:eastAsia="Arial" w:cs="Arial"/>
          <w:b/>
          <w:szCs w:val="22"/>
        </w:rPr>
        <w:t>established</w:t>
      </w:r>
      <w:r w:rsidRPr="00536A6C">
        <w:rPr>
          <w:rFonts w:eastAsia="Arial" w:cs="Arial"/>
          <w:szCs w:val="22"/>
        </w:rPr>
        <w:t xml:space="preserve"> a Task Team for Tsunami Ready, and </w:t>
      </w:r>
      <w:r w:rsidRPr="00536A6C">
        <w:rPr>
          <w:rFonts w:eastAsia="Arial" w:cs="Arial"/>
          <w:b/>
          <w:szCs w:val="22"/>
        </w:rPr>
        <w:t>recommended</w:t>
      </w:r>
      <w:r w:rsidRPr="00536A6C">
        <w:rPr>
          <w:rFonts w:eastAsia="Arial" w:cs="Arial"/>
          <w:szCs w:val="22"/>
        </w:rPr>
        <w:t xml:space="preserve"> WG3 to develop formal guidance for ICG/PTWS on the application of the proposed Tsunami Ready Equivalency Approach, led by WG3 TT on Tsunami Ready, in consultation with Regional Working Groups.</w:t>
      </w:r>
    </w:p>
    <w:p w14:paraId="02E890C1"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eastAsia="Arial" w:cs="Arial"/>
          <w:b/>
          <w:szCs w:val="22"/>
        </w:rPr>
        <w:lastRenderedPageBreak/>
        <w:t>The ICG decided</w:t>
      </w:r>
      <w:r w:rsidRPr="00536A6C">
        <w:rPr>
          <w:rFonts w:eastAsia="Arial" w:cs="Arial"/>
          <w:szCs w:val="22"/>
        </w:rPr>
        <w:t xml:space="preserve"> to support the efforts and progress made by Nicaragua in the creation of the Central America Tsunami Advisory Centre (CATAC), as a tsunami service provider (TSP) within the framework of the ICG/PTWS and </w:t>
      </w:r>
      <w:r w:rsidRPr="00536A6C">
        <w:rPr>
          <w:rFonts w:eastAsia="Arial" w:cs="Arial"/>
          <w:b/>
          <w:szCs w:val="22"/>
        </w:rPr>
        <w:t>recalled</w:t>
      </w:r>
      <w:r w:rsidRPr="00536A6C">
        <w:rPr>
          <w:rFonts w:eastAsia="Arial" w:cs="Arial"/>
          <w:szCs w:val="22"/>
        </w:rPr>
        <w:t xml:space="preserve"> Recommendation ICG/PTWS-XXIX.5, which noted that the approval of both the ICG/CARIBE-EWS and IOC are necessary for the official full functional operations of CATAC.</w:t>
      </w:r>
    </w:p>
    <w:p w14:paraId="2F05F822"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eastAsia="Arial" w:cs="Arial"/>
          <w:b/>
          <w:szCs w:val="22"/>
        </w:rPr>
        <w:t>The ICG decided</w:t>
      </w:r>
      <w:r w:rsidRPr="00536A6C">
        <w:rPr>
          <w:rFonts w:eastAsia="Arial" w:cs="Arial"/>
          <w:szCs w:val="22"/>
        </w:rPr>
        <w:t xml:space="preserve"> to admit the start of the official full functional operations of CATAC, starting after the IOC Executive Council session in 2024, with the specific starting date to be </w:t>
      </w:r>
      <w:r w:rsidRPr="00536A6C">
        <w:rPr>
          <w:rFonts w:eastAsia="Arial" w:cs="Arial"/>
          <w:b/>
          <w:szCs w:val="22"/>
        </w:rPr>
        <w:t>decided</w:t>
      </w:r>
      <w:r w:rsidRPr="00536A6C">
        <w:rPr>
          <w:rFonts w:eastAsia="Arial" w:cs="Arial"/>
          <w:szCs w:val="22"/>
        </w:rPr>
        <w:t xml:space="preserve"> after coordination with the ICG/CARIBE-EWS.</w:t>
      </w:r>
    </w:p>
    <w:p w14:paraId="130D0249"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eastAsia="Arial" w:cs="Arial"/>
          <w:b/>
          <w:szCs w:val="22"/>
        </w:rPr>
        <w:t xml:space="preserve">The ICG </w:t>
      </w:r>
      <w:r w:rsidRPr="00536A6C">
        <w:rPr>
          <w:rFonts w:eastAsia="Arial" w:cs="Arial"/>
          <w:b/>
          <w:color w:val="000000"/>
          <w:szCs w:val="22"/>
        </w:rPr>
        <w:t>noted</w:t>
      </w:r>
      <w:r w:rsidRPr="00536A6C">
        <w:rPr>
          <w:rFonts w:eastAsia="Arial" w:cs="Arial"/>
          <w:color w:val="000000"/>
          <w:szCs w:val="22"/>
        </w:rPr>
        <w:t xml:space="preserve"> the need for coordination between the ICG/PTWS and its working groups in order to fulfil the UN </w:t>
      </w:r>
      <w:r w:rsidRPr="00536A6C">
        <w:rPr>
          <w:rFonts w:eastAsia="Arial" w:cs="Arial"/>
          <w:szCs w:val="22"/>
        </w:rPr>
        <w:t xml:space="preserve">ODTP </w:t>
      </w:r>
      <w:r w:rsidRPr="00536A6C">
        <w:rPr>
          <w:rFonts w:eastAsia="Arial" w:cs="Arial"/>
          <w:color w:val="000000"/>
          <w:szCs w:val="22"/>
        </w:rPr>
        <w:t xml:space="preserve">goals for the PTWS, and </w:t>
      </w:r>
      <w:r w:rsidRPr="00536A6C">
        <w:rPr>
          <w:rFonts w:eastAsia="Arial" w:cs="Arial"/>
          <w:b/>
          <w:bCs/>
          <w:color w:val="000000"/>
          <w:szCs w:val="22"/>
        </w:rPr>
        <w:t>further noted</w:t>
      </w:r>
      <w:r w:rsidRPr="00536A6C">
        <w:rPr>
          <w:rFonts w:eastAsia="Arial" w:cs="Arial"/>
          <w:color w:val="000000"/>
          <w:szCs w:val="22"/>
        </w:rPr>
        <w:t xml:space="preserve"> the strong leadership and strategic oversight required to implement the UN </w:t>
      </w:r>
      <w:r w:rsidRPr="00536A6C">
        <w:rPr>
          <w:rFonts w:eastAsia="Arial" w:cs="Arial"/>
          <w:szCs w:val="22"/>
        </w:rPr>
        <w:t>ODTP.</w:t>
      </w:r>
    </w:p>
    <w:p w14:paraId="751D721C"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cs="Arial"/>
          <w:szCs w:val="22"/>
        </w:rPr>
      </w:pPr>
      <w:r w:rsidRPr="00536A6C">
        <w:rPr>
          <w:rFonts w:eastAsia="Arial" w:cs="Arial"/>
          <w:b/>
          <w:szCs w:val="22"/>
        </w:rPr>
        <w:t xml:space="preserve">The ICG </w:t>
      </w:r>
      <w:r w:rsidRPr="00536A6C">
        <w:rPr>
          <w:rFonts w:eastAsia="Arial" w:cs="Arial"/>
          <w:b/>
          <w:color w:val="000000"/>
          <w:szCs w:val="22"/>
        </w:rPr>
        <w:t>recognised</w:t>
      </w:r>
      <w:r w:rsidRPr="00536A6C">
        <w:rPr>
          <w:rFonts w:eastAsia="Arial" w:cs="Arial"/>
          <w:color w:val="000000"/>
          <w:szCs w:val="22"/>
        </w:rPr>
        <w:t xml:space="preserve"> that its Steering Committee has responsibility for strategic direction and coordination across all PTWS activities, including Ocean Decade, and </w:t>
      </w:r>
      <w:r w:rsidRPr="00536A6C">
        <w:rPr>
          <w:rFonts w:eastAsia="Arial" w:cs="Arial"/>
          <w:b/>
          <w:color w:val="000000"/>
          <w:szCs w:val="22"/>
        </w:rPr>
        <w:t>recommended</w:t>
      </w:r>
      <w:r w:rsidRPr="00536A6C">
        <w:rPr>
          <w:rFonts w:eastAsia="Arial" w:cs="Arial"/>
          <w:color w:val="000000"/>
          <w:szCs w:val="22"/>
        </w:rPr>
        <w:t xml:space="preserve"> strengthening the mandate and ability of the Steering Committee to deliver on the Decade goals by modifying its Terms of Reference as contained in Appendix 1 to </w:t>
      </w:r>
      <w:hyperlink r:id="rId20" w:history="1">
        <w:r w:rsidRPr="00536A6C">
          <w:rPr>
            <w:rStyle w:val="Hyperlink"/>
            <w:rFonts w:eastAsia="Arial"/>
            <w:szCs w:val="22"/>
          </w:rPr>
          <w:t>Recommendation ICG/PTWS-XXX.1</w:t>
        </w:r>
      </w:hyperlink>
      <w:r w:rsidRPr="00536A6C">
        <w:rPr>
          <w:rFonts w:eastAsia="Arial" w:cs="Arial"/>
          <w:color w:val="000000"/>
          <w:szCs w:val="22"/>
        </w:rPr>
        <w:t>.</w:t>
      </w:r>
    </w:p>
    <w:p w14:paraId="05AF9E97" w14:textId="77777777" w:rsidR="007A0CC0" w:rsidRPr="00536A6C" w:rsidRDefault="007A0CC0" w:rsidP="007A0CC0">
      <w:pPr>
        <w:numPr>
          <w:ilvl w:val="0"/>
          <w:numId w:val="80"/>
        </w:numPr>
        <w:tabs>
          <w:tab w:val="left" w:pos="709"/>
        </w:tabs>
        <w:autoSpaceDE w:val="0"/>
        <w:autoSpaceDN w:val="0"/>
        <w:adjustRightInd w:val="0"/>
        <w:spacing w:before="120" w:after="240" w:line="240" w:lineRule="atLeast"/>
        <w:ind w:left="0" w:firstLine="0"/>
        <w:jc w:val="both"/>
        <w:rPr>
          <w:rFonts w:eastAsia="Arial" w:cs="Arial"/>
          <w:b/>
          <w:szCs w:val="22"/>
        </w:rPr>
      </w:pPr>
      <w:r w:rsidRPr="00536A6C">
        <w:rPr>
          <w:rFonts w:eastAsia="Arial" w:cs="Arial"/>
          <w:b/>
          <w:szCs w:val="22"/>
        </w:rPr>
        <w:t xml:space="preserve">The ICG recognised </w:t>
      </w:r>
      <w:r w:rsidRPr="00536A6C">
        <w:rPr>
          <w:rFonts w:eastAsia="Arial" w:cs="Arial"/>
          <w:bCs/>
          <w:szCs w:val="22"/>
        </w:rPr>
        <w:t>the scope and scale of the tasks ahead, decided to increase the number of ICG/PTWS Vice-Chair positions to three, and elected Mr Yuji Nishimae (Japan) as the Chair, Mr Dakui Wang (China), Mr Wilfried Strauch (Nicaragua), and Mr ‘Ofa Fa’anunu (Tonga) as the Vice-Chairs of the ICG/PTWS.</w:t>
      </w:r>
    </w:p>
    <w:p w14:paraId="79B5F44E" w14:textId="77777777" w:rsidR="00145424" w:rsidRPr="00536A6C" w:rsidRDefault="00145424" w:rsidP="00FC6C43">
      <w:pPr>
        <w:spacing w:after="240"/>
        <w:jc w:val="both"/>
        <w:rPr>
          <w:bCs/>
          <w:szCs w:val="22"/>
        </w:rPr>
      </w:pPr>
    </w:p>
    <w:p w14:paraId="2DC1DFD1" w14:textId="28A5BFA5" w:rsidR="00582557" w:rsidRPr="00536A6C" w:rsidRDefault="00582557" w:rsidP="00FC6C43">
      <w:pPr>
        <w:spacing w:after="240"/>
        <w:jc w:val="both"/>
        <w:rPr>
          <w:rFonts w:cs="Arial"/>
          <w:bCs/>
          <w:szCs w:val="22"/>
          <w:lang w:eastAsia="ko-KR"/>
        </w:rPr>
      </w:pPr>
      <w:r w:rsidRPr="00536A6C">
        <w:rPr>
          <w:bCs/>
          <w:szCs w:val="22"/>
        </w:rPr>
        <w:br w:type="page"/>
      </w:r>
    </w:p>
    <w:p w14:paraId="01B43044" w14:textId="77777777" w:rsidR="00F31964" w:rsidRPr="00536A6C" w:rsidRDefault="00F31964" w:rsidP="007A2096">
      <w:pPr>
        <w:pStyle w:val="Heading1"/>
        <w:spacing w:after="120"/>
      </w:pPr>
      <w:bookmarkStart w:id="64" w:name="_Toc483907673"/>
      <w:bookmarkStart w:id="65" w:name="_Toc95842143"/>
      <w:bookmarkStart w:id="66" w:name="_Toc162028701"/>
      <w:bookmarkStart w:id="67" w:name="_Toc162028830"/>
      <w:bookmarkStart w:id="68" w:name="_Toc162029191"/>
      <w:bookmarkStart w:id="69" w:name="_Toc191134293"/>
      <w:r w:rsidRPr="00536A6C">
        <w:lastRenderedPageBreak/>
        <w:t>Résumé exécuti</w:t>
      </w:r>
      <w:r w:rsidR="00084A8F" w:rsidRPr="00536A6C">
        <w:t>f</w:t>
      </w:r>
      <w:r w:rsidR="001526DE">
        <w:rPr>
          <w:noProof/>
        </w:rPr>
        <w:pict w14:anchorId="66AA5055">
          <v:rect id="_x0000_i1027" alt="" style="width:451.3pt;height:.05pt;mso-width-percent:0;mso-height-percent:0;mso-width-percent:0;mso-height-percent:0" o:hralign="center" o:hrstd="t" o:hr="t" fillcolor="#aca899" stroked="f"/>
        </w:pict>
      </w:r>
      <w:bookmarkEnd w:id="64"/>
      <w:bookmarkEnd w:id="65"/>
      <w:bookmarkEnd w:id="66"/>
      <w:bookmarkEnd w:id="67"/>
      <w:bookmarkEnd w:id="68"/>
      <w:bookmarkEnd w:id="69"/>
    </w:p>
    <w:p w14:paraId="793DB6BE" w14:textId="77777777" w:rsidR="00CB03FB" w:rsidRPr="008231E2" w:rsidRDefault="00CB03FB" w:rsidP="00CB03FB">
      <w:pPr>
        <w:tabs>
          <w:tab w:val="left" w:pos="567"/>
        </w:tabs>
        <w:autoSpaceDE w:val="0"/>
        <w:autoSpaceDN w:val="0"/>
        <w:adjustRightInd w:val="0"/>
        <w:spacing w:before="240" w:after="240"/>
        <w:jc w:val="both"/>
        <w:rPr>
          <w:rFonts w:asciiTheme="minorBidi" w:hAnsiTheme="minorBidi" w:cstheme="minorBidi"/>
          <w:szCs w:val="22"/>
          <w:lang w:val="fr-FR"/>
        </w:rPr>
      </w:pPr>
      <w:r w:rsidRPr="008231E2">
        <w:rPr>
          <w:rFonts w:asciiTheme="minorBidi" w:hAnsiTheme="minorBidi" w:cstheme="minorBidi"/>
          <w:szCs w:val="22"/>
          <w:lang w:val="fr-FR"/>
        </w:rPr>
        <w:t>1.</w:t>
      </w:r>
      <w:r w:rsidRPr="008231E2">
        <w:rPr>
          <w:rFonts w:asciiTheme="minorBidi" w:hAnsiTheme="minorBidi" w:cstheme="minorBidi"/>
          <w:szCs w:val="22"/>
          <w:lang w:val="fr-FR"/>
        </w:rPr>
        <w:tab/>
        <w:t>La trentième session du Groupe intergouvernemental de coordination du Système d’alerte aux tsunamis et de mitigation dans le Pacifique (GIC/PTWS) de la COI de l’UNESCO s’est tenue du 11 au 15 septembre 2023, à Nuku’alofa (Tonga). La session s’est tenue en format hybride (en présentiel et en ligne) et 62 délégués de 17 États membres de la région de l’océan Pacifique y ont participé (Australie, Canada, Chili, Chine, Équateur, États-Unis d’Amérique, Fidji, France, Îles Salomon, Indonésie, Japon, Malaisie, Nicaragua, Nouvelle-Zélande, République de Corée, Tokélaou et Tonga). Quinze observateurs de six pays (Bangladesh, États-Unis d’Amérique, Fédération de Russie, Fidji, France et Inde) ont également assisté à la session. La session était la première session du GIC/PTWS tenue en présentiel depuis 2021 et a ainsi constitué une occasion essentielle pour catalyser les activités existantes et les nouvelles activités. Parmi les principales conclusions de la session figuraient notamment :</w:t>
      </w:r>
    </w:p>
    <w:p w14:paraId="4F987D13" w14:textId="77777777" w:rsidR="00CB03FB" w:rsidRPr="008231E2" w:rsidRDefault="00CB03FB" w:rsidP="00CB03FB">
      <w:pPr>
        <w:autoSpaceDE w:val="0"/>
        <w:autoSpaceDN w:val="0"/>
        <w:adjustRightInd w:val="0"/>
        <w:spacing w:before="120" w:after="240"/>
        <w:ind w:left="1134" w:hanging="567"/>
        <w:jc w:val="both"/>
        <w:rPr>
          <w:rFonts w:asciiTheme="minorBidi" w:hAnsiTheme="minorBidi" w:cstheme="minorBidi"/>
          <w:szCs w:val="22"/>
          <w:lang w:val="fr-BE"/>
        </w:rPr>
      </w:pPr>
      <w:r w:rsidRPr="008231E2">
        <w:rPr>
          <w:rFonts w:asciiTheme="minorBidi" w:hAnsiTheme="minorBidi" w:cstheme="minorBidi"/>
          <w:szCs w:val="22"/>
          <w:lang w:val="fr-FR"/>
        </w:rPr>
        <w:t>(i)</w:t>
      </w:r>
      <w:r w:rsidRPr="008231E2">
        <w:rPr>
          <w:rFonts w:asciiTheme="minorBidi" w:hAnsiTheme="minorBidi" w:cstheme="minorBidi"/>
          <w:szCs w:val="22"/>
          <w:lang w:val="fr-FR"/>
        </w:rPr>
        <w:tab/>
        <w:t xml:space="preserve">le renforcement du mandat et de la capacité du Comité directeur afin d’atteindre les objectifs de la Décennie des Nations Unies pour les sciences océaniques au service du développement durable ; </w:t>
      </w:r>
    </w:p>
    <w:p w14:paraId="28032AE1" w14:textId="77777777" w:rsidR="00CB03FB" w:rsidRPr="008231E2" w:rsidRDefault="00CB03FB" w:rsidP="00CB03FB">
      <w:pPr>
        <w:autoSpaceDE w:val="0"/>
        <w:autoSpaceDN w:val="0"/>
        <w:adjustRightInd w:val="0"/>
        <w:spacing w:before="120" w:after="240"/>
        <w:ind w:left="1134" w:hanging="567"/>
        <w:jc w:val="both"/>
        <w:rPr>
          <w:rFonts w:asciiTheme="minorBidi" w:hAnsiTheme="minorBidi" w:cstheme="minorBidi"/>
          <w:szCs w:val="22"/>
          <w:lang w:val="fr-BE"/>
        </w:rPr>
      </w:pPr>
      <w:r w:rsidRPr="008231E2">
        <w:rPr>
          <w:rFonts w:asciiTheme="minorBidi" w:hAnsiTheme="minorBidi" w:cstheme="minorBidi"/>
          <w:szCs w:val="22"/>
          <w:lang w:val="fr-FR"/>
        </w:rPr>
        <w:t>(ii)</w:t>
      </w:r>
      <w:r w:rsidRPr="008231E2">
        <w:rPr>
          <w:rFonts w:asciiTheme="minorBidi" w:hAnsiTheme="minorBidi" w:cstheme="minorBidi"/>
          <w:szCs w:val="22"/>
          <w:lang w:val="fr-FR"/>
        </w:rPr>
        <w:tab/>
        <w:t>la création de l’Équipe spéciale sur les tsunamis d’origine volcanique, sous l’égide du Groupe de travail 2 ; de l’Équipe spéciale sur la planification sur la base des observations océaniques, également sous l’égide du Groupe de travail 2 ; de l’Équipe spéciale sur le programme de certification Tsunami Ready de l’UNESCO/COI, sous l’égide du Groupe de travail 3 ; et de l’Équipe spéciale sur les plates-formes d’échange d’informations, sous l’égide du Groupe de travail des pays et territoires insulaires du Pacifique ;</w:t>
      </w:r>
    </w:p>
    <w:p w14:paraId="1C90BF93" w14:textId="77777777" w:rsidR="00CB03FB" w:rsidRPr="008231E2" w:rsidRDefault="00CB03FB" w:rsidP="00CB03FB">
      <w:pPr>
        <w:autoSpaceDE w:val="0"/>
        <w:autoSpaceDN w:val="0"/>
        <w:adjustRightInd w:val="0"/>
        <w:spacing w:before="120" w:after="240"/>
        <w:ind w:left="1134" w:hanging="567"/>
        <w:jc w:val="both"/>
        <w:rPr>
          <w:rFonts w:asciiTheme="minorBidi" w:hAnsiTheme="minorBidi" w:cstheme="minorBidi"/>
          <w:szCs w:val="22"/>
          <w:lang w:val="fr-BE"/>
        </w:rPr>
      </w:pPr>
      <w:r w:rsidRPr="008231E2">
        <w:rPr>
          <w:rFonts w:asciiTheme="minorBidi" w:hAnsiTheme="minorBidi" w:cstheme="minorBidi"/>
          <w:szCs w:val="22"/>
          <w:lang w:val="fr-FR"/>
        </w:rPr>
        <w:t>(iii)</w:t>
      </w:r>
      <w:r w:rsidRPr="008231E2">
        <w:rPr>
          <w:rFonts w:asciiTheme="minorBidi" w:hAnsiTheme="minorBidi" w:cstheme="minorBidi"/>
          <w:szCs w:val="22"/>
          <w:lang w:val="fr-FR"/>
        </w:rPr>
        <w:tab/>
        <w:t>la conception de procédures de suivi et d’alerte Hunga Tonga-Hunga Ha’apai (HTHH), fondées sur les produits et les méthodes utilisés par le Centre d’alerte aux tsunamis dans le Pacifique depuis mars 2022 ;</w:t>
      </w:r>
    </w:p>
    <w:p w14:paraId="781228F7" w14:textId="77777777" w:rsidR="00CB03FB" w:rsidRPr="008231E2" w:rsidRDefault="00CB03FB" w:rsidP="00CB03FB">
      <w:pPr>
        <w:autoSpaceDE w:val="0"/>
        <w:autoSpaceDN w:val="0"/>
        <w:adjustRightInd w:val="0"/>
        <w:spacing w:before="120" w:after="240"/>
        <w:ind w:left="1134" w:hanging="567"/>
        <w:jc w:val="both"/>
        <w:rPr>
          <w:rFonts w:asciiTheme="minorBidi" w:hAnsiTheme="minorBidi" w:cstheme="minorBidi"/>
          <w:szCs w:val="22"/>
          <w:lang w:val="fr-BE"/>
        </w:rPr>
      </w:pPr>
      <w:r w:rsidRPr="008231E2">
        <w:rPr>
          <w:rFonts w:asciiTheme="minorBidi" w:hAnsiTheme="minorBidi" w:cstheme="minorBidi"/>
          <w:szCs w:val="22"/>
          <w:lang w:val="fr-FR"/>
        </w:rPr>
        <w:t>(iv)</w:t>
      </w:r>
      <w:r w:rsidRPr="008231E2">
        <w:rPr>
          <w:rFonts w:asciiTheme="minorBidi" w:hAnsiTheme="minorBidi" w:cstheme="minorBidi"/>
          <w:szCs w:val="22"/>
          <w:lang w:val="fr-FR"/>
        </w:rPr>
        <w:tab/>
        <w:t>l’élargissement des foyers de séismes du PTWS pour inclure une région comprise entre 63° et 52° de latitude sud et entre 72° et 18° de longitude ouest, y compris l’arc de la Scotia et ses zones sismiques adjacentes, et la révision en découlant de la carte des foyers de séismes du PTWS ; et</w:t>
      </w:r>
    </w:p>
    <w:p w14:paraId="6BBA7F44" w14:textId="77777777" w:rsidR="00CB03FB" w:rsidRPr="008231E2" w:rsidRDefault="00CB03FB" w:rsidP="00CB03FB">
      <w:pPr>
        <w:autoSpaceDE w:val="0"/>
        <w:autoSpaceDN w:val="0"/>
        <w:adjustRightInd w:val="0"/>
        <w:spacing w:before="120" w:after="240"/>
        <w:ind w:left="1134" w:hanging="567"/>
        <w:jc w:val="both"/>
        <w:rPr>
          <w:rFonts w:asciiTheme="minorBidi" w:hAnsiTheme="minorBidi" w:cstheme="minorBidi"/>
          <w:szCs w:val="22"/>
          <w:lang w:val="fr-BE"/>
        </w:rPr>
      </w:pPr>
      <w:r w:rsidRPr="008231E2">
        <w:rPr>
          <w:rFonts w:asciiTheme="minorBidi" w:hAnsiTheme="minorBidi" w:cstheme="minorBidi"/>
          <w:szCs w:val="22"/>
          <w:lang w:val="fr-FR"/>
        </w:rPr>
        <w:t>(v)</w:t>
      </w:r>
      <w:r w:rsidRPr="008231E2">
        <w:rPr>
          <w:rFonts w:asciiTheme="minorBidi" w:hAnsiTheme="minorBidi" w:cstheme="minorBidi"/>
          <w:szCs w:val="22"/>
          <w:lang w:val="fr-FR"/>
        </w:rPr>
        <w:tab/>
        <w:t>la décision d’admettre le lancement de l’ensemble des fonctionnalités du Centre consultatif sur les tsunamis en Amérique centrale (CATAC) à compter d’une date qui devra être déterminée en coopération avec le Groupe intergouvernemental de coordination du Système d’alerte aux tsunamis et autres risques côtiers dans la mer des Caraïbes et les régions adjacentes (GIC/CARIBE-EWS), qui sera présentée au Conseil exécutif de la COI pour approbation en juin 2024.</w:t>
      </w:r>
    </w:p>
    <w:p w14:paraId="6CB1575A"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2.</w:t>
      </w:r>
      <w:r w:rsidRPr="008231E2">
        <w:rPr>
          <w:rFonts w:asciiTheme="minorBidi" w:hAnsiTheme="minorBidi" w:cstheme="minorBidi"/>
          <w:szCs w:val="22"/>
          <w:lang w:val="fr-FR"/>
        </w:rPr>
        <w:tab/>
      </w:r>
      <w:r w:rsidRPr="008231E2">
        <w:rPr>
          <w:rFonts w:asciiTheme="minorBidi" w:hAnsiTheme="minorBidi" w:cstheme="minorBidi"/>
          <w:b/>
          <w:bCs/>
          <w:szCs w:val="22"/>
          <w:lang w:val="fr-FR"/>
        </w:rPr>
        <w:t xml:space="preserve">Le GIC a décidé </w:t>
      </w:r>
      <w:r w:rsidRPr="008231E2">
        <w:rPr>
          <w:rFonts w:asciiTheme="minorBidi" w:hAnsiTheme="minorBidi" w:cstheme="minorBidi"/>
          <w:szCs w:val="22"/>
          <w:lang w:val="fr-FR"/>
        </w:rPr>
        <w:t>de proroger : le Groupe de travail 1, Comprendre le risque de tsunami ; le Groupe de travail 2, Détection des tsunamis, alerte et diffusion ; l’Équipe spéciale du Groupe de travail 2 sur les réseaux intégrés de capteurs du PTWS pour la détection et la caractérisation des tsunamis ; l’Équipe spéciale sur la mise en commun des données sismiques dans le Pacifique Sud</w:t>
      </w:r>
      <w:r>
        <w:rPr>
          <w:rFonts w:asciiTheme="minorBidi" w:hAnsiTheme="minorBidi" w:cstheme="minorBidi"/>
          <w:szCs w:val="22"/>
          <w:lang w:val="fr-FR"/>
        </w:rPr>
        <w:noBreakHyphen/>
      </w:r>
      <w:r w:rsidRPr="008231E2">
        <w:rPr>
          <w:rFonts w:asciiTheme="minorBidi" w:hAnsiTheme="minorBidi" w:cstheme="minorBidi"/>
          <w:szCs w:val="22"/>
          <w:lang w:val="fr-FR"/>
        </w:rPr>
        <w:t xml:space="preserve">Ouest, sous l’égide des pays et territoires insulaires du Pacifique ; le </w:t>
      </w:r>
      <w:r w:rsidRPr="00672380">
        <w:rPr>
          <w:rFonts w:asciiTheme="minorBidi" w:hAnsiTheme="minorBidi" w:cstheme="minorBidi"/>
          <w:szCs w:val="22"/>
          <w:lang w:val="fr-FR"/>
        </w:rPr>
        <w:t>Groupe de travail sur le Système d’alerte aux tsunamis et de mitigation</w:t>
      </w:r>
      <w:r w:rsidRPr="008231E2">
        <w:rPr>
          <w:rFonts w:asciiTheme="minorBidi" w:hAnsiTheme="minorBidi" w:cstheme="minorBidi"/>
          <w:szCs w:val="22"/>
          <w:lang w:val="fr-FR"/>
        </w:rPr>
        <w:t> ; le Groupe de travail 3 sur la gestion des risques de catastrophe et la préparation aux catastrophes ; et les Groupes de travail sous-régionaux (Groupe de travail régional sur le système d’alerte aux tsunamis et de mitigation dans la région de la mer de Chine méridionale ; le Groupe de travail régional sur les systèmes d’alerte aux tsunamis et de mitigation sur la côte Pacifique de l’Amérique centrale </w:t>
      </w:r>
      <w:r w:rsidRPr="00F20E1B">
        <w:rPr>
          <w:rFonts w:asciiTheme="minorBidi" w:hAnsiTheme="minorBidi" w:cstheme="minorBidi"/>
          <w:szCs w:val="22"/>
          <w:lang w:val="fr-FR"/>
        </w:rPr>
        <w:t>; le Groupe de travail régional sur les systèmes d’alerte aux tsunamis et de mitigation dans la région du Pacifique du Sud-Est ; le G</w:t>
      </w:r>
      <w:r w:rsidRPr="008231E2">
        <w:rPr>
          <w:rFonts w:asciiTheme="minorBidi" w:hAnsiTheme="minorBidi" w:cstheme="minorBidi"/>
          <w:szCs w:val="22"/>
          <w:lang w:val="fr-FR"/>
        </w:rPr>
        <w:t xml:space="preserve">roupe de travail des pays et territoires insulaires du Pacifique sur les systèmes d’alerte aux tsunamis et de mitigation) ; et les équipes spéciales (Équipe spéciale sur le renforcement des capacités et les services, sous l’égide du Groupe de travail régional sur le système d’alerte aux tsunamis et de </w:t>
      </w:r>
      <w:r w:rsidRPr="008231E2">
        <w:rPr>
          <w:rFonts w:asciiTheme="minorBidi" w:hAnsiTheme="minorBidi" w:cstheme="minorBidi"/>
          <w:szCs w:val="22"/>
          <w:lang w:val="fr-FR"/>
        </w:rPr>
        <w:lastRenderedPageBreak/>
        <w:t>mitigation dans la région de la mer de Chine méridionale et des pays et territoires insulaires du Pacifique ; l’Équipe spéciale du Groupe de travail sur le renforcement des capacités) (Voir</w:t>
      </w:r>
      <w:r w:rsidRPr="008231E2">
        <w:rPr>
          <w:rFonts w:asciiTheme="minorBidi" w:hAnsiTheme="minorBidi" w:cstheme="minorBidi"/>
          <w:i/>
          <w:iCs/>
          <w:szCs w:val="22"/>
          <w:lang w:val="fr-FR"/>
        </w:rPr>
        <w:t xml:space="preserve"> </w:t>
      </w:r>
      <w:hyperlink r:id="rId21" w:history="1">
        <w:r w:rsidRPr="008231E2">
          <w:rPr>
            <w:rStyle w:val="Hyperlink"/>
            <w:rFonts w:asciiTheme="minorBidi" w:hAnsiTheme="minorBidi" w:cstheme="minorBidi"/>
            <w:i/>
            <w:szCs w:val="22"/>
            <w:lang w:val="fr-FR"/>
          </w:rPr>
          <w:t>ICG/PTWS Organisational Structure</w:t>
        </w:r>
      </w:hyperlink>
      <w:r w:rsidRPr="008231E2">
        <w:rPr>
          <w:rFonts w:asciiTheme="minorBidi" w:hAnsiTheme="minorBidi" w:cstheme="minorBidi"/>
          <w:i/>
          <w:iCs/>
          <w:szCs w:val="22"/>
          <w:lang w:val="fr-FR"/>
        </w:rPr>
        <w:t xml:space="preserve"> </w:t>
      </w:r>
      <w:r w:rsidRPr="008231E2">
        <w:rPr>
          <w:rFonts w:asciiTheme="minorBidi" w:hAnsiTheme="minorBidi" w:cstheme="minorBidi"/>
          <w:szCs w:val="22"/>
          <w:lang w:val="fr-FR"/>
        </w:rPr>
        <w:t>(15 septembre 2023)).</w:t>
      </w:r>
    </w:p>
    <w:p w14:paraId="6A70F714"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3.</w:t>
      </w:r>
      <w:r w:rsidRPr="008231E2">
        <w:rPr>
          <w:rFonts w:asciiTheme="minorBidi" w:hAnsiTheme="minorBidi" w:cstheme="minorBidi"/>
          <w:szCs w:val="22"/>
          <w:lang w:val="fr-FR"/>
        </w:rPr>
        <w:tab/>
      </w:r>
      <w:r w:rsidRPr="008231E2">
        <w:rPr>
          <w:rFonts w:asciiTheme="minorBidi" w:hAnsiTheme="minorBidi" w:cstheme="minorBidi"/>
          <w:b/>
          <w:bCs/>
          <w:szCs w:val="22"/>
          <w:lang w:val="fr-FR"/>
        </w:rPr>
        <w:t>Le GIC a décidé</w:t>
      </w:r>
      <w:r w:rsidRPr="008231E2">
        <w:rPr>
          <w:rFonts w:asciiTheme="minorBidi" w:hAnsiTheme="minorBidi" w:cstheme="minorBidi"/>
          <w:szCs w:val="22"/>
          <w:lang w:val="fr-FR"/>
        </w:rPr>
        <w:t xml:space="preserve"> de proroger le Comité directeur du PTWS avec un mandat révisé afin de renforcer son mandat et sa capacité pour atteindre les objectifs de la Décennie des Nations Unies pour les sciences océaniques au service du développement durable.</w:t>
      </w:r>
    </w:p>
    <w:p w14:paraId="0AC39CF3"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4.</w:t>
      </w:r>
      <w:r w:rsidRPr="008231E2">
        <w:rPr>
          <w:rFonts w:asciiTheme="minorBidi" w:hAnsiTheme="minorBidi" w:cstheme="minorBidi"/>
          <w:szCs w:val="22"/>
          <w:lang w:val="fr-FR"/>
        </w:rPr>
        <w:tab/>
      </w:r>
      <w:r w:rsidRPr="008231E2">
        <w:rPr>
          <w:rFonts w:asciiTheme="minorBidi" w:hAnsiTheme="minorBidi" w:cstheme="minorBidi"/>
          <w:b/>
          <w:bCs/>
          <w:szCs w:val="22"/>
          <w:lang w:val="fr-FR"/>
        </w:rPr>
        <w:t>Le GIC a décidé</w:t>
      </w:r>
      <w:r w:rsidRPr="008231E2">
        <w:rPr>
          <w:rFonts w:asciiTheme="minorBidi" w:hAnsiTheme="minorBidi" w:cstheme="minorBidi"/>
          <w:szCs w:val="22"/>
          <w:lang w:val="fr-FR"/>
        </w:rPr>
        <w:t xml:space="preserve"> de proroger l’Équipe spéciale sur les exercices Vague du Pacifique (</w:t>
      </w:r>
      <w:r w:rsidRPr="008231E2">
        <w:rPr>
          <w:rFonts w:asciiTheme="minorBidi" w:hAnsiTheme="minorBidi" w:cstheme="minorBidi"/>
          <w:color w:val="000000"/>
          <w:szCs w:val="22"/>
          <w:lang w:val="fr-FR"/>
        </w:rPr>
        <w:t>PacWave</w:t>
      </w:r>
      <w:r w:rsidRPr="008231E2">
        <w:rPr>
          <w:rFonts w:asciiTheme="minorBidi" w:hAnsiTheme="minorBidi" w:cstheme="minorBidi"/>
          <w:szCs w:val="22"/>
          <w:lang w:val="fr-FR"/>
        </w:rPr>
        <w:t>) et l’Équipe spéciale des prestataires de services relatifs aux tsunamis (TSP), placée sous l’égide du Groupe de travail 2.</w:t>
      </w:r>
    </w:p>
    <w:p w14:paraId="0D68D239"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5.</w:t>
      </w:r>
      <w:r w:rsidRPr="008231E2">
        <w:rPr>
          <w:rFonts w:asciiTheme="minorBidi" w:hAnsiTheme="minorBidi" w:cstheme="minorBidi"/>
          <w:szCs w:val="22"/>
          <w:lang w:val="fr-FR"/>
        </w:rPr>
        <w:tab/>
        <w:t xml:space="preserve">Le </w:t>
      </w:r>
      <w:r w:rsidRPr="008231E2">
        <w:rPr>
          <w:rFonts w:asciiTheme="minorBidi" w:hAnsiTheme="minorBidi" w:cstheme="minorBidi"/>
          <w:b/>
          <w:bCs/>
          <w:szCs w:val="22"/>
          <w:lang w:val="fr-FR"/>
        </w:rPr>
        <w:t>GIC a décidé</w:t>
      </w:r>
      <w:r w:rsidRPr="008231E2">
        <w:rPr>
          <w:rFonts w:asciiTheme="minorBidi" w:hAnsiTheme="minorBidi" w:cstheme="minorBidi"/>
          <w:szCs w:val="22"/>
          <w:lang w:val="fr-FR"/>
        </w:rPr>
        <w:t xml:space="preserve"> de dissoudre l’Équipe spéciale sur la Décennie des Nations Unies pour les sciences océaniques au service du développement durable, l’Équipe spéciale sur les objectifs futurs et le suivi des résultats</w:t>
      </w:r>
      <w:r>
        <w:rPr>
          <w:rFonts w:asciiTheme="minorBidi" w:hAnsiTheme="minorBidi" w:cstheme="minorBidi"/>
          <w:szCs w:val="22"/>
          <w:lang w:val="fr-FR"/>
        </w:rPr>
        <w:t>,</w:t>
      </w:r>
      <w:r w:rsidRPr="008231E2">
        <w:rPr>
          <w:rFonts w:asciiTheme="minorBidi" w:hAnsiTheme="minorBidi" w:cstheme="minorBidi"/>
          <w:szCs w:val="22"/>
          <w:lang w:val="fr-FR"/>
        </w:rPr>
        <w:t xml:space="preserve"> et l’Équipe spéciale du Groupe de travail 2 sur les niveaux de compétence minimum pour le personnel opérationnel du Centre national d’alerte aux tsunamis (NTWC).</w:t>
      </w:r>
    </w:p>
    <w:p w14:paraId="0955942D"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6.</w:t>
      </w:r>
      <w:r w:rsidRPr="008231E2">
        <w:rPr>
          <w:rFonts w:asciiTheme="minorBidi" w:hAnsiTheme="minorBidi" w:cstheme="minorBidi"/>
          <w:szCs w:val="22"/>
          <w:lang w:val="fr-FR"/>
        </w:rPr>
        <w:tab/>
      </w:r>
      <w:r w:rsidRPr="008231E2">
        <w:rPr>
          <w:rFonts w:asciiTheme="minorBidi" w:hAnsiTheme="minorBidi" w:cstheme="minorBidi"/>
          <w:b/>
          <w:bCs/>
          <w:szCs w:val="22"/>
          <w:lang w:val="fr-FR"/>
        </w:rPr>
        <w:t>Le GIC a décidé</w:t>
      </w:r>
      <w:r w:rsidRPr="008231E2">
        <w:rPr>
          <w:rFonts w:asciiTheme="minorBidi" w:hAnsiTheme="minorBidi" w:cstheme="minorBidi"/>
          <w:szCs w:val="22"/>
          <w:lang w:val="fr-FR"/>
        </w:rPr>
        <w:t xml:space="preserve"> de créer une équipe spéciale sur les Tsunamis d’origine volcanique, placée sous l’égide du Groupe de travail 2 ; une équipe spéciale sur la planification au départ des observations océaniques, également placée sous l’égide du Groupe de travail 2 ; une équipe spéciale sur le programme de certification Tsunami Ready de l’UNESCO/COI, placée sous l’égide du Groupe de travail 3 ; et une équipe spéciale sur les plates-formes d’échange d’informations, placée sous l’égide du Groupe de travail des pays et territoires insulaires du Pacifique.</w:t>
      </w:r>
    </w:p>
    <w:p w14:paraId="3322300E" w14:textId="77777777" w:rsidR="00CB03FB" w:rsidRPr="008231E2" w:rsidRDefault="00CB03FB" w:rsidP="00CB03FB">
      <w:pPr>
        <w:keepNext/>
        <w:keepLines/>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7.</w:t>
      </w:r>
      <w:r w:rsidRPr="008231E2">
        <w:rPr>
          <w:rFonts w:asciiTheme="minorBidi" w:hAnsiTheme="minorBidi" w:cstheme="minorBidi"/>
          <w:szCs w:val="22"/>
          <w:lang w:val="fr-FR"/>
        </w:rPr>
        <w:tab/>
      </w:r>
      <w:r w:rsidRPr="008231E2">
        <w:rPr>
          <w:rFonts w:asciiTheme="minorBidi" w:hAnsiTheme="minorBidi" w:cstheme="minorBidi"/>
          <w:b/>
          <w:bCs/>
          <w:szCs w:val="22"/>
          <w:lang w:val="fr-FR"/>
        </w:rPr>
        <w:t>Le GIC a décidé</w:t>
      </w:r>
      <w:r w:rsidRPr="008231E2">
        <w:rPr>
          <w:rFonts w:asciiTheme="minorBidi" w:hAnsiTheme="minorBidi" w:cstheme="minorBidi"/>
          <w:szCs w:val="22"/>
          <w:lang w:val="fr-FR"/>
        </w:rPr>
        <w:t xml:space="preserve"> d’effectuer un onzième exercice Vague du Pacifique en 2024 (PacWave 24) entre septembre et novembre 2024, pour marquer la Journée internationale pour la réduction des risques de catastrophe (13 octobre) et la Journée mondiale de sensibilisation aux tsunamis (5 novembre).</w:t>
      </w:r>
    </w:p>
    <w:p w14:paraId="419A5B48"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8.</w:t>
      </w:r>
      <w:r w:rsidRPr="008231E2">
        <w:rPr>
          <w:rFonts w:asciiTheme="minorBidi" w:hAnsiTheme="minorBidi" w:cstheme="minorBidi"/>
          <w:szCs w:val="22"/>
          <w:lang w:val="fr-FR"/>
        </w:rPr>
        <w:tab/>
      </w:r>
      <w:r w:rsidRPr="008231E2">
        <w:rPr>
          <w:rFonts w:asciiTheme="minorBidi" w:hAnsiTheme="minorBidi" w:cstheme="minorBidi"/>
          <w:b/>
          <w:bCs/>
          <w:szCs w:val="22"/>
          <w:lang w:val="fr-FR"/>
        </w:rPr>
        <w:t xml:space="preserve">Le GIC a accepté avec gratitude </w:t>
      </w:r>
      <w:r w:rsidRPr="008231E2">
        <w:rPr>
          <w:rFonts w:asciiTheme="minorBidi" w:hAnsiTheme="minorBidi" w:cstheme="minorBidi"/>
          <w:szCs w:val="22"/>
          <w:lang w:val="fr-FR"/>
        </w:rPr>
        <w:t>la généreuse proposition de la Chine d’accueillir la 31</w:t>
      </w:r>
      <w:r w:rsidRPr="008231E2">
        <w:rPr>
          <w:rFonts w:asciiTheme="minorBidi" w:hAnsiTheme="minorBidi" w:cstheme="minorBidi"/>
          <w:szCs w:val="22"/>
          <w:vertAlign w:val="superscript"/>
          <w:lang w:val="fr-FR"/>
        </w:rPr>
        <w:t>e</w:t>
      </w:r>
      <w:r w:rsidRPr="008231E2">
        <w:rPr>
          <w:rFonts w:asciiTheme="minorBidi" w:hAnsiTheme="minorBidi" w:cstheme="minorBidi"/>
          <w:szCs w:val="22"/>
          <w:lang w:val="fr-FR"/>
        </w:rPr>
        <w:t> session du GIC/PTWS à Beijing, en avril 2025.</w:t>
      </w:r>
    </w:p>
    <w:p w14:paraId="59ACBCF6"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9.</w:t>
      </w:r>
      <w:r w:rsidRPr="008231E2">
        <w:rPr>
          <w:rFonts w:asciiTheme="minorBidi" w:hAnsiTheme="minorBidi" w:cstheme="minorBidi"/>
          <w:szCs w:val="22"/>
          <w:lang w:val="fr-FR"/>
        </w:rPr>
        <w:tab/>
      </w:r>
      <w:r w:rsidRPr="008231E2">
        <w:rPr>
          <w:rFonts w:asciiTheme="minorBidi" w:hAnsiTheme="minorBidi" w:cstheme="minorBidi"/>
          <w:b/>
          <w:bCs/>
          <w:szCs w:val="22"/>
          <w:lang w:val="fr-FR"/>
        </w:rPr>
        <w:t xml:space="preserve">Le GIC a accepté </w:t>
      </w:r>
      <w:r w:rsidRPr="008231E2">
        <w:rPr>
          <w:rFonts w:asciiTheme="minorBidi" w:hAnsiTheme="minorBidi" w:cstheme="minorBidi"/>
          <w:szCs w:val="22"/>
          <w:lang w:val="fr-FR"/>
        </w:rPr>
        <w:t>de soutenir une réunion scientifique d’experts sur la fosse des Nouvelles</w:t>
      </w:r>
      <w:r>
        <w:rPr>
          <w:rFonts w:asciiTheme="minorBidi" w:hAnsiTheme="minorBidi" w:cstheme="minorBidi"/>
          <w:szCs w:val="22"/>
          <w:lang w:val="fr-FR"/>
        </w:rPr>
        <w:noBreakHyphen/>
      </w:r>
      <w:r w:rsidRPr="008231E2">
        <w:rPr>
          <w:rFonts w:asciiTheme="minorBidi" w:hAnsiTheme="minorBidi" w:cstheme="minorBidi"/>
          <w:szCs w:val="22"/>
          <w:lang w:val="fr-FR"/>
        </w:rPr>
        <w:t>Hébrides ; une réunion d’experts scientifiques sur la fosse des Nouvelles-Hébrides permettrait une meilleure évaluation des incertitudes relatives au risque de tsunami lié à cette zone de subduction et d’arrière-arc.</w:t>
      </w:r>
    </w:p>
    <w:p w14:paraId="52DA011B"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10.</w:t>
      </w:r>
      <w:r w:rsidRPr="008231E2">
        <w:rPr>
          <w:rFonts w:asciiTheme="minorBidi" w:hAnsiTheme="minorBidi" w:cstheme="minorBidi"/>
          <w:szCs w:val="22"/>
          <w:lang w:val="fr-FR"/>
        </w:rPr>
        <w:tab/>
      </w:r>
      <w:r w:rsidRPr="008231E2">
        <w:rPr>
          <w:rFonts w:asciiTheme="minorBidi" w:hAnsiTheme="minorBidi" w:cstheme="minorBidi"/>
          <w:b/>
          <w:bCs/>
          <w:szCs w:val="22"/>
          <w:lang w:val="fr-FR"/>
        </w:rPr>
        <w:t>Le GIC a demandé</w:t>
      </w:r>
      <w:r w:rsidRPr="008231E2">
        <w:rPr>
          <w:rFonts w:asciiTheme="minorBidi" w:hAnsiTheme="minorBidi" w:cstheme="minorBidi"/>
          <w:szCs w:val="22"/>
          <w:lang w:val="fr-FR"/>
        </w:rPr>
        <w:t xml:space="preserve"> au Groupe de travail 1 de poursuivre son soutien aux études d’évaluation du risque de tsunami dans le Pacifique, dans le cadre d’une évaluation globale des risques, conformément au premier objectif du Programme relatif aux tsunamis de la Décennie des Nations Unies pour les sciences océaniques, afin de parvenir à une pleine couverture des côtes exposées à un risque de tsunami, et </w:t>
      </w:r>
      <w:r w:rsidRPr="008231E2">
        <w:rPr>
          <w:rFonts w:asciiTheme="minorBidi" w:hAnsiTheme="minorBidi" w:cstheme="minorBidi"/>
          <w:b/>
          <w:bCs/>
          <w:szCs w:val="22"/>
          <w:lang w:val="fr-FR"/>
        </w:rPr>
        <w:t>a encouragé</w:t>
      </w:r>
      <w:r w:rsidRPr="008231E2">
        <w:rPr>
          <w:rFonts w:asciiTheme="minorBidi" w:hAnsiTheme="minorBidi" w:cstheme="minorBidi"/>
          <w:szCs w:val="22"/>
          <w:lang w:val="fr-FR"/>
        </w:rPr>
        <w:t xml:space="preserve"> l’utilisation de ces études d’évaluation du risque de tsunami dans divers programmes, tels que la formation du Centre international d’information sur les tsunamis, le programme de certification Tsunami Ready de l’UNESCO/COI, les activités des groupes de travail 2 et 3 du GIC/PTWS de la COI, et le Programme relatif aux tsunamis de la Décennie des Nations Unies pour les sciences océaniques.</w:t>
      </w:r>
    </w:p>
    <w:p w14:paraId="10695D8D"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11.</w:t>
      </w:r>
      <w:r w:rsidRPr="008231E2">
        <w:rPr>
          <w:rFonts w:asciiTheme="minorBidi" w:hAnsiTheme="minorBidi" w:cstheme="minorBidi"/>
          <w:szCs w:val="22"/>
          <w:lang w:val="fr-FR"/>
        </w:rPr>
        <w:tab/>
      </w:r>
      <w:r w:rsidRPr="008231E2">
        <w:rPr>
          <w:rFonts w:asciiTheme="minorBidi" w:hAnsiTheme="minorBidi" w:cstheme="minorBidi"/>
          <w:b/>
          <w:bCs/>
          <w:szCs w:val="22"/>
          <w:lang w:val="fr-FR"/>
        </w:rPr>
        <w:t>Le GIC a pris la décision</w:t>
      </w:r>
      <w:r w:rsidRPr="008231E2">
        <w:rPr>
          <w:rFonts w:asciiTheme="minorBidi" w:hAnsiTheme="minorBidi" w:cstheme="minorBidi"/>
          <w:szCs w:val="22"/>
          <w:lang w:val="fr-FR"/>
        </w:rPr>
        <w:t xml:space="preserve"> de créer les procédures permanentes de suivi et d’alerte Hunga Tonga-Hunga Ha’apai (HTHH), fondées sur les produits et les méthodes utilisées par le Centre d’alerte aux tsunamis dans le Pacifique depuis mars 2022 et présentées dans les lettres circulaires de la COI n°</w:t>
      </w:r>
      <w:r>
        <w:rPr>
          <w:rFonts w:asciiTheme="minorBidi" w:hAnsiTheme="minorBidi" w:cstheme="minorBidi"/>
          <w:szCs w:val="22"/>
          <w:lang w:val="fr-FR"/>
        </w:rPr>
        <w:t> </w:t>
      </w:r>
      <w:hyperlink r:id="rId22" w:history="1">
        <w:r w:rsidRPr="008231E2">
          <w:rPr>
            <w:rStyle w:val="Hyperlink"/>
            <w:rFonts w:asciiTheme="minorBidi" w:hAnsiTheme="minorBidi" w:cstheme="minorBidi"/>
            <w:szCs w:val="22"/>
            <w:lang w:val="fr-FR"/>
          </w:rPr>
          <w:t>2882</w:t>
        </w:r>
      </w:hyperlink>
      <w:r w:rsidRPr="008231E2">
        <w:rPr>
          <w:rFonts w:asciiTheme="minorBidi" w:hAnsiTheme="minorBidi" w:cstheme="minorBidi"/>
          <w:szCs w:val="22"/>
          <w:lang w:val="fr-FR"/>
        </w:rPr>
        <w:t xml:space="preserve"> et </w:t>
      </w:r>
      <w:hyperlink r:id="rId23" w:history="1">
        <w:r w:rsidRPr="008231E2">
          <w:rPr>
            <w:rStyle w:val="Hyperlink"/>
            <w:rFonts w:asciiTheme="minorBidi" w:hAnsiTheme="minorBidi" w:cstheme="minorBidi"/>
            <w:szCs w:val="22"/>
            <w:lang w:val="fr-FR"/>
          </w:rPr>
          <w:t>2902</w:t>
        </w:r>
      </w:hyperlink>
      <w:r w:rsidRPr="008231E2">
        <w:rPr>
          <w:rFonts w:asciiTheme="minorBidi" w:hAnsiTheme="minorBidi" w:cstheme="minorBidi"/>
          <w:szCs w:val="22"/>
          <w:lang w:val="fr-FR"/>
        </w:rPr>
        <w:t>.</w:t>
      </w:r>
    </w:p>
    <w:p w14:paraId="35369D8D"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12.</w:t>
      </w:r>
      <w:r w:rsidRPr="008231E2">
        <w:rPr>
          <w:rFonts w:asciiTheme="minorBidi" w:hAnsiTheme="minorBidi" w:cstheme="minorBidi"/>
          <w:szCs w:val="22"/>
          <w:lang w:val="fr-FR"/>
        </w:rPr>
        <w:tab/>
      </w:r>
      <w:r w:rsidRPr="008231E2">
        <w:rPr>
          <w:rFonts w:asciiTheme="minorBidi" w:hAnsiTheme="minorBidi" w:cstheme="minorBidi"/>
          <w:b/>
          <w:bCs/>
          <w:szCs w:val="22"/>
          <w:lang w:val="fr-FR"/>
        </w:rPr>
        <w:t xml:space="preserve">Le GIC a considéré </w:t>
      </w:r>
      <w:r w:rsidRPr="008231E2">
        <w:rPr>
          <w:rFonts w:asciiTheme="minorBidi" w:hAnsiTheme="minorBidi" w:cstheme="minorBidi"/>
          <w:szCs w:val="22"/>
          <w:lang w:val="fr-FR"/>
        </w:rPr>
        <w:t>que la zone sismique dans la région de l’arc de la Scotia est très active et a provoqué 33 séismes de magnitude 6.5 ou plus depuis l’an 2000, parmi lesquels 13 étaient de magnitude 7.0 ou plus. Il</w:t>
      </w:r>
      <w:r w:rsidRPr="008231E2">
        <w:rPr>
          <w:rFonts w:asciiTheme="minorBidi" w:hAnsiTheme="minorBidi" w:cstheme="minorBidi"/>
          <w:b/>
          <w:bCs/>
          <w:szCs w:val="22"/>
          <w:lang w:val="fr-FR"/>
        </w:rPr>
        <w:t xml:space="preserve"> a décidé</w:t>
      </w:r>
      <w:r w:rsidRPr="008231E2">
        <w:rPr>
          <w:rFonts w:asciiTheme="minorBidi" w:hAnsiTheme="minorBidi" w:cstheme="minorBidi"/>
          <w:szCs w:val="22"/>
          <w:lang w:val="fr-FR"/>
        </w:rPr>
        <w:t xml:space="preserve"> d’élargir les foyers de séismes du PTWS pour inclure une région comprise entre 63° et 52° de latitude sud et entre 72° et 18° de longitude ouest, y compris l’arc de </w:t>
      </w:r>
      <w:r w:rsidRPr="008231E2">
        <w:rPr>
          <w:rFonts w:asciiTheme="minorBidi" w:hAnsiTheme="minorBidi" w:cstheme="minorBidi"/>
          <w:szCs w:val="22"/>
          <w:lang w:val="fr-FR"/>
        </w:rPr>
        <w:lastRenderedPageBreak/>
        <w:t>la Scotia et ses zones sismiques adjacentes, et</w:t>
      </w:r>
      <w:r w:rsidRPr="008231E2">
        <w:rPr>
          <w:rFonts w:asciiTheme="minorBidi" w:hAnsiTheme="minorBidi" w:cstheme="minorBidi"/>
          <w:b/>
          <w:bCs/>
          <w:szCs w:val="22"/>
          <w:lang w:val="fr-FR"/>
        </w:rPr>
        <w:t xml:space="preserve"> a prié</w:t>
      </w:r>
      <w:r w:rsidRPr="008231E2">
        <w:rPr>
          <w:rFonts w:asciiTheme="minorBidi" w:hAnsiTheme="minorBidi" w:cstheme="minorBidi"/>
          <w:szCs w:val="22"/>
          <w:lang w:val="fr-FR"/>
        </w:rPr>
        <w:t xml:space="preserve"> la COI de réviser en conséquence la carte des foyers de séismes du PTWS dans le n°</w:t>
      </w:r>
      <w:r>
        <w:rPr>
          <w:rFonts w:asciiTheme="minorBidi" w:hAnsiTheme="minorBidi" w:cstheme="minorBidi"/>
          <w:szCs w:val="22"/>
          <w:lang w:val="fr-FR"/>
        </w:rPr>
        <w:t> </w:t>
      </w:r>
      <w:hyperlink r:id="rId24" w:history="1">
        <w:r w:rsidRPr="008231E2">
          <w:rPr>
            <w:rStyle w:val="Hyperlink"/>
            <w:rFonts w:asciiTheme="minorBidi" w:hAnsiTheme="minorBidi" w:cstheme="minorBidi"/>
            <w:szCs w:val="22"/>
            <w:lang w:val="fr-FR"/>
          </w:rPr>
          <w:t>130</w:t>
        </w:r>
      </w:hyperlink>
      <w:r w:rsidRPr="008231E2">
        <w:rPr>
          <w:rFonts w:asciiTheme="minorBidi" w:hAnsiTheme="minorBidi" w:cstheme="minorBidi"/>
          <w:szCs w:val="22"/>
          <w:lang w:val="fr-FR"/>
        </w:rPr>
        <w:t xml:space="preserve"> de la Série technique de la COI (</w:t>
      </w:r>
      <w:r w:rsidRPr="008231E2">
        <w:rPr>
          <w:rFonts w:asciiTheme="minorBidi" w:hAnsiTheme="minorBidi" w:cstheme="minorBidi"/>
          <w:i/>
          <w:iCs/>
          <w:szCs w:val="22"/>
          <w:lang w:val="fr-FR"/>
        </w:rPr>
        <w:t>Tsunami watch operations: global service definition document</w:t>
      </w:r>
      <w:r w:rsidRPr="008231E2">
        <w:rPr>
          <w:rFonts w:asciiTheme="minorBidi" w:hAnsiTheme="minorBidi" w:cstheme="minorBidi"/>
          <w:szCs w:val="22"/>
          <w:lang w:val="fr-FR"/>
        </w:rPr>
        <w:t>).</w:t>
      </w:r>
    </w:p>
    <w:p w14:paraId="0B46EDF6"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13.</w:t>
      </w:r>
      <w:r w:rsidRPr="008231E2">
        <w:rPr>
          <w:rFonts w:asciiTheme="minorBidi" w:hAnsiTheme="minorBidi" w:cstheme="minorBidi"/>
          <w:szCs w:val="22"/>
          <w:lang w:val="fr-FR"/>
        </w:rPr>
        <w:tab/>
      </w:r>
      <w:r w:rsidRPr="008231E2">
        <w:rPr>
          <w:rFonts w:asciiTheme="minorBidi" w:hAnsiTheme="minorBidi" w:cstheme="minorBidi"/>
          <w:b/>
          <w:bCs/>
          <w:szCs w:val="22"/>
          <w:lang w:val="fr-FR"/>
        </w:rPr>
        <w:t>Le GIC a pris note</w:t>
      </w:r>
      <w:r w:rsidRPr="008231E2">
        <w:rPr>
          <w:rFonts w:asciiTheme="minorBidi" w:hAnsiTheme="minorBidi" w:cstheme="minorBidi"/>
          <w:szCs w:val="22"/>
          <w:lang w:val="fr-FR"/>
        </w:rPr>
        <w:t xml:space="preserve"> des progrès accomplis en ce qui concerne les câbles SMART dans le Pacifique et à travers le monde ; </w:t>
      </w:r>
      <w:r w:rsidRPr="008231E2">
        <w:rPr>
          <w:rFonts w:asciiTheme="minorBidi" w:hAnsiTheme="minorBidi" w:cstheme="minorBidi"/>
          <w:b/>
          <w:bCs/>
          <w:szCs w:val="22"/>
          <w:lang w:val="fr-FR"/>
        </w:rPr>
        <w:t>a également pris note</w:t>
      </w:r>
      <w:r w:rsidRPr="008231E2">
        <w:rPr>
          <w:rFonts w:asciiTheme="minorBidi" w:hAnsiTheme="minorBidi" w:cstheme="minorBidi"/>
          <w:szCs w:val="22"/>
          <w:lang w:val="fr-FR"/>
        </w:rPr>
        <w:t xml:space="preserve"> des avancées en ce qui concerne les instruments du Système mondial de navigation par satellite (GNSS) et le traitement en temps réel, ainsi que la capacité de celles-ci à contribuer aux objectifs d’alerte rapide aux tsunamis du PTWS ; </w:t>
      </w:r>
      <w:r w:rsidRPr="008231E2">
        <w:rPr>
          <w:rFonts w:asciiTheme="minorBidi" w:hAnsiTheme="minorBidi" w:cstheme="minorBidi"/>
          <w:b/>
          <w:bCs/>
          <w:szCs w:val="22"/>
          <w:lang w:val="fr-FR"/>
        </w:rPr>
        <w:t xml:space="preserve">a recommandé </w:t>
      </w:r>
      <w:r w:rsidRPr="008231E2">
        <w:rPr>
          <w:rFonts w:asciiTheme="minorBidi" w:hAnsiTheme="minorBidi" w:cstheme="minorBidi"/>
          <w:szCs w:val="22"/>
          <w:lang w:val="fr-FR"/>
        </w:rPr>
        <w:t>au Groupe de travail 2 de poursuivre son étroite collaboration avec le Groupe d’action mixte UIT/OMM/UNESCO-COI pour l’initiative des câbles SMART et le projet GTEWS Oceania de l’Union géodésique et géophysique internationale (UGGI), afin d’utiliser les données de suivi issues de ces actions lorsqu’elles seront disponibles.</w:t>
      </w:r>
    </w:p>
    <w:p w14:paraId="3B23B1A3"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14.</w:t>
      </w:r>
      <w:r w:rsidRPr="008231E2">
        <w:rPr>
          <w:rFonts w:asciiTheme="minorBidi" w:hAnsiTheme="minorBidi" w:cstheme="minorBidi"/>
          <w:szCs w:val="22"/>
          <w:lang w:val="fr-FR"/>
        </w:rPr>
        <w:tab/>
      </w:r>
      <w:r w:rsidRPr="008231E2">
        <w:rPr>
          <w:rFonts w:asciiTheme="minorBidi" w:hAnsiTheme="minorBidi" w:cstheme="minorBidi"/>
          <w:b/>
          <w:bCs/>
          <w:szCs w:val="22"/>
          <w:lang w:val="fr-FR"/>
        </w:rPr>
        <w:t>Le GIC a observé</w:t>
      </w:r>
      <w:r w:rsidRPr="008231E2">
        <w:rPr>
          <w:rFonts w:asciiTheme="minorBidi" w:hAnsiTheme="minorBidi" w:cstheme="minorBidi"/>
          <w:szCs w:val="22"/>
          <w:lang w:val="fr-FR"/>
        </w:rPr>
        <w:t xml:space="preserve"> les difficultés d’envoi de messages par télécopieur et a noté la demande de l’Équipe spéciale des prestataires de services relatifs aux tsunamis présentée dans le rapport du Groupe de travail 2 lors du GIC/PTWS-XXX ; </w:t>
      </w:r>
      <w:r w:rsidRPr="008231E2">
        <w:rPr>
          <w:rFonts w:asciiTheme="minorBidi" w:hAnsiTheme="minorBidi" w:cstheme="minorBidi"/>
          <w:b/>
          <w:bCs/>
          <w:szCs w:val="22"/>
          <w:lang w:val="fr-FR"/>
        </w:rPr>
        <w:t>a prié</w:t>
      </w:r>
      <w:r w:rsidRPr="008231E2">
        <w:rPr>
          <w:rFonts w:asciiTheme="minorBidi" w:hAnsiTheme="minorBidi" w:cstheme="minorBidi"/>
          <w:szCs w:val="22"/>
          <w:lang w:val="fr-FR"/>
        </w:rPr>
        <w:t xml:space="preserve"> le Secrétariat d’écrire aux États membres afin de leur demander un retour sur les propositions de modifications concernant l’envoi de messages par télécopieur, ainsi que de demander aux États membres d’indiquer si les propositions de modification représentaient un risque inacceptable pour leur centre national d’alerte aux tsunamis respectif et, le cas échéant, de recommander à ces États membres de coopérer avec leur prestataire de services relatifs aux tsunamis (TSP) afin de recenser d’autres méthodes pour recevoir les messages du TSP.</w:t>
      </w:r>
    </w:p>
    <w:p w14:paraId="636287B0"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15.</w:t>
      </w:r>
      <w:r w:rsidRPr="008231E2">
        <w:rPr>
          <w:rFonts w:asciiTheme="minorBidi" w:hAnsiTheme="minorBidi" w:cstheme="minorBidi"/>
          <w:szCs w:val="22"/>
          <w:lang w:val="fr-FR"/>
        </w:rPr>
        <w:tab/>
      </w:r>
      <w:r w:rsidRPr="008231E2">
        <w:rPr>
          <w:rFonts w:asciiTheme="minorBidi" w:hAnsiTheme="minorBidi" w:cstheme="minorBidi"/>
          <w:b/>
          <w:bCs/>
          <w:szCs w:val="22"/>
          <w:lang w:val="fr-FR"/>
        </w:rPr>
        <w:t>Le GIC a pris note</w:t>
      </w:r>
      <w:r w:rsidRPr="008231E2">
        <w:rPr>
          <w:rFonts w:asciiTheme="minorBidi" w:hAnsiTheme="minorBidi" w:cstheme="minorBidi"/>
          <w:szCs w:val="22"/>
          <w:lang w:val="fr-FR"/>
        </w:rPr>
        <w:t xml:space="preserve"> des recommandations formulées par l’Équipe spéciale sur les niveaux de compétences minimum, ainsi que de la soumission à la COI, pour examen, d’un cadre de compétences minimum, et dans l’attente que les conditions relatives à l’évaluation de l’efficacité soient remplies, et </w:t>
      </w:r>
      <w:r w:rsidRPr="008231E2">
        <w:rPr>
          <w:rFonts w:asciiTheme="minorBidi" w:hAnsiTheme="minorBidi" w:cstheme="minorBidi"/>
          <w:b/>
          <w:bCs/>
          <w:szCs w:val="22"/>
          <w:lang w:val="fr-FR"/>
        </w:rPr>
        <w:t>a en outre pris note</w:t>
      </w:r>
      <w:r w:rsidRPr="008231E2">
        <w:rPr>
          <w:rFonts w:asciiTheme="minorBidi" w:hAnsiTheme="minorBidi" w:cstheme="minorBidi"/>
          <w:szCs w:val="22"/>
          <w:lang w:val="fr-FR"/>
        </w:rPr>
        <w:t xml:space="preserve"> des instructions données par le Groupe de travail sur les systèmes d’alerte aux tsunamis et autres aléas liés au niveau de la mer, et de mitigation (TOWS</w:t>
      </w:r>
      <w:r>
        <w:rPr>
          <w:rFonts w:asciiTheme="minorBidi" w:hAnsiTheme="minorBidi" w:cstheme="minorBidi"/>
          <w:szCs w:val="22"/>
          <w:lang w:val="fr-FR"/>
        </w:rPr>
        <w:noBreakHyphen/>
      </w:r>
      <w:r w:rsidRPr="008231E2">
        <w:rPr>
          <w:rFonts w:asciiTheme="minorBidi" w:hAnsiTheme="minorBidi" w:cstheme="minorBidi"/>
          <w:szCs w:val="22"/>
          <w:lang w:val="fr-FR"/>
        </w:rPr>
        <w:t>WG) à sa 16</w:t>
      </w:r>
      <w:r w:rsidRPr="008231E2">
        <w:rPr>
          <w:rFonts w:asciiTheme="minorBidi" w:hAnsiTheme="minorBidi" w:cstheme="minorBidi"/>
          <w:szCs w:val="22"/>
          <w:vertAlign w:val="superscript"/>
          <w:lang w:val="fr-FR"/>
        </w:rPr>
        <w:t>e</w:t>
      </w:r>
      <w:r w:rsidRPr="008231E2">
        <w:rPr>
          <w:rFonts w:asciiTheme="minorBidi" w:hAnsiTheme="minorBidi" w:cstheme="minorBidi"/>
          <w:szCs w:val="22"/>
          <w:lang w:val="fr-FR"/>
        </w:rPr>
        <w:t> réunion en 2023 aux GIC régionaux, notamment du PTWS, et au CIIT pour piloter le cadre de compétences du Centre national d’alerte aux tsunamis (NTWC) du PTWS en vue de son approbation par le GIC/PTWS, l’objectif étant d’élaborer un cadre mondial à l’usage de tous les GIC.</w:t>
      </w:r>
    </w:p>
    <w:p w14:paraId="55FC6418"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16.</w:t>
      </w:r>
      <w:r w:rsidRPr="008231E2">
        <w:rPr>
          <w:rFonts w:asciiTheme="minorBidi" w:hAnsiTheme="minorBidi" w:cstheme="minorBidi"/>
          <w:szCs w:val="22"/>
          <w:lang w:val="fr-FR"/>
        </w:rPr>
        <w:tab/>
      </w:r>
      <w:r w:rsidRPr="008231E2">
        <w:rPr>
          <w:rFonts w:asciiTheme="minorBidi" w:hAnsiTheme="minorBidi" w:cstheme="minorBidi"/>
          <w:b/>
          <w:bCs/>
          <w:szCs w:val="22"/>
          <w:lang w:val="fr-FR"/>
        </w:rPr>
        <w:t>Le GIC a approuvé</w:t>
      </w:r>
      <w:r w:rsidRPr="008231E2">
        <w:rPr>
          <w:rFonts w:asciiTheme="minorBidi" w:hAnsiTheme="minorBidi" w:cstheme="minorBidi"/>
          <w:szCs w:val="22"/>
          <w:lang w:val="fr-FR"/>
        </w:rPr>
        <w:t xml:space="preserve"> le cadre de compétences et les exigences de formation du PTWS pour les centres nationaux d’alerte aux tsunamis, et </w:t>
      </w:r>
      <w:r w:rsidRPr="008231E2">
        <w:rPr>
          <w:rFonts w:asciiTheme="minorBidi" w:hAnsiTheme="minorBidi" w:cstheme="minorBidi"/>
          <w:b/>
          <w:bCs/>
          <w:szCs w:val="22"/>
          <w:lang w:val="fr-FR"/>
        </w:rPr>
        <w:t>s’est félicité</w:t>
      </w:r>
      <w:r w:rsidRPr="008231E2">
        <w:rPr>
          <w:rFonts w:asciiTheme="minorBidi" w:hAnsiTheme="minorBidi" w:cstheme="minorBidi"/>
          <w:szCs w:val="22"/>
          <w:lang w:val="fr-FR"/>
        </w:rPr>
        <w:t xml:space="preserve"> de la proposition du CIIT de mettre à l’essai le cadre de compétences minimum du PTWS pour les centres nationaux d’alerte aux tsunamis au cours de la période intersessions, et d’en exposer les conclusions au GIC/PTWS, à sa 31</w:t>
      </w:r>
      <w:r w:rsidRPr="008231E2">
        <w:rPr>
          <w:rFonts w:asciiTheme="minorBidi" w:hAnsiTheme="minorBidi" w:cstheme="minorBidi"/>
          <w:szCs w:val="22"/>
          <w:vertAlign w:val="superscript"/>
          <w:lang w:val="fr-FR"/>
        </w:rPr>
        <w:t>e</w:t>
      </w:r>
      <w:r w:rsidRPr="008231E2">
        <w:rPr>
          <w:rFonts w:asciiTheme="minorBidi" w:hAnsiTheme="minorBidi" w:cstheme="minorBidi"/>
          <w:szCs w:val="22"/>
          <w:lang w:val="fr-FR"/>
        </w:rPr>
        <w:t> session.</w:t>
      </w:r>
    </w:p>
    <w:p w14:paraId="4E98E1E8"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17.</w:t>
      </w:r>
      <w:r w:rsidRPr="008231E2">
        <w:rPr>
          <w:rFonts w:asciiTheme="minorBidi" w:hAnsiTheme="minorBidi" w:cstheme="minorBidi"/>
          <w:szCs w:val="22"/>
          <w:lang w:val="fr-FR"/>
        </w:rPr>
        <w:tab/>
      </w:r>
      <w:r w:rsidRPr="008231E2">
        <w:rPr>
          <w:rFonts w:asciiTheme="minorBidi" w:hAnsiTheme="minorBidi" w:cstheme="minorBidi"/>
          <w:b/>
          <w:bCs/>
          <w:szCs w:val="22"/>
          <w:lang w:val="fr-FR"/>
        </w:rPr>
        <w:t>Le GIC a pris note</w:t>
      </w:r>
      <w:r w:rsidRPr="008231E2">
        <w:rPr>
          <w:rFonts w:asciiTheme="minorBidi" w:hAnsiTheme="minorBidi" w:cstheme="minorBidi"/>
          <w:szCs w:val="22"/>
          <w:lang w:val="fr-FR"/>
        </w:rPr>
        <w:t xml:space="preserve"> de la grande quantité des sources de tsunamis non sismiques et de leur nature variable dans les données historiques, ainsi que de la difficulté de prévoir la plupart des tsunamis non sismiques ; et </w:t>
      </w:r>
      <w:r w:rsidRPr="008231E2">
        <w:rPr>
          <w:rFonts w:asciiTheme="minorBidi" w:hAnsiTheme="minorBidi" w:cstheme="minorBidi"/>
          <w:b/>
          <w:bCs/>
          <w:szCs w:val="22"/>
          <w:lang w:val="fr-FR"/>
        </w:rPr>
        <w:t>a décidé</w:t>
      </w:r>
      <w:r w:rsidRPr="008231E2">
        <w:rPr>
          <w:rFonts w:asciiTheme="minorBidi" w:hAnsiTheme="minorBidi" w:cstheme="minorBidi"/>
          <w:szCs w:val="22"/>
          <w:lang w:val="fr-FR"/>
        </w:rPr>
        <w:t xml:space="preserve"> de créer : (i) une équipe spéciale sur la planification au départ des observations océaniques, placée sous l’égide du Groupe de travail 2, afin d’examiner l’utilisation des stratégies d’alertes rapides aux tsunamis en s’appuyant sur les observations océaniques directes obtenues à l’aide des technologies disponibles et émergentes ; (ii) une équipe spéciale placée sous l’égide du Groupe de travail 2 pour étudier les possibilités de concevoir d’autres stratégies d’alerte pour les tsunamis d’origine volcanique.</w:t>
      </w:r>
    </w:p>
    <w:p w14:paraId="5A1F5E6A"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18.</w:t>
      </w:r>
      <w:r w:rsidRPr="008231E2">
        <w:rPr>
          <w:rFonts w:asciiTheme="minorBidi" w:hAnsiTheme="minorBidi" w:cstheme="minorBidi"/>
          <w:szCs w:val="22"/>
          <w:lang w:val="fr-FR"/>
        </w:rPr>
        <w:tab/>
      </w:r>
      <w:r w:rsidRPr="008231E2">
        <w:rPr>
          <w:rFonts w:asciiTheme="minorBidi" w:hAnsiTheme="minorBidi" w:cstheme="minorBidi"/>
          <w:b/>
          <w:bCs/>
          <w:szCs w:val="22"/>
          <w:lang w:val="fr-FR"/>
        </w:rPr>
        <w:t>Le GIC a noté</w:t>
      </w:r>
      <w:r w:rsidRPr="008231E2">
        <w:rPr>
          <w:rFonts w:asciiTheme="minorBidi" w:hAnsiTheme="minorBidi" w:cstheme="minorBidi"/>
          <w:szCs w:val="22"/>
          <w:lang w:val="fr-FR"/>
        </w:rPr>
        <w:t xml:space="preserve"> que le Centre d’alerte aux tsunamis dans le Pacifique avait proposé quelques modifications à son texte et </w:t>
      </w:r>
      <w:r w:rsidRPr="008231E2">
        <w:rPr>
          <w:rFonts w:asciiTheme="minorBidi" w:hAnsiTheme="minorBidi" w:cstheme="minorBidi"/>
          <w:b/>
          <w:bCs/>
          <w:szCs w:val="22"/>
          <w:lang w:val="fr-FR"/>
        </w:rPr>
        <w:t xml:space="preserve">a convenu </w:t>
      </w:r>
      <w:r w:rsidRPr="008231E2">
        <w:rPr>
          <w:rFonts w:asciiTheme="minorBidi" w:hAnsiTheme="minorBidi" w:cstheme="minorBidi"/>
          <w:szCs w:val="22"/>
          <w:lang w:val="fr-FR"/>
        </w:rPr>
        <w:t>que ce dernier mettrait en application ces changements après en avoir averti les États membres par voie de lettre circulaire, trois mois au préalable, conformément au processus de changement mis en place par le GIC/PTWS en 2015.</w:t>
      </w:r>
    </w:p>
    <w:p w14:paraId="0076003F"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19.</w:t>
      </w:r>
      <w:r w:rsidRPr="008231E2">
        <w:rPr>
          <w:rFonts w:asciiTheme="minorBidi" w:hAnsiTheme="minorBidi" w:cstheme="minorBidi"/>
          <w:szCs w:val="22"/>
          <w:lang w:val="fr-FR"/>
        </w:rPr>
        <w:tab/>
      </w:r>
      <w:r w:rsidRPr="008231E2">
        <w:rPr>
          <w:rFonts w:asciiTheme="minorBidi" w:hAnsiTheme="minorBidi" w:cstheme="minorBidi"/>
          <w:b/>
          <w:bCs/>
          <w:szCs w:val="22"/>
          <w:lang w:val="fr-FR"/>
        </w:rPr>
        <w:t>Le GIC a rappelé</w:t>
      </w:r>
      <w:r w:rsidRPr="008231E2">
        <w:rPr>
          <w:rFonts w:asciiTheme="minorBidi" w:hAnsiTheme="minorBidi" w:cstheme="minorBidi"/>
          <w:szCs w:val="22"/>
          <w:lang w:val="fr-FR"/>
        </w:rPr>
        <w:t xml:space="preserve"> que le TOWS-WG avait approuvé la proposition concernant les messages des TSP à la communauté maritime, et demandé aux Groupes de coordination </w:t>
      </w:r>
      <w:r w:rsidRPr="008231E2">
        <w:rPr>
          <w:rFonts w:asciiTheme="minorBidi" w:hAnsiTheme="minorBidi" w:cstheme="minorBidi"/>
          <w:szCs w:val="22"/>
          <w:lang w:val="fr-FR"/>
        </w:rPr>
        <w:lastRenderedPageBreak/>
        <w:t>intergouvernementale d’examiner cette proposition en vue de la mettre en œuvre dans leurs bassins respectifs, lors de la 12</w:t>
      </w:r>
      <w:r w:rsidRPr="008231E2">
        <w:rPr>
          <w:rFonts w:asciiTheme="minorBidi" w:hAnsiTheme="minorBidi" w:cstheme="minorBidi"/>
          <w:szCs w:val="22"/>
          <w:vertAlign w:val="superscript"/>
          <w:lang w:val="fr-FR"/>
        </w:rPr>
        <w:t>e</w:t>
      </w:r>
      <w:r w:rsidRPr="008231E2">
        <w:rPr>
          <w:rFonts w:asciiTheme="minorBidi" w:hAnsiTheme="minorBidi" w:cstheme="minorBidi"/>
          <w:szCs w:val="22"/>
          <w:lang w:val="fr-FR"/>
        </w:rPr>
        <w:t> réunion de ce dernier (TOWS-WG-XII).</w:t>
      </w:r>
    </w:p>
    <w:p w14:paraId="49F42E67"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20.</w:t>
      </w:r>
      <w:r w:rsidRPr="008231E2">
        <w:rPr>
          <w:rFonts w:asciiTheme="minorBidi" w:hAnsiTheme="minorBidi" w:cstheme="minorBidi"/>
          <w:szCs w:val="22"/>
          <w:lang w:val="fr-FR"/>
        </w:rPr>
        <w:tab/>
      </w:r>
      <w:r w:rsidRPr="008231E2">
        <w:rPr>
          <w:rFonts w:asciiTheme="minorBidi" w:hAnsiTheme="minorBidi" w:cstheme="minorBidi"/>
          <w:b/>
          <w:bCs/>
          <w:szCs w:val="22"/>
          <w:lang w:val="fr-FR"/>
        </w:rPr>
        <w:t>Le GIC a également rappelé</w:t>
      </w:r>
      <w:r w:rsidRPr="008231E2">
        <w:rPr>
          <w:rFonts w:asciiTheme="minorBidi" w:hAnsiTheme="minorBidi" w:cstheme="minorBidi"/>
          <w:szCs w:val="22"/>
          <w:lang w:val="fr-FR"/>
        </w:rPr>
        <w:t xml:space="preserve"> que l’Assemblée de la COI avait chargé les TSP des groupes de coordination intergouvernementale régionaux, en collaboration avec les coordinateurs NAVAREA de l’Organisation hydrographique internationale (OHI), de tester les produits de sécurité maritime relatifs aux tsunamis en</w:t>
      </w:r>
      <w:r>
        <w:rPr>
          <w:rFonts w:asciiTheme="minorBidi" w:hAnsiTheme="minorBidi" w:cstheme="minorBidi"/>
          <w:szCs w:val="22"/>
          <w:lang w:val="fr-FR"/>
        </w:rPr>
        <w:t xml:space="preserve"> </w:t>
      </w:r>
      <w:r w:rsidRPr="008231E2">
        <w:rPr>
          <w:rFonts w:asciiTheme="minorBidi" w:hAnsiTheme="minorBidi" w:cstheme="minorBidi"/>
          <w:szCs w:val="22"/>
          <w:lang w:val="fr-FR"/>
        </w:rPr>
        <w:t>2023-2024, en vue de les rendre opérationnels en</w:t>
      </w:r>
      <w:r>
        <w:rPr>
          <w:rFonts w:asciiTheme="minorBidi" w:hAnsiTheme="minorBidi" w:cstheme="minorBidi"/>
          <w:szCs w:val="22"/>
          <w:lang w:val="fr-FR"/>
        </w:rPr>
        <w:t xml:space="preserve"> </w:t>
      </w:r>
      <w:r w:rsidRPr="008231E2">
        <w:rPr>
          <w:rFonts w:asciiTheme="minorBidi" w:hAnsiTheme="minorBidi" w:cstheme="minorBidi"/>
          <w:szCs w:val="22"/>
          <w:lang w:val="fr-FR"/>
        </w:rPr>
        <w:t>2024-2025 (Décision A</w:t>
      </w:r>
      <w:r>
        <w:rPr>
          <w:rFonts w:asciiTheme="minorBidi" w:hAnsiTheme="minorBidi" w:cstheme="minorBidi"/>
          <w:szCs w:val="22"/>
          <w:lang w:val="fr-FR"/>
        </w:rPr>
        <w:noBreakHyphen/>
      </w:r>
      <w:r w:rsidRPr="008231E2">
        <w:rPr>
          <w:rFonts w:asciiTheme="minorBidi" w:hAnsiTheme="minorBidi" w:cstheme="minorBidi"/>
          <w:szCs w:val="22"/>
          <w:lang w:val="fr-FR"/>
        </w:rPr>
        <w:t>32/3.4.1).</w:t>
      </w:r>
    </w:p>
    <w:p w14:paraId="37A50421"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21.</w:t>
      </w:r>
      <w:r w:rsidRPr="008231E2">
        <w:rPr>
          <w:rFonts w:asciiTheme="minorBidi" w:hAnsiTheme="minorBidi" w:cstheme="minorBidi"/>
          <w:szCs w:val="22"/>
          <w:lang w:val="fr-FR"/>
        </w:rPr>
        <w:tab/>
      </w:r>
      <w:r w:rsidRPr="008231E2">
        <w:rPr>
          <w:rFonts w:asciiTheme="minorBidi" w:hAnsiTheme="minorBidi" w:cstheme="minorBidi"/>
          <w:b/>
          <w:bCs/>
          <w:szCs w:val="22"/>
          <w:lang w:val="fr-FR"/>
        </w:rPr>
        <w:t>Le GIC a recommandé</w:t>
      </w:r>
      <w:r w:rsidRPr="008231E2">
        <w:rPr>
          <w:rFonts w:asciiTheme="minorBidi" w:hAnsiTheme="minorBidi" w:cstheme="minorBidi"/>
          <w:szCs w:val="22"/>
          <w:lang w:val="fr-FR"/>
        </w:rPr>
        <w:t xml:space="preserve"> au Centre d’alerte aux tsunamis dans le Pacifique (PTWC) d’achever les préparatifs nécessaires pour fournir des produits spéciaux de sécurité maritime relatifs aux tsunamis spécialement destinés aux navires, à tous les coordinateurs NAVAREA du Pacifique et de l’Atlantique du Sud-Ouest (par exemple NAVAREA VI, X, XI, XII, XIII, XIV, XV et XVI), afin qu’ils les transmettent aux NTWC qui les feront suivre aux coordinateurs NAVAREA de leurs pays, ou, à leur demande, directement aux coordinateurs NAVAREA en l’absence d’un NTWC.</w:t>
      </w:r>
    </w:p>
    <w:p w14:paraId="509C3BB5"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22.</w:t>
      </w:r>
      <w:r w:rsidRPr="008231E2">
        <w:rPr>
          <w:rFonts w:asciiTheme="minorBidi" w:hAnsiTheme="minorBidi" w:cstheme="minorBidi"/>
          <w:szCs w:val="22"/>
          <w:lang w:val="fr-FR"/>
        </w:rPr>
        <w:tab/>
      </w:r>
      <w:r w:rsidRPr="008231E2">
        <w:rPr>
          <w:rFonts w:asciiTheme="minorBidi" w:hAnsiTheme="minorBidi" w:cstheme="minorBidi"/>
          <w:b/>
          <w:bCs/>
          <w:szCs w:val="22"/>
          <w:lang w:val="fr-FR"/>
        </w:rPr>
        <w:t>Le GIC a prié</w:t>
      </w:r>
      <w:r w:rsidRPr="008231E2">
        <w:rPr>
          <w:rFonts w:asciiTheme="minorBidi" w:hAnsiTheme="minorBidi" w:cstheme="minorBidi"/>
          <w:szCs w:val="22"/>
          <w:lang w:val="fr-FR"/>
        </w:rPr>
        <w:t xml:space="preserve"> le Comité directeur du PTWS de finaliser sa décision à sa prochaine réunion en fournissant ces produits pour une période de test qui devra être suivie par une pleine mise en œuvre opérationnelle par le Centre en 2024-2025.</w:t>
      </w:r>
    </w:p>
    <w:p w14:paraId="14AB60CE"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23.</w:t>
      </w:r>
      <w:r w:rsidRPr="008231E2">
        <w:rPr>
          <w:rFonts w:asciiTheme="minorBidi" w:hAnsiTheme="minorBidi" w:cstheme="minorBidi"/>
          <w:szCs w:val="22"/>
          <w:lang w:val="fr-FR"/>
        </w:rPr>
        <w:tab/>
      </w:r>
      <w:r w:rsidRPr="00A93902">
        <w:rPr>
          <w:rFonts w:asciiTheme="minorBidi" w:hAnsiTheme="minorBidi" w:cstheme="minorBidi"/>
          <w:b/>
          <w:bCs/>
          <w:spacing w:val="-2"/>
          <w:szCs w:val="22"/>
          <w:lang w:val="fr-FR"/>
        </w:rPr>
        <w:t xml:space="preserve">Le GIC encourage </w:t>
      </w:r>
      <w:r w:rsidRPr="00A93902">
        <w:rPr>
          <w:rFonts w:asciiTheme="minorBidi" w:hAnsiTheme="minorBidi" w:cstheme="minorBidi"/>
          <w:spacing w:val="-2"/>
          <w:szCs w:val="22"/>
          <w:lang w:val="fr-FR"/>
        </w:rPr>
        <w:t xml:space="preserve">les États membres à continuer de partager, avec le Groupe de travail 3, les conclusions et la progression vers l’objectif d’une certification Tsunami Ready pour 100 % des communautés, y compris les communautés qui sont déjà considérées conformes par le biais de normes nationales, et </w:t>
      </w:r>
      <w:r w:rsidRPr="00A93902">
        <w:rPr>
          <w:rFonts w:asciiTheme="minorBidi" w:hAnsiTheme="minorBidi" w:cstheme="minorBidi"/>
          <w:b/>
          <w:bCs/>
          <w:spacing w:val="-2"/>
          <w:szCs w:val="22"/>
          <w:lang w:val="fr-FR"/>
        </w:rPr>
        <w:t xml:space="preserve">a chargé </w:t>
      </w:r>
      <w:r w:rsidRPr="00A93902">
        <w:rPr>
          <w:rFonts w:asciiTheme="minorBidi" w:hAnsiTheme="minorBidi" w:cstheme="minorBidi"/>
          <w:spacing w:val="-2"/>
          <w:szCs w:val="22"/>
          <w:lang w:val="fr-FR"/>
        </w:rPr>
        <w:t>le CIIT de continuer à faciliter la mise en oeuvre et la collecte de données en ce qui concerne la conformité avec la certification Tsunami Ready dans la zone du PTWS.</w:t>
      </w:r>
    </w:p>
    <w:p w14:paraId="0DAD6E58"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24.</w:t>
      </w:r>
      <w:r w:rsidRPr="008231E2">
        <w:rPr>
          <w:rFonts w:asciiTheme="minorBidi" w:hAnsiTheme="minorBidi" w:cstheme="minorBidi"/>
          <w:szCs w:val="22"/>
          <w:lang w:val="fr-FR"/>
        </w:rPr>
        <w:tab/>
      </w:r>
      <w:r w:rsidRPr="008231E2">
        <w:rPr>
          <w:rFonts w:asciiTheme="minorBidi" w:hAnsiTheme="minorBidi" w:cstheme="minorBidi"/>
          <w:b/>
          <w:bCs/>
          <w:szCs w:val="22"/>
          <w:lang w:val="fr-FR"/>
        </w:rPr>
        <w:t>Le GIC a rappelé</w:t>
      </w:r>
      <w:r w:rsidRPr="008231E2">
        <w:rPr>
          <w:rFonts w:asciiTheme="minorBidi" w:hAnsiTheme="minorBidi" w:cstheme="minorBidi"/>
          <w:szCs w:val="22"/>
          <w:lang w:val="fr-FR"/>
        </w:rPr>
        <w:t xml:space="preserve"> la </w:t>
      </w:r>
      <w:r>
        <w:rPr>
          <w:rFonts w:asciiTheme="minorBidi" w:hAnsiTheme="minorBidi" w:cstheme="minorBidi"/>
          <w:szCs w:val="22"/>
          <w:lang w:val="fr-FR"/>
        </w:rPr>
        <w:t>R</w:t>
      </w:r>
      <w:r w:rsidRPr="008231E2">
        <w:rPr>
          <w:rFonts w:asciiTheme="minorBidi" w:hAnsiTheme="minorBidi" w:cstheme="minorBidi"/>
          <w:szCs w:val="22"/>
          <w:lang w:val="fr-FR"/>
        </w:rPr>
        <w:t xml:space="preserve">ecommandation ICG/PTWS-XXIX.1 de faire en sorte que le Groupe de travail 3 puisse étudier des façons de reconnaître les communautés qui choisissent de ne pas mettre en œuvre le programme de certification Tsunami Ready de l’UNESCO/COI, conformément aux indicateurs Tsunami Ready, et </w:t>
      </w:r>
      <w:r w:rsidRPr="008231E2">
        <w:rPr>
          <w:rFonts w:asciiTheme="minorBidi" w:hAnsiTheme="minorBidi" w:cstheme="minorBidi"/>
          <w:b/>
          <w:bCs/>
          <w:szCs w:val="22"/>
          <w:lang w:val="fr-FR"/>
        </w:rPr>
        <w:t>a pris note avec satisfaction</w:t>
      </w:r>
      <w:r w:rsidRPr="008231E2">
        <w:rPr>
          <w:rFonts w:asciiTheme="minorBidi" w:hAnsiTheme="minorBidi" w:cstheme="minorBidi"/>
          <w:szCs w:val="22"/>
          <w:lang w:val="fr-FR"/>
        </w:rPr>
        <w:t xml:space="preserve"> des travaux du Groupe de travail 3, au moyen de son document d’information </w:t>
      </w:r>
      <w:hyperlink r:id="rId25" w:history="1">
        <w:r w:rsidRPr="008231E2">
          <w:rPr>
            <w:rStyle w:val="Hyperlink"/>
            <w:rFonts w:asciiTheme="minorBidi" w:hAnsiTheme="minorBidi" w:cstheme="minorBidi"/>
            <w:i/>
            <w:szCs w:val="22"/>
            <w:lang w:val="fr-FR"/>
          </w:rPr>
          <w:t>Recognition in Countries with existing Tsunami DRR Programmes</w:t>
        </w:r>
      </w:hyperlink>
      <w:r w:rsidRPr="008231E2">
        <w:rPr>
          <w:rFonts w:asciiTheme="minorBidi" w:hAnsiTheme="minorBidi" w:cstheme="minorBidi"/>
          <w:szCs w:val="22"/>
          <w:lang w:val="fr-FR"/>
        </w:rPr>
        <w:t>, qui propose une méthode d’équivalence Tsunami Ready visant à permettre l’établissement de rapports sur la préparation aux tsunamis d’une manière compatible avec Tsunami Ready, en s’appuyant sur les exigences de rapport et les cadres administratifs nationaux existants, sans qu’une reconnaissance formelle par la COI ne soit nécessaire.</w:t>
      </w:r>
    </w:p>
    <w:p w14:paraId="516EDF96"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25.</w:t>
      </w:r>
      <w:r w:rsidRPr="008231E2">
        <w:rPr>
          <w:rFonts w:asciiTheme="minorBidi" w:hAnsiTheme="minorBidi" w:cstheme="minorBidi"/>
          <w:szCs w:val="22"/>
          <w:lang w:val="fr-FR"/>
        </w:rPr>
        <w:tab/>
      </w:r>
      <w:r w:rsidRPr="008231E2">
        <w:rPr>
          <w:rFonts w:asciiTheme="minorBidi" w:hAnsiTheme="minorBidi" w:cstheme="minorBidi"/>
          <w:b/>
          <w:bCs/>
          <w:szCs w:val="22"/>
          <w:lang w:val="fr-FR"/>
        </w:rPr>
        <w:t xml:space="preserve">Le GIC a approuvé </w:t>
      </w:r>
      <w:r w:rsidRPr="008231E2">
        <w:rPr>
          <w:rFonts w:asciiTheme="minorBidi" w:hAnsiTheme="minorBidi" w:cstheme="minorBidi"/>
          <w:szCs w:val="22"/>
          <w:lang w:val="fr-FR"/>
        </w:rPr>
        <w:t xml:space="preserve">l’approche proposée, </w:t>
      </w:r>
      <w:r w:rsidRPr="000A3EC9">
        <w:rPr>
          <w:rFonts w:asciiTheme="minorBidi" w:hAnsiTheme="minorBidi" w:cstheme="minorBidi"/>
          <w:b/>
          <w:bCs/>
          <w:szCs w:val="22"/>
          <w:lang w:val="fr-FR"/>
        </w:rPr>
        <w:t>a</w:t>
      </w:r>
      <w:r>
        <w:rPr>
          <w:rFonts w:asciiTheme="minorBidi" w:hAnsiTheme="minorBidi" w:cstheme="minorBidi"/>
          <w:szCs w:val="22"/>
          <w:lang w:val="fr-FR"/>
        </w:rPr>
        <w:t xml:space="preserve"> </w:t>
      </w:r>
      <w:r w:rsidRPr="008231E2">
        <w:rPr>
          <w:rFonts w:asciiTheme="minorBidi" w:hAnsiTheme="minorBidi" w:cstheme="minorBidi"/>
          <w:b/>
          <w:bCs/>
          <w:szCs w:val="22"/>
          <w:lang w:val="fr-FR"/>
        </w:rPr>
        <w:t xml:space="preserve">créé </w:t>
      </w:r>
      <w:r w:rsidRPr="008231E2">
        <w:rPr>
          <w:rFonts w:asciiTheme="minorBidi" w:hAnsiTheme="minorBidi" w:cstheme="minorBidi"/>
          <w:szCs w:val="22"/>
          <w:lang w:val="fr-FR"/>
        </w:rPr>
        <w:t xml:space="preserve">une équipe spéciale pour Tsunami Ready et </w:t>
      </w:r>
      <w:r w:rsidRPr="000A3EC9">
        <w:rPr>
          <w:rFonts w:asciiTheme="minorBidi" w:hAnsiTheme="minorBidi" w:cstheme="minorBidi"/>
          <w:b/>
          <w:bCs/>
          <w:szCs w:val="22"/>
          <w:lang w:val="fr-FR"/>
        </w:rPr>
        <w:t xml:space="preserve">a </w:t>
      </w:r>
      <w:r w:rsidRPr="008231E2">
        <w:rPr>
          <w:rFonts w:asciiTheme="minorBidi" w:hAnsiTheme="minorBidi" w:cstheme="minorBidi"/>
          <w:b/>
          <w:bCs/>
          <w:szCs w:val="22"/>
          <w:lang w:val="fr-FR"/>
        </w:rPr>
        <w:t>recommandé</w:t>
      </w:r>
      <w:r w:rsidRPr="008231E2">
        <w:rPr>
          <w:rFonts w:asciiTheme="minorBidi" w:hAnsiTheme="minorBidi" w:cstheme="minorBidi"/>
          <w:szCs w:val="22"/>
          <w:lang w:val="fr-FR"/>
        </w:rPr>
        <w:t xml:space="preserve"> au Groupe de travail 3 d’élaborer une orientation formelle destinée au GIC/PTWS portant sur l’application de la méthode d’équivalence Tsunami Ready proposée, qui serait menée pa</w:t>
      </w:r>
      <w:r>
        <w:rPr>
          <w:rFonts w:asciiTheme="minorBidi" w:hAnsiTheme="minorBidi" w:cstheme="minorBidi"/>
          <w:szCs w:val="22"/>
          <w:lang w:val="fr-FR"/>
        </w:rPr>
        <w:t>r</w:t>
      </w:r>
      <w:r w:rsidRPr="008231E2">
        <w:rPr>
          <w:rFonts w:asciiTheme="minorBidi" w:hAnsiTheme="minorBidi" w:cstheme="minorBidi"/>
          <w:szCs w:val="22"/>
          <w:lang w:val="fr-FR"/>
        </w:rPr>
        <w:t xml:space="preserve"> l’Équipe spéciale du Groupe de travail 3 sur Tsunami Ready, avec le concours des groupes de travail régionaux.</w:t>
      </w:r>
    </w:p>
    <w:p w14:paraId="2584717C"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26.</w:t>
      </w:r>
      <w:r w:rsidRPr="008231E2">
        <w:rPr>
          <w:rFonts w:asciiTheme="minorBidi" w:hAnsiTheme="minorBidi" w:cstheme="minorBidi"/>
          <w:szCs w:val="22"/>
          <w:lang w:val="fr-FR"/>
        </w:rPr>
        <w:tab/>
      </w:r>
      <w:r w:rsidRPr="008231E2">
        <w:rPr>
          <w:rFonts w:asciiTheme="minorBidi" w:hAnsiTheme="minorBidi" w:cstheme="minorBidi"/>
          <w:b/>
          <w:bCs/>
          <w:szCs w:val="22"/>
          <w:lang w:val="fr-FR"/>
        </w:rPr>
        <w:t xml:space="preserve">Le GIC a décidé </w:t>
      </w:r>
      <w:r w:rsidRPr="008231E2">
        <w:rPr>
          <w:rFonts w:asciiTheme="minorBidi" w:hAnsiTheme="minorBidi" w:cstheme="minorBidi"/>
          <w:szCs w:val="22"/>
          <w:lang w:val="fr-FR"/>
        </w:rPr>
        <w:t xml:space="preserve">d’appuyer les efforts et les progrès accomplis par le Nicaragua dans la création du Centre consultatif sur les tsunamis en Amérique centrale (CATAC), en tant que prestataire de services relatifs aux tsunamis (TSP), dans le cadre du GIC/PTWS, et </w:t>
      </w:r>
      <w:r w:rsidRPr="008231E2">
        <w:rPr>
          <w:rFonts w:asciiTheme="minorBidi" w:hAnsiTheme="minorBidi" w:cstheme="minorBidi"/>
          <w:b/>
          <w:bCs/>
          <w:szCs w:val="22"/>
          <w:lang w:val="fr-FR"/>
        </w:rPr>
        <w:t>a rappelé</w:t>
      </w:r>
      <w:r w:rsidRPr="008231E2">
        <w:rPr>
          <w:rFonts w:asciiTheme="minorBidi" w:hAnsiTheme="minorBidi" w:cstheme="minorBidi"/>
          <w:szCs w:val="22"/>
          <w:lang w:val="fr-FR"/>
        </w:rPr>
        <w:t xml:space="preserve"> la Recommandation ICG/PTWS-XXIX.5, qui indiquait que l’approbation du GIC/CARIBE-EWS et de la COI étaient nécessaires pour lancer pleinement et officiellement les opérations du CATAC.</w:t>
      </w:r>
    </w:p>
    <w:p w14:paraId="65025C6A"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27.</w:t>
      </w:r>
      <w:r w:rsidRPr="008231E2">
        <w:rPr>
          <w:rFonts w:asciiTheme="minorBidi" w:hAnsiTheme="minorBidi" w:cstheme="minorBidi"/>
          <w:szCs w:val="22"/>
          <w:lang w:val="fr-FR"/>
        </w:rPr>
        <w:tab/>
      </w:r>
      <w:r w:rsidRPr="008231E2">
        <w:rPr>
          <w:rFonts w:asciiTheme="minorBidi" w:hAnsiTheme="minorBidi" w:cstheme="minorBidi"/>
          <w:b/>
          <w:bCs/>
          <w:szCs w:val="22"/>
          <w:lang w:val="fr-FR"/>
        </w:rPr>
        <w:t>Le GIC a décidé</w:t>
      </w:r>
      <w:r w:rsidRPr="008231E2">
        <w:rPr>
          <w:rFonts w:asciiTheme="minorBidi" w:hAnsiTheme="minorBidi" w:cstheme="minorBidi"/>
          <w:szCs w:val="22"/>
          <w:lang w:val="fr-FR"/>
        </w:rPr>
        <w:t xml:space="preserve"> de lancer officiellement et pleinement les opérations du CATAC, après la session de 2024 du Conseil exécutif de la COI, la date précise de démarrage devant être </w:t>
      </w:r>
      <w:r w:rsidRPr="008231E2">
        <w:rPr>
          <w:rFonts w:asciiTheme="minorBidi" w:hAnsiTheme="minorBidi" w:cstheme="minorBidi"/>
          <w:b/>
          <w:bCs/>
          <w:szCs w:val="22"/>
          <w:lang w:val="fr-FR"/>
        </w:rPr>
        <w:t xml:space="preserve">décidée </w:t>
      </w:r>
      <w:r w:rsidRPr="008231E2">
        <w:rPr>
          <w:rFonts w:asciiTheme="minorBidi" w:hAnsiTheme="minorBidi" w:cstheme="minorBidi"/>
          <w:szCs w:val="22"/>
          <w:lang w:val="fr-FR"/>
        </w:rPr>
        <w:t>après coordination avec le GIC/CARIBE-EWS.</w:t>
      </w:r>
    </w:p>
    <w:p w14:paraId="26A03B75"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t>28.</w:t>
      </w:r>
      <w:r w:rsidRPr="008231E2">
        <w:rPr>
          <w:rFonts w:asciiTheme="minorBidi" w:hAnsiTheme="minorBidi" w:cstheme="minorBidi"/>
          <w:szCs w:val="22"/>
          <w:lang w:val="fr-FR"/>
        </w:rPr>
        <w:tab/>
      </w:r>
      <w:r w:rsidRPr="008231E2">
        <w:rPr>
          <w:rFonts w:asciiTheme="minorBidi" w:hAnsiTheme="minorBidi" w:cstheme="minorBidi"/>
          <w:b/>
          <w:bCs/>
          <w:szCs w:val="22"/>
          <w:lang w:val="fr-FR"/>
        </w:rPr>
        <w:t>Le GIC a pris note</w:t>
      </w:r>
      <w:r w:rsidRPr="008231E2">
        <w:rPr>
          <w:rFonts w:asciiTheme="minorBidi" w:hAnsiTheme="minorBidi" w:cstheme="minorBidi"/>
          <w:szCs w:val="22"/>
          <w:lang w:val="fr-FR"/>
        </w:rPr>
        <w:t xml:space="preserve"> de la nécessité d’une coordination entre le GIC/PTWS et ses groupes de travail afin d’atteindre les objectifs du Programme relatif aux tsunamis de la Décennie des Nations Unies pour les sciences océaniques, et</w:t>
      </w:r>
      <w:r w:rsidRPr="008231E2">
        <w:rPr>
          <w:rFonts w:asciiTheme="minorBidi" w:hAnsiTheme="minorBidi" w:cstheme="minorBidi"/>
          <w:b/>
          <w:bCs/>
          <w:szCs w:val="22"/>
          <w:lang w:val="fr-FR"/>
        </w:rPr>
        <w:t xml:space="preserve"> a également pris note</w:t>
      </w:r>
      <w:r w:rsidRPr="008231E2">
        <w:rPr>
          <w:rFonts w:asciiTheme="minorBidi" w:hAnsiTheme="minorBidi" w:cstheme="minorBidi"/>
          <w:szCs w:val="22"/>
          <w:lang w:val="fr-FR"/>
        </w:rPr>
        <w:t xml:space="preserve"> de la direction ferme et de la supervision stratégique nécessaire pour concrétiser ces objectifs.</w:t>
      </w:r>
    </w:p>
    <w:p w14:paraId="6C15AF06" w14:textId="77777777" w:rsidR="00CB03FB" w:rsidRPr="008231E2" w:rsidRDefault="00CB03FB" w:rsidP="00CB03FB">
      <w:pPr>
        <w:tabs>
          <w:tab w:val="left" w:pos="567"/>
        </w:tabs>
        <w:autoSpaceDE w:val="0"/>
        <w:autoSpaceDN w:val="0"/>
        <w:adjustRightInd w:val="0"/>
        <w:spacing w:after="240"/>
        <w:jc w:val="both"/>
        <w:rPr>
          <w:rFonts w:asciiTheme="minorBidi" w:hAnsiTheme="minorBidi" w:cstheme="minorBidi"/>
          <w:szCs w:val="22"/>
          <w:lang w:val="fr-BE"/>
        </w:rPr>
      </w:pPr>
      <w:r w:rsidRPr="008231E2">
        <w:rPr>
          <w:rFonts w:asciiTheme="minorBidi" w:hAnsiTheme="minorBidi" w:cstheme="minorBidi"/>
          <w:szCs w:val="22"/>
          <w:lang w:val="fr-FR"/>
        </w:rPr>
        <w:lastRenderedPageBreak/>
        <w:t>29.</w:t>
      </w:r>
      <w:r w:rsidRPr="008231E2">
        <w:rPr>
          <w:rFonts w:asciiTheme="minorBidi" w:hAnsiTheme="minorBidi" w:cstheme="minorBidi"/>
          <w:szCs w:val="22"/>
          <w:lang w:val="fr-FR"/>
        </w:rPr>
        <w:tab/>
      </w:r>
      <w:r w:rsidRPr="008231E2">
        <w:rPr>
          <w:rFonts w:asciiTheme="minorBidi" w:hAnsiTheme="minorBidi" w:cstheme="minorBidi"/>
          <w:b/>
          <w:bCs/>
          <w:szCs w:val="22"/>
          <w:lang w:val="fr-FR"/>
        </w:rPr>
        <w:t xml:space="preserve">Le GIC a reconnu </w:t>
      </w:r>
      <w:r w:rsidRPr="008231E2">
        <w:rPr>
          <w:rFonts w:asciiTheme="minorBidi" w:hAnsiTheme="minorBidi" w:cstheme="minorBidi"/>
          <w:szCs w:val="22"/>
          <w:lang w:val="fr-FR"/>
        </w:rPr>
        <w:t>que le Comité directeur avait pour responsabilités la coordination et la direction stratégiques dans l’ensemble des activités du PTWS, y compris la Décennie de l’Océan, et</w:t>
      </w:r>
      <w:r w:rsidRPr="008231E2">
        <w:rPr>
          <w:rFonts w:asciiTheme="minorBidi" w:hAnsiTheme="minorBidi" w:cstheme="minorBidi"/>
          <w:b/>
          <w:bCs/>
          <w:szCs w:val="22"/>
          <w:lang w:val="fr-FR"/>
        </w:rPr>
        <w:t xml:space="preserve"> a recommandé</w:t>
      </w:r>
      <w:r w:rsidRPr="008231E2">
        <w:rPr>
          <w:rFonts w:asciiTheme="minorBidi" w:hAnsiTheme="minorBidi" w:cstheme="minorBidi"/>
          <w:szCs w:val="22"/>
          <w:lang w:val="fr-FR"/>
        </w:rPr>
        <w:t xml:space="preserve"> le renforcement du mandat et des capacités du Comité directeur afin d’atteindre les objectifs de la Décennie en modifiant le mandat, tel qu’énoncé à l’</w:t>
      </w:r>
      <w:r>
        <w:rPr>
          <w:rFonts w:asciiTheme="minorBidi" w:hAnsiTheme="minorBidi" w:cstheme="minorBidi"/>
          <w:szCs w:val="22"/>
          <w:lang w:val="fr-FR"/>
        </w:rPr>
        <w:t>a</w:t>
      </w:r>
      <w:r w:rsidRPr="008231E2">
        <w:rPr>
          <w:rFonts w:asciiTheme="minorBidi" w:hAnsiTheme="minorBidi" w:cstheme="minorBidi"/>
          <w:szCs w:val="22"/>
          <w:lang w:val="fr-FR"/>
        </w:rPr>
        <w:t xml:space="preserve">ppendice 1 de la </w:t>
      </w:r>
      <w:hyperlink r:id="rId26" w:history="1">
        <w:r w:rsidRPr="008231E2">
          <w:rPr>
            <w:rStyle w:val="Hyperlink"/>
            <w:rFonts w:asciiTheme="minorBidi" w:hAnsiTheme="minorBidi" w:cstheme="minorBidi"/>
            <w:szCs w:val="22"/>
            <w:lang w:val="fr-FR"/>
          </w:rPr>
          <w:t>Recommandation ICG/PTWS-XXX.1</w:t>
        </w:r>
      </w:hyperlink>
      <w:r w:rsidRPr="008231E2">
        <w:rPr>
          <w:rFonts w:asciiTheme="minorBidi" w:hAnsiTheme="minorBidi" w:cstheme="minorBidi"/>
          <w:szCs w:val="22"/>
          <w:lang w:val="fr-FR"/>
        </w:rPr>
        <w:t>.</w:t>
      </w:r>
    </w:p>
    <w:p w14:paraId="16E869E0" w14:textId="77777777" w:rsidR="00CB03FB" w:rsidRPr="002D74E2" w:rsidRDefault="00CB03FB" w:rsidP="00CB03FB">
      <w:pPr>
        <w:tabs>
          <w:tab w:val="left" w:pos="567"/>
        </w:tabs>
        <w:autoSpaceDE w:val="0"/>
        <w:autoSpaceDN w:val="0"/>
        <w:adjustRightInd w:val="0"/>
        <w:spacing w:after="240"/>
        <w:jc w:val="both"/>
        <w:rPr>
          <w:rFonts w:eastAsia="Arial" w:cs="Arial"/>
          <w:b/>
          <w:szCs w:val="22"/>
          <w:lang w:val="fr-BE"/>
        </w:rPr>
      </w:pPr>
      <w:r w:rsidRPr="008231E2">
        <w:rPr>
          <w:rFonts w:asciiTheme="minorBidi" w:hAnsiTheme="minorBidi" w:cstheme="minorBidi"/>
          <w:szCs w:val="22"/>
          <w:lang w:val="fr-FR"/>
        </w:rPr>
        <w:t>30.</w:t>
      </w:r>
      <w:r w:rsidRPr="008231E2">
        <w:rPr>
          <w:rFonts w:asciiTheme="minorBidi" w:hAnsiTheme="minorBidi" w:cstheme="minorBidi"/>
          <w:szCs w:val="22"/>
          <w:lang w:val="fr-FR"/>
        </w:rPr>
        <w:tab/>
      </w:r>
      <w:r w:rsidRPr="008231E2">
        <w:rPr>
          <w:rFonts w:asciiTheme="minorBidi" w:hAnsiTheme="minorBidi" w:cstheme="minorBidi"/>
          <w:b/>
          <w:bCs/>
          <w:szCs w:val="22"/>
          <w:lang w:val="fr-FR"/>
        </w:rPr>
        <w:t>Le GIC a reconnu</w:t>
      </w:r>
      <w:r w:rsidRPr="008231E2">
        <w:rPr>
          <w:rFonts w:asciiTheme="minorBidi" w:hAnsiTheme="minorBidi" w:cstheme="minorBidi"/>
          <w:szCs w:val="22"/>
          <w:lang w:val="fr-FR"/>
        </w:rPr>
        <w:t xml:space="preserve"> la portée et l’ampleur des tâches à venir ; </w:t>
      </w:r>
      <w:r w:rsidRPr="008231E2">
        <w:rPr>
          <w:rFonts w:asciiTheme="minorBidi" w:hAnsiTheme="minorBidi" w:cstheme="minorBidi"/>
          <w:b/>
          <w:bCs/>
          <w:szCs w:val="22"/>
          <w:lang w:val="fr-FR"/>
        </w:rPr>
        <w:t>a décidé</w:t>
      </w:r>
      <w:r w:rsidRPr="008231E2">
        <w:rPr>
          <w:rFonts w:asciiTheme="minorBidi" w:hAnsiTheme="minorBidi" w:cstheme="minorBidi"/>
          <w:szCs w:val="22"/>
          <w:lang w:val="fr-FR"/>
        </w:rPr>
        <w:t xml:space="preserve"> d’augmenter le nombre de postes de vice-président du GIC/PTWS, le faisant passer à trois ; et </w:t>
      </w:r>
      <w:r w:rsidRPr="008231E2">
        <w:rPr>
          <w:rFonts w:asciiTheme="minorBidi" w:hAnsiTheme="minorBidi" w:cstheme="minorBidi"/>
          <w:b/>
          <w:bCs/>
          <w:szCs w:val="22"/>
          <w:lang w:val="fr-FR"/>
        </w:rPr>
        <w:t>a élu</w:t>
      </w:r>
      <w:r w:rsidRPr="008231E2">
        <w:rPr>
          <w:rFonts w:asciiTheme="minorBidi" w:hAnsiTheme="minorBidi" w:cstheme="minorBidi"/>
          <w:szCs w:val="22"/>
          <w:lang w:val="fr-FR"/>
        </w:rPr>
        <w:t xml:space="preserve"> M. Yuji Nishimae (Japon) Président, ainsi que M. Dakui Wang (Chine), M. Wilfried Strauch (Nicaragua) et M. ‘Ofa Fa’anunu (Tonga) </w:t>
      </w:r>
      <w:r>
        <w:rPr>
          <w:rFonts w:asciiTheme="minorBidi" w:hAnsiTheme="minorBidi" w:cstheme="minorBidi"/>
          <w:szCs w:val="22"/>
          <w:lang w:val="fr-FR"/>
        </w:rPr>
        <w:t>V</w:t>
      </w:r>
      <w:r w:rsidRPr="008231E2">
        <w:rPr>
          <w:rFonts w:asciiTheme="minorBidi" w:hAnsiTheme="minorBidi" w:cstheme="minorBidi"/>
          <w:szCs w:val="22"/>
          <w:lang w:val="fr-FR"/>
        </w:rPr>
        <w:t>ice-</w:t>
      </w:r>
      <w:r>
        <w:rPr>
          <w:rFonts w:asciiTheme="minorBidi" w:hAnsiTheme="minorBidi" w:cstheme="minorBidi"/>
          <w:szCs w:val="22"/>
          <w:lang w:val="fr-FR"/>
        </w:rPr>
        <w:t>P</w:t>
      </w:r>
      <w:r w:rsidRPr="008231E2">
        <w:rPr>
          <w:rFonts w:asciiTheme="minorBidi" w:hAnsiTheme="minorBidi" w:cstheme="minorBidi"/>
          <w:szCs w:val="22"/>
          <w:lang w:val="fr-FR"/>
        </w:rPr>
        <w:t>résidents du GIC/PTWS.</w:t>
      </w:r>
    </w:p>
    <w:p w14:paraId="08903E95" w14:textId="77777777" w:rsidR="007F01D8" w:rsidRPr="00536A6C" w:rsidRDefault="007F01D8" w:rsidP="000B576C">
      <w:pPr>
        <w:spacing w:after="240"/>
        <w:jc w:val="both"/>
        <w:rPr>
          <w:rFonts w:cs="Arial"/>
          <w:szCs w:val="22"/>
        </w:rPr>
      </w:pPr>
      <w:r w:rsidRPr="00536A6C">
        <w:rPr>
          <w:rFonts w:cs="Arial"/>
          <w:szCs w:val="22"/>
        </w:rPr>
        <w:br w:type="page"/>
      </w:r>
    </w:p>
    <w:p w14:paraId="20BDA07D" w14:textId="77777777" w:rsidR="007F01D8" w:rsidRPr="00536A6C" w:rsidRDefault="007F01D8" w:rsidP="00A02EB4">
      <w:pPr>
        <w:pStyle w:val="Heading1"/>
        <w:spacing w:before="0" w:after="0"/>
      </w:pPr>
      <w:bookmarkStart w:id="70" w:name="_Toc483907674"/>
      <w:bookmarkStart w:id="71" w:name="_Toc95842144"/>
      <w:bookmarkStart w:id="72" w:name="_Toc162028702"/>
      <w:bookmarkStart w:id="73" w:name="_Toc162028831"/>
      <w:bookmarkStart w:id="74" w:name="_Toc162029192"/>
      <w:bookmarkStart w:id="75" w:name="_Toc191134294"/>
      <w:r w:rsidRPr="00536A6C">
        <w:lastRenderedPageBreak/>
        <w:t>Resumen dispositivo</w:t>
      </w:r>
      <w:bookmarkEnd w:id="70"/>
      <w:bookmarkEnd w:id="71"/>
      <w:bookmarkEnd w:id="72"/>
      <w:bookmarkEnd w:id="73"/>
      <w:bookmarkEnd w:id="74"/>
      <w:bookmarkEnd w:id="75"/>
    </w:p>
    <w:p w14:paraId="25C2A464" w14:textId="77777777" w:rsidR="007F01D8" w:rsidRPr="00536A6C" w:rsidRDefault="001526DE" w:rsidP="007A2096">
      <w:pPr>
        <w:spacing w:after="120"/>
        <w:rPr>
          <w:szCs w:val="22"/>
        </w:rPr>
      </w:pPr>
      <w:r>
        <w:rPr>
          <w:noProof/>
          <w:szCs w:val="22"/>
        </w:rPr>
        <w:pict w14:anchorId="34E3CF51">
          <v:rect id="_x0000_i1026" alt="" style="width:451.3pt;height:.05pt;mso-width-percent:0;mso-height-percent:0;mso-width-percent:0;mso-height-percent:0" o:hralign="center" o:hrstd="t" o:hr="t" fillcolor="#aca899" stroked="f"/>
        </w:pict>
      </w:r>
    </w:p>
    <w:p w14:paraId="1C1EBF4D" w14:textId="77777777" w:rsidR="00CB03FB" w:rsidRPr="006D37D3" w:rsidRDefault="00CB03FB" w:rsidP="00CB03FB">
      <w:pPr>
        <w:numPr>
          <w:ilvl w:val="0"/>
          <w:numId w:val="120"/>
        </w:numPr>
        <w:autoSpaceDE w:val="0"/>
        <w:autoSpaceDN w:val="0"/>
        <w:adjustRightInd w:val="0"/>
        <w:spacing w:before="360" w:after="120"/>
        <w:ind w:left="0" w:firstLine="0"/>
        <w:jc w:val="both"/>
        <w:rPr>
          <w:rFonts w:asciiTheme="minorBidi" w:hAnsiTheme="minorBidi" w:cstheme="minorBidi"/>
          <w:szCs w:val="22"/>
          <w:lang w:val="es-ES_tradnl"/>
        </w:rPr>
      </w:pPr>
      <w:r w:rsidRPr="006D37D3">
        <w:rPr>
          <w:rFonts w:asciiTheme="minorBidi" w:hAnsiTheme="minorBidi" w:cstheme="minorBidi"/>
          <w:szCs w:val="22"/>
          <w:lang w:val="es-ES_tradnl"/>
        </w:rPr>
        <w:t>La 30ª reunión del Grupo Intergubernamental de Coordinación del Sistema de Alerta contra los Tsunamis y Atenuación de sus Efectos en el Pacífico (ICG/PTWS) de la COI-UNESCO</w:t>
      </w:r>
      <w:r w:rsidRPr="006D37D3" w:rsidDel="00D23FD9">
        <w:rPr>
          <w:rFonts w:asciiTheme="minorBidi" w:hAnsiTheme="minorBidi" w:cstheme="minorBidi"/>
          <w:szCs w:val="22"/>
          <w:lang w:val="es-ES_tradnl"/>
        </w:rPr>
        <w:t xml:space="preserve"> </w:t>
      </w:r>
      <w:r w:rsidRPr="006D37D3">
        <w:rPr>
          <w:rFonts w:asciiTheme="minorBidi" w:hAnsiTheme="minorBidi" w:cstheme="minorBidi"/>
          <w:szCs w:val="22"/>
          <w:lang w:val="es-ES_tradnl"/>
        </w:rPr>
        <w:t>se celebró del 11 al 15 de septiembre de 2023 en Nuku'alofa (Tonga). La reunión se realizó en formato híbrido (presencial y virtual) y contó con la participación de 62 delegados de 17 Estados Miembros de la región del océano Pacífico (Australia, Canadá, Chile, China, Ecuador, Estados Unidos de América, Fiji, Francia, Indonesia, Islas Salomón, Japón, Malasia, Nicaragua, Nueva Zelandia, República de Corea, Tokelau y Tonga). También asistieron 15 observadores de seis países (Bangladesh, Estados Unidos de América, Federación de Rusia, Fiji, Francia e India). Dado que fue la primera reunión presencial del ICG/PTWS desde 2021, representó una oportunidad esencial para catalizar las actividades existentes y otras nuevas. Algunos de los principales resultados de la reunión fueron los siguientes:</w:t>
      </w:r>
    </w:p>
    <w:p w14:paraId="629DB1FA" w14:textId="77777777" w:rsidR="00CB03FB" w:rsidRPr="006D37D3" w:rsidRDefault="00CB03FB" w:rsidP="00CB03FB">
      <w:pPr>
        <w:autoSpaceDE w:val="0"/>
        <w:autoSpaceDN w:val="0"/>
        <w:adjustRightInd w:val="0"/>
        <w:spacing w:before="120" w:after="120" w:line="240" w:lineRule="atLeast"/>
        <w:ind w:left="1276" w:hanging="567"/>
        <w:jc w:val="both"/>
        <w:rPr>
          <w:rFonts w:asciiTheme="minorBidi" w:hAnsiTheme="minorBidi" w:cstheme="minorBidi"/>
          <w:szCs w:val="22"/>
          <w:lang w:val="es-ES_tradnl"/>
        </w:rPr>
      </w:pPr>
      <w:r w:rsidRPr="006D37D3">
        <w:rPr>
          <w:rFonts w:asciiTheme="minorBidi" w:hAnsiTheme="minorBidi" w:cstheme="minorBidi"/>
          <w:szCs w:val="22"/>
          <w:lang w:val="es-ES_tradnl"/>
        </w:rPr>
        <w:t>i)</w:t>
      </w:r>
      <w:r w:rsidRPr="006D37D3">
        <w:rPr>
          <w:rFonts w:asciiTheme="minorBidi" w:hAnsiTheme="minorBidi" w:cstheme="minorBidi"/>
          <w:szCs w:val="22"/>
          <w:lang w:val="es-ES_tradnl"/>
        </w:rPr>
        <w:tab/>
        <w:t xml:space="preserve">el refuerzo del mandato y la capacidad del Comité de Dirección para cumplir los objetivos del Decenio del Océano de las Naciones Unidas; </w:t>
      </w:r>
    </w:p>
    <w:p w14:paraId="56C1A12E" w14:textId="77777777" w:rsidR="00CB03FB" w:rsidRPr="006D37D3" w:rsidRDefault="00CB03FB" w:rsidP="00CB03FB">
      <w:pPr>
        <w:autoSpaceDE w:val="0"/>
        <w:autoSpaceDN w:val="0"/>
        <w:adjustRightInd w:val="0"/>
        <w:spacing w:before="120" w:after="120" w:line="240" w:lineRule="atLeast"/>
        <w:ind w:left="1276" w:hanging="567"/>
        <w:jc w:val="both"/>
        <w:rPr>
          <w:rFonts w:asciiTheme="minorBidi" w:hAnsiTheme="minorBidi" w:cstheme="minorBidi"/>
          <w:szCs w:val="22"/>
          <w:lang w:val="es-ES_tradnl"/>
        </w:rPr>
      </w:pPr>
      <w:r w:rsidRPr="006D37D3">
        <w:rPr>
          <w:rFonts w:asciiTheme="minorBidi" w:hAnsiTheme="minorBidi" w:cstheme="minorBidi"/>
          <w:szCs w:val="22"/>
          <w:lang w:val="es-ES_tradnl"/>
        </w:rPr>
        <w:t>ii)</w:t>
      </w:r>
      <w:r w:rsidRPr="006D37D3">
        <w:rPr>
          <w:rFonts w:asciiTheme="minorBidi" w:hAnsiTheme="minorBidi" w:cstheme="minorBidi"/>
          <w:szCs w:val="22"/>
          <w:lang w:val="es-ES_tradnl"/>
        </w:rPr>
        <w:tab/>
        <w:t xml:space="preserve">la creación del equipo de tareas sobre tsunamis generados por volcanes del grupo de trabajo 2, del equipo de tareas sobre previsiones realizadas a partir de observaciones oceánicas del grupo de trabajo 2, del equipo de tareas sobre Tsunami Ready del grupo de trabajo 3 y del equipo de tareas sobre plataformas de intercambio de información del grupo de trabajo regional de los países y territorios de las islas del Pacífico; </w:t>
      </w:r>
    </w:p>
    <w:p w14:paraId="5D5147FD" w14:textId="77777777" w:rsidR="00CB03FB" w:rsidRPr="006D37D3" w:rsidRDefault="00CB03FB" w:rsidP="00CB03FB">
      <w:pPr>
        <w:autoSpaceDE w:val="0"/>
        <w:autoSpaceDN w:val="0"/>
        <w:adjustRightInd w:val="0"/>
        <w:spacing w:before="120" w:after="120" w:line="240" w:lineRule="atLeast"/>
        <w:ind w:left="1276" w:hanging="567"/>
        <w:jc w:val="both"/>
        <w:rPr>
          <w:rFonts w:asciiTheme="minorBidi" w:hAnsiTheme="minorBidi" w:cstheme="minorBidi"/>
          <w:szCs w:val="22"/>
          <w:lang w:val="es-ES_tradnl"/>
        </w:rPr>
      </w:pPr>
      <w:r w:rsidRPr="006D37D3">
        <w:rPr>
          <w:rFonts w:asciiTheme="minorBidi" w:hAnsiTheme="minorBidi" w:cstheme="minorBidi"/>
          <w:szCs w:val="22"/>
          <w:lang w:val="es-ES_tradnl"/>
        </w:rPr>
        <w:t>iii)</w:t>
      </w:r>
      <w:r w:rsidRPr="006D37D3">
        <w:rPr>
          <w:rFonts w:asciiTheme="minorBidi" w:hAnsiTheme="minorBidi" w:cstheme="minorBidi"/>
          <w:szCs w:val="22"/>
          <w:lang w:val="es-ES_tradnl"/>
        </w:rPr>
        <w:tab/>
        <w:t xml:space="preserve">el establecimiento de un procedimiento permanente de vigilancia y alerta del Hunga Tonga-Hunga Ha'apai basado en los productos y métodos utilizados por el Centro de Alerta contra los Sunamis en el Pacífico (PTWC) desde marzo de 2022; </w:t>
      </w:r>
    </w:p>
    <w:p w14:paraId="12438C6E" w14:textId="77777777" w:rsidR="00CB03FB" w:rsidRPr="006D37D3" w:rsidRDefault="00CB03FB" w:rsidP="00CB03FB">
      <w:pPr>
        <w:autoSpaceDE w:val="0"/>
        <w:autoSpaceDN w:val="0"/>
        <w:adjustRightInd w:val="0"/>
        <w:spacing w:before="120" w:after="120" w:line="240" w:lineRule="atLeast"/>
        <w:ind w:left="1276" w:hanging="567"/>
        <w:jc w:val="both"/>
        <w:rPr>
          <w:rFonts w:asciiTheme="minorBidi" w:hAnsiTheme="minorBidi" w:cstheme="minorBidi"/>
          <w:szCs w:val="22"/>
          <w:lang w:val="es-ES_tradnl"/>
        </w:rPr>
      </w:pPr>
      <w:r w:rsidRPr="006D37D3">
        <w:rPr>
          <w:rFonts w:asciiTheme="minorBidi" w:hAnsiTheme="minorBidi" w:cstheme="minorBidi"/>
          <w:szCs w:val="22"/>
          <w:lang w:val="es-ES_tradnl"/>
        </w:rPr>
        <w:t>iv)</w:t>
      </w:r>
      <w:r w:rsidRPr="006D37D3">
        <w:rPr>
          <w:rFonts w:asciiTheme="minorBidi" w:hAnsiTheme="minorBidi" w:cstheme="minorBidi"/>
          <w:szCs w:val="22"/>
          <w:lang w:val="es-ES_tradnl"/>
        </w:rPr>
        <w:tab/>
        <w:t xml:space="preserve">la ampliación de la zona de origen de seísmos del PTWS para incluir una zona de 63° a 52° S y de 72° a 18° O y así integrar el Arco de Scotia y sus zonas sísmicas adyacentes, y la consiguiente actualización del mapa de las zonas de origen de seísmos del PTWS; y </w:t>
      </w:r>
    </w:p>
    <w:p w14:paraId="446F116E" w14:textId="77777777" w:rsidR="00CB03FB" w:rsidRPr="006D37D3" w:rsidRDefault="00CB03FB" w:rsidP="00CB03FB">
      <w:pPr>
        <w:autoSpaceDE w:val="0"/>
        <w:autoSpaceDN w:val="0"/>
        <w:adjustRightInd w:val="0"/>
        <w:spacing w:before="120" w:after="240"/>
        <w:ind w:left="1276" w:hanging="567"/>
        <w:jc w:val="both"/>
        <w:rPr>
          <w:rFonts w:asciiTheme="minorBidi" w:hAnsiTheme="minorBidi" w:cstheme="minorBidi"/>
          <w:szCs w:val="22"/>
          <w:lang w:val="es-ES_tradnl"/>
        </w:rPr>
      </w:pPr>
      <w:r w:rsidRPr="006D37D3">
        <w:rPr>
          <w:rFonts w:asciiTheme="minorBidi" w:hAnsiTheme="minorBidi" w:cstheme="minorBidi"/>
          <w:szCs w:val="22"/>
          <w:lang w:val="es-ES_tradnl"/>
        </w:rPr>
        <w:t>iv)</w:t>
      </w:r>
      <w:r w:rsidRPr="006D37D3">
        <w:rPr>
          <w:rFonts w:asciiTheme="minorBidi" w:hAnsiTheme="minorBidi" w:cstheme="minorBidi"/>
          <w:szCs w:val="22"/>
          <w:lang w:val="es-ES_tradnl"/>
        </w:rPr>
        <w:tab/>
        <w:t>la decisión de aceptar el inicio de la plena funcionalidad del Centro de Asesoramiento sobre los Tsunamis de América Central (CATAC), en una fecha que deberá acordarse en coordinación con el ICG/CARIBE-EWS (Grupo Intergubernamental de Coordinación del Sistema de Alerta contra los Tsunamis y otras Amenazas Costeras en el Caribe y Regiones Adyacentes) y que deberá aprobar el Consejo Ejecutivo de la COI en junio de 2024.</w:t>
      </w:r>
    </w:p>
    <w:p w14:paraId="73FC8F03"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decidió</w:t>
      </w:r>
      <w:r w:rsidRPr="006D37D3">
        <w:rPr>
          <w:rFonts w:asciiTheme="minorBidi" w:hAnsiTheme="minorBidi" w:cstheme="minorBidi"/>
          <w:szCs w:val="22"/>
          <w:lang w:val="es-ES_tradnl"/>
        </w:rPr>
        <w:t xml:space="preserve"> mantener el grupo de trabajo 1 sobre comprensión del riesgo de tsunamis; el grupo de trabajo 2 sobre detección de tsunamis, alerta y difusión; el equipo de tareas sobre las redes integradas de sensores del PTWS para la detección y caracterización de tsunamis del grupo de trabajo 2; el equipo de tareas sobre intercambio de datos sísmicos en el Pacífico sudoccidental del grupo de trabajo regional de los países y territorios de las islas del Pacífico; el grupo de trabajo sobre el sistema de alerta contra los tsunamis y atenuación de sus efectos; el grupo de trabajo 3 sobre gestión del riesgo de desastres y preparación; los grupos de trabajo subregionales (el grupo de trabajo regional sobre el sistema de alerta contra los tsunamis y atenuación de sus efectos en la región del Mar de China Meridional, el grupo de trabajo regional sobre el sistema de alerta contra los tsunamis y atenuación de sus efectos en la costa centroamericana del Pacífico, el grupo de trabajo regional sobre el sistema de alerta contra los tsunamis y atenuación de sus efectos en la región del Pacífico sudoriental y el grupo de trabajo sobre el sistema de alerta contra los tsunamis y atenuación de sus efectos en los países y territorios de las islas del Pacífico), y los equipos de tareas (equipo de tareas sobre desarrollo de capacidades y servicios del grupo de trabajo regional sobre el sistema de alerta contra los tsunamis y atenuación de sus efectos en la región del Mar de China Meridional y el equipo de tareas sobre desarrollo de capacidades del grupo de trabajo regional de los países y territorios de las islas del Pacífico) </w:t>
      </w:r>
      <w:r w:rsidRPr="006D37D3">
        <w:rPr>
          <w:rFonts w:asciiTheme="minorBidi" w:hAnsiTheme="minorBidi" w:cstheme="minorBidi"/>
          <w:i/>
          <w:iCs/>
          <w:szCs w:val="22"/>
          <w:lang w:val="es-ES_tradnl"/>
        </w:rPr>
        <w:t>(</w:t>
      </w:r>
      <w:hyperlink r:id="rId27" w:history="1">
        <w:r w:rsidRPr="006D37D3">
          <w:rPr>
            <w:rStyle w:val="Hyperlink"/>
            <w:rFonts w:asciiTheme="minorBidi" w:hAnsiTheme="minorBidi" w:cstheme="minorBidi"/>
            <w:i/>
            <w:szCs w:val="22"/>
            <w:lang w:val="es-ES_tradnl"/>
          </w:rPr>
          <w:t>véase la estructura organizativa del ICG/PTWS</w:t>
        </w:r>
      </w:hyperlink>
      <w:r w:rsidRPr="006D37D3">
        <w:rPr>
          <w:rFonts w:asciiTheme="minorBidi" w:hAnsiTheme="minorBidi" w:cstheme="minorBidi"/>
          <w:i/>
          <w:iCs/>
          <w:szCs w:val="22"/>
          <w:lang w:val="es-ES_tradnl"/>
        </w:rPr>
        <w:t>, 15 de septiembre de 2023).</w:t>
      </w:r>
    </w:p>
    <w:p w14:paraId="3B074F11"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lastRenderedPageBreak/>
        <w:t>El ICG decidió</w:t>
      </w:r>
      <w:r w:rsidRPr="006D37D3">
        <w:rPr>
          <w:rFonts w:asciiTheme="minorBidi" w:hAnsiTheme="minorBidi" w:cstheme="minorBidi"/>
          <w:szCs w:val="22"/>
          <w:lang w:val="es-ES_tradnl"/>
        </w:rPr>
        <w:t xml:space="preserve"> mantener el Comité de Dirección del PTWS con un mandato revisado fortalecido que le daría mayor capacidad para cumplir los objetivos del Decenio del Océano de las Naciones Unidas.</w:t>
      </w:r>
    </w:p>
    <w:p w14:paraId="22710516"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decidió</w:t>
      </w:r>
      <w:r w:rsidRPr="006D37D3">
        <w:rPr>
          <w:rFonts w:asciiTheme="minorBidi" w:hAnsiTheme="minorBidi" w:cstheme="minorBidi"/>
          <w:szCs w:val="22"/>
          <w:lang w:val="es-ES_tradnl"/>
        </w:rPr>
        <w:t xml:space="preserve"> mantener el equipo de tareas sobre los ejercicios PacWave y el equipo de tareas de proveedores de servicios sobre tsunamis (TSP) del grupo de trabajo 2.</w:t>
      </w:r>
    </w:p>
    <w:p w14:paraId="64DCE286"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decidió</w:t>
      </w:r>
      <w:r w:rsidRPr="006D37D3">
        <w:rPr>
          <w:rFonts w:asciiTheme="minorBidi" w:hAnsiTheme="minorBidi" w:cstheme="minorBidi"/>
          <w:szCs w:val="22"/>
          <w:lang w:val="es-ES_tradnl"/>
        </w:rPr>
        <w:t xml:space="preserve"> disolver el equipo de tareas sobre el Decenio del Océano de las Naciones Unidas, el equipo de tareas sobre objetivos futuros y seguimiento del desempeño, y el equipo de tareas sobre los niveles mínimos de competencia del personal operativo de los centros nacionales de alerta contra los tsunamis del grupo de trabajo 2.</w:t>
      </w:r>
    </w:p>
    <w:p w14:paraId="08EB1E1A"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decidió</w:t>
      </w:r>
      <w:r w:rsidRPr="006D37D3">
        <w:rPr>
          <w:rFonts w:asciiTheme="minorBidi" w:hAnsiTheme="minorBidi" w:cstheme="minorBidi"/>
          <w:szCs w:val="22"/>
          <w:lang w:val="es-ES_tradnl"/>
        </w:rPr>
        <w:t xml:space="preserve"> crear un equipo de tareas sobre tsunamis generados por volcanes del grupo de trabajo 2, un equipo de tareas sobre previsiones de tsunamis realizadas a partir de observaciones oceánicas del grupo de trabajo 2, un equipo de tareas sobre Tsunami Ready del grupo de trabajo 3 y un equipo de tareas sobre plataformas de intercambio de información del grupo de trabajo regional de los países y territorios de las islas del Pacífico.</w:t>
      </w:r>
    </w:p>
    <w:p w14:paraId="3EEE82BE"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decidió</w:t>
      </w:r>
      <w:r w:rsidRPr="006D37D3">
        <w:rPr>
          <w:rFonts w:asciiTheme="minorBidi" w:hAnsiTheme="minorBidi" w:cstheme="minorBidi"/>
          <w:szCs w:val="22"/>
          <w:lang w:val="es-ES_tradnl"/>
        </w:rPr>
        <w:t xml:space="preserve"> realizar el undécimo ejercicio Pacific Wave (PacWave 24) de septiembre a noviembre de 2024 en apoyo del Día Internacional para la Reducción del Riesgo de Desastres (13 de octubre) y del Día Mundial de Concienciación sobre los Tsunamis (5 de noviembre).</w:t>
      </w:r>
    </w:p>
    <w:p w14:paraId="5F1A8ECF"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aceptó con reconocimiento</w:t>
      </w:r>
      <w:r w:rsidRPr="006D37D3">
        <w:rPr>
          <w:rFonts w:asciiTheme="minorBidi" w:hAnsiTheme="minorBidi" w:cstheme="minorBidi"/>
          <w:szCs w:val="22"/>
          <w:lang w:val="es-ES_tradnl"/>
        </w:rPr>
        <w:t xml:space="preserve"> la amable propuesta de China de acoger la 31</w:t>
      </w:r>
      <w:r w:rsidRPr="006D37D3">
        <w:rPr>
          <w:rFonts w:asciiTheme="minorBidi" w:hAnsiTheme="minorBidi" w:cstheme="minorBidi"/>
          <w:szCs w:val="22"/>
          <w:vertAlign w:val="superscript"/>
          <w:lang w:val="es-ES_tradnl"/>
        </w:rPr>
        <w:t>a</w:t>
      </w:r>
      <w:r w:rsidRPr="006D37D3">
        <w:rPr>
          <w:rFonts w:asciiTheme="minorBidi" w:hAnsiTheme="minorBidi" w:cstheme="minorBidi"/>
          <w:szCs w:val="22"/>
          <w:lang w:val="es-ES_tradnl"/>
        </w:rPr>
        <w:t xml:space="preserve"> reunión del ICG/PTWS en Beijing en abril de 2025.</w:t>
      </w:r>
    </w:p>
    <w:p w14:paraId="18E58899"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acordó</w:t>
      </w:r>
      <w:r w:rsidRPr="006D37D3">
        <w:rPr>
          <w:rFonts w:asciiTheme="minorBidi" w:hAnsiTheme="minorBidi" w:cstheme="minorBidi"/>
          <w:szCs w:val="22"/>
          <w:lang w:val="es-ES_tradnl"/>
        </w:rPr>
        <w:t xml:space="preserve"> apoyar una reunión científica de expertos sobre la fosa de las Nuevas Hébridas, ya que permitiría evaluar mejor las incertidumbres sobre el peligro de tsunami en relación con esta zona de subducción y al arco posterior.</w:t>
      </w:r>
    </w:p>
    <w:p w14:paraId="38B6108D"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pidió</w:t>
      </w:r>
      <w:r w:rsidRPr="006D37D3">
        <w:rPr>
          <w:rFonts w:asciiTheme="minorBidi" w:hAnsiTheme="minorBidi" w:cstheme="minorBidi"/>
          <w:szCs w:val="22"/>
          <w:lang w:val="es-ES_tradnl"/>
        </w:rPr>
        <w:t xml:space="preserve"> al grupo de trabajo 1 que siguiera apoyando los estudios de evaluación del peligro de tsunamis en el Pacífico como parte de una evaluación completa de los riesgos, en consonancia con el primer objetivo del Programa de Tsunamis del Decenio del Océano de las Naciones Unidas de lograr una cobertura de la totalidad de las costas con riesgo de tsunami, y </w:t>
      </w:r>
      <w:r w:rsidRPr="006D37D3">
        <w:rPr>
          <w:rFonts w:asciiTheme="minorBidi" w:hAnsiTheme="minorBidi" w:cstheme="minorBidi"/>
          <w:b/>
          <w:bCs/>
          <w:szCs w:val="22"/>
          <w:lang w:val="es-ES_tradnl"/>
        </w:rPr>
        <w:t>alentó</w:t>
      </w:r>
      <w:r w:rsidRPr="006D37D3">
        <w:rPr>
          <w:rFonts w:asciiTheme="minorBidi" w:hAnsiTheme="minorBidi" w:cstheme="minorBidi"/>
          <w:szCs w:val="22"/>
          <w:lang w:val="es-ES_tradnl"/>
        </w:rPr>
        <w:t xml:space="preserve"> a que se usaran los resultados de la evaluación del peligro de tsunamis en diversos programas de la COI, como la formación del Centro Internacional de Información sobre los Tsunamis (ITIC), el Programa Tsunami Ready, las actividades de los grupos de trabajo 2 y 3 del ICG/PTWS de la COI y el Programa de Tsunamis del Decenio del Océano de las Naciones Unidas.</w:t>
      </w:r>
    </w:p>
    <w:p w14:paraId="3BA5C930"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decidió</w:t>
      </w:r>
      <w:r w:rsidRPr="006D37D3">
        <w:rPr>
          <w:rFonts w:asciiTheme="minorBidi" w:hAnsiTheme="minorBidi" w:cstheme="minorBidi"/>
          <w:szCs w:val="22"/>
          <w:lang w:val="es-ES_tradnl"/>
        </w:rPr>
        <w:t xml:space="preserve"> establecer procedimientos permanentes de vigilancia y alerta del Hunga Tonga-Hunga Ha'apai basados en los productos y métodos utilizados por el PTWC desde marzo de 2022, los cuales se presentan en las circulares de la COI nº </w:t>
      </w:r>
      <w:hyperlink r:id="rId28" w:history="1">
        <w:r w:rsidRPr="006D37D3">
          <w:rPr>
            <w:rStyle w:val="Hyperlink"/>
            <w:rFonts w:asciiTheme="minorBidi" w:hAnsiTheme="minorBidi" w:cstheme="minorBidi"/>
            <w:szCs w:val="22"/>
            <w:lang w:val="es-ES_tradnl"/>
          </w:rPr>
          <w:t>2882</w:t>
        </w:r>
      </w:hyperlink>
      <w:r w:rsidRPr="006D37D3">
        <w:rPr>
          <w:rFonts w:asciiTheme="minorBidi" w:hAnsiTheme="minorBidi" w:cstheme="minorBidi"/>
          <w:szCs w:val="22"/>
          <w:lang w:val="es-ES_tradnl"/>
        </w:rPr>
        <w:t xml:space="preserve"> y nº </w:t>
      </w:r>
      <w:hyperlink r:id="rId29" w:history="1">
        <w:r w:rsidRPr="006D37D3">
          <w:rPr>
            <w:rStyle w:val="Hyperlink"/>
            <w:rFonts w:asciiTheme="minorBidi" w:hAnsiTheme="minorBidi" w:cstheme="minorBidi"/>
            <w:szCs w:val="22"/>
            <w:lang w:val="es-ES_tradnl"/>
          </w:rPr>
          <w:t>2902</w:t>
        </w:r>
      </w:hyperlink>
      <w:r w:rsidRPr="006D37D3">
        <w:rPr>
          <w:rFonts w:asciiTheme="minorBidi" w:hAnsiTheme="minorBidi" w:cstheme="minorBidi"/>
          <w:szCs w:val="22"/>
          <w:lang w:val="es-ES_tradnl"/>
        </w:rPr>
        <w:t>.</w:t>
      </w:r>
    </w:p>
    <w:p w14:paraId="622419B7"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consideró</w:t>
      </w:r>
      <w:r w:rsidRPr="006D37D3">
        <w:rPr>
          <w:rFonts w:asciiTheme="minorBidi" w:hAnsiTheme="minorBidi" w:cstheme="minorBidi"/>
          <w:szCs w:val="22"/>
          <w:lang w:val="es-ES_tradnl"/>
        </w:rPr>
        <w:t xml:space="preserve"> que la zona sísmica de la región del Arco de Scotia era muy activa, ya que había producido 33 seísmos de magnitud 6,5 o superior desde el año 2000, 13 de los cuales habían sido de magnitud 7,0 o superior. </w:t>
      </w:r>
      <w:r w:rsidRPr="006D37D3">
        <w:rPr>
          <w:rFonts w:asciiTheme="minorBidi" w:hAnsiTheme="minorBidi" w:cstheme="minorBidi"/>
          <w:b/>
          <w:bCs/>
          <w:szCs w:val="22"/>
          <w:lang w:val="es-ES_tradnl"/>
        </w:rPr>
        <w:t>Decidió</w:t>
      </w:r>
      <w:r w:rsidRPr="006D37D3">
        <w:rPr>
          <w:rFonts w:asciiTheme="minorBidi" w:hAnsiTheme="minorBidi" w:cstheme="minorBidi"/>
          <w:szCs w:val="22"/>
          <w:lang w:val="es-ES_tradnl"/>
        </w:rPr>
        <w:t xml:space="preserve"> ampliar la zona de origen de seísmos del PTWS para incluir una zona de 63º a 52º de latitud sur y de 72º a 18º de longitud oeste y así integrar el Arco de Scotia y sus zonas sísmicas adyacentes, y </w:t>
      </w:r>
      <w:r w:rsidRPr="006D37D3">
        <w:rPr>
          <w:rFonts w:asciiTheme="minorBidi" w:hAnsiTheme="minorBidi" w:cstheme="minorBidi"/>
          <w:b/>
          <w:bCs/>
          <w:szCs w:val="22"/>
          <w:lang w:val="es-ES_tradnl"/>
        </w:rPr>
        <w:t>solicitó</w:t>
      </w:r>
      <w:r w:rsidRPr="006D37D3">
        <w:rPr>
          <w:rFonts w:asciiTheme="minorBidi" w:hAnsiTheme="minorBidi" w:cstheme="minorBidi"/>
          <w:szCs w:val="22"/>
          <w:lang w:val="es-ES_tradnl"/>
        </w:rPr>
        <w:t xml:space="preserve"> a la COI que modificara en consecuencia el mapa de las zonas de origen de seísmos del PTWS en la Colección Técnica de la COI nº </w:t>
      </w:r>
      <w:hyperlink r:id="rId30" w:history="1">
        <w:r w:rsidRPr="006D37D3">
          <w:rPr>
            <w:rStyle w:val="Hyperlink"/>
            <w:rFonts w:asciiTheme="minorBidi" w:hAnsiTheme="minorBidi" w:cstheme="minorBidi"/>
            <w:szCs w:val="22"/>
            <w:lang w:val="es-ES_tradnl"/>
          </w:rPr>
          <w:t>130</w:t>
        </w:r>
      </w:hyperlink>
      <w:r w:rsidRPr="006D37D3">
        <w:rPr>
          <w:rFonts w:asciiTheme="minorBidi" w:hAnsiTheme="minorBidi" w:cstheme="minorBidi"/>
          <w:szCs w:val="22"/>
          <w:lang w:val="es-ES_tradnl"/>
        </w:rPr>
        <w:t xml:space="preserve"> (</w:t>
      </w:r>
      <w:r w:rsidRPr="006D37D3">
        <w:rPr>
          <w:rFonts w:asciiTheme="minorBidi" w:hAnsiTheme="minorBidi" w:cstheme="minorBidi"/>
          <w:i/>
          <w:szCs w:val="22"/>
          <w:lang w:val="es-ES_tradnl"/>
        </w:rPr>
        <w:t>documento de definición de los servicios mundiales de operaciones de vigilancia de tsunamis</w:t>
      </w:r>
      <w:r w:rsidRPr="006D37D3">
        <w:rPr>
          <w:rFonts w:asciiTheme="minorBidi" w:hAnsiTheme="minorBidi" w:cstheme="minorBidi"/>
          <w:szCs w:val="22"/>
          <w:lang w:val="es-ES_tradnl"/>
        </w:rPr>
        <w:t>).</w:t>
      </w:r>
    </w:p>
    <w:p w14:paraId="1DFB752C"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tomó nota</w:t>
      </w:r>
      <w:r w:rsidRPr="006D37D3">
        <w:rPr>
          <w:rFonts w:asciiTheme="minorBidi" w:hAnsiTheme="minorBidi" w:cstheme="minorBidi"/>
          <w:szCs w:val="22"/>
          <w:lang w:val="es-ES_tradnl"/>
        </w:rPr>
        <w:t xml:space="preserve"> de los avances en las actividades relativas a los cables SMART en el Pacífico y en todo el mundo; </w:t>
      </w:r>
      <w:r w:rsidRPr="006D37D3">
        <w:rPr>
          <w:rFonts w:asciiTheme="minorBidi" w:hAnsiTheme="minorBidi" w:cstheme="minorBidi"/>
          <w:b/>
          <w:szCs w:val="22"/>
          <w:lang w:val="es-ES_tradnl"/>
        </w:rPr>
        <w:t>tomó nota además</w:t>
      </w:r>
      <w:r w:rsidRPr="006D37D3">
        <w:rPr>
          <w:rFonts w:asciiTheme="minorBidi" w:hAnsiTheme="minorBidi" w:cstheme="minorBidi"/>
          <w:szCs w:val="22"/>
          <w:lang w:val="es-ES_tradnl"/>
        </w:rPr>
        <w:t xml:space="preserve"> de los avances en las herramientas del Sistema Mundial de Navegación por Satélite (GNSS) y el procesamiento en tiempo real, teniendo en cuenta la posibilidad de que estos avances contribuyeran a lograr los objetivos de alerta temprana de tsunamis del PTWS, </w:t>
      </w:r>
      <w:r w:rsidRPr="006D37D3">
        <w:rPr>
          <w:rFonts w:asciiTheme="minorBidi" w:hAnsiTheme="minorBidi" w:cstheme="minorBidi"/>
          <w:b/>
          <w:bCs/>
          <w:szCs w:val="22"/>
          <w:lang w:val="es-ES_tradnl"/>
        </w:rPr>
        <w:t>y recomendó</w:t>
      </w:r>
      <w:r w:rsidRPr="006D37D3">
        <w:rPr>
          <w:rFonts w:asciiTheme="minorBidi" w:hAnsiTheme="minorBidi" w:cstheme="minorBidi"/>
          <w:szCs w:val="22"/>
          <w:lang w:val="es-ES_tradnl"/>
        </w:rPr>
        <w:t xml:space="preserve"> al grupo de trabajo 2 que continuara colaborando estrechamente con el equipo de tareas conjunto para los cables SMART y el proyecto GTEWS_Oceania de la Unión Internacional de Geodesia y Geofísica (UIGG) para utilizar los datos de seguimiento de estas iniciativas cuando estuvieran disponibles.</w:t>
      </w:r>
    </w:p>
    <w:p w14:paraId="52CADDD8"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 xml:space="preserve">El ICG tomó nota </w:t>
      </w:r>
      <w:r w:rsidRPr="006D37D3">
        <w:rPr>
          <w:rFonts w:asciiTheme="minorBidi" w:hAnsiTheme="minorBidi" w:cstheme="minorBidi"/>
          <w:szCs w:val="22"/>
          <w:lang w:val="es-ES_tradnl"/>
        </w:rPr>
        <w:t xml:space="preserve">de las dificultades para enviar mensajes por fax y de la solicitud del equipo de tareas de proveedores de servicios sobre tsunamis presentada en el informe del grupo de trabajo 2 a la 30ª reunión del ICG/PTWS, y </w:t>
      </w:r>
      <w:r w:rsidRPr="006D37D3">
        <w:rPr>
          <w:rFonts w:asciiTheme="minorBidi" w:hAnsiTheme="minorBidi" w:cstheme="minorBidi"/>
          <w:b/>
          <w:bCs/>
          <w:szCs w:val="22"/>
          <w:lang w:val="es-ES_tradnl"/>
        </w:rPr>
        <w:t>solicitó</w:t>
      </w:r>
      <w:r w:rsidRPr="006D37D3">
        <w:rPr>
          <w:rFonts w:asciiTheme="minorBidi" w:hAnsiTheme="minorBidi" w:cstheme="minorBidi"/>
          <w:szCs w:val="22"/>
          <w:lang w:val="es-ES_tradnl"/>
        </w:rPr>
        <w:t xml:space="preserve"> a la Secretaría que pidiera por escrito a los Estados Miembros que formularan observaciones sobre los cambios propuestos en el envío de mensajes por fax e indicaran si los cambios propuestos planteaban un riesgo inaceptable para sus respectivos centros nacionales de alerta contra los tsunamis (NTWC), y, de ser así, que recomendara a dichos Estados Miembros que colaboraran con su TSP para encontrar métodos alternativos para recibir sus mensajes.</w:t>
      </w:r>
    </w:p>
    <w:p w14:paraId="4BAD7E89"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 xml:space="preserve">El ICG tomó nota </w:t>
      </w:r>
      <w:r w:rsidRPr="006D37D3">
        <w:rPr>
          <w:rFonts w:asciiTheme="minorBidi" w:hAnsiTheme="minorBidi" w:cstheme="minorBidi"/>
          <w:szCs w:val="22"/>
          <w:lang w:val="es-ES_tradnl"/>
        </w:rPr>
        <w:t xml:space="preserve">de las recomendaciones del equipo de tareas sobre los niveles mínimos de competencia, así como de la presentación de un marco de competencias mínimas a la COI para que lo examinara, expresando su deseo de que se hubieran cumplido las condiciones relativas a la evaluación de la eficacia, y </w:t>
      </w:r>
      <w:r w:rsidRPr="006D37D3">
        <w:rPr>
          <w:rFonts w:asciiTheme="minorBidi" w:hAnsiTheme="minorBidi" w:cstheme="minorBidi"/>
          <w:b/>
          <w:bCs/>
          <w:szCs w:val="22"/>
          <w:lang w:val="es-ES_tradnl"/>
        </w:rPr>
        <w:t>tomó nota</w:t>
      </w:r>
      <w:r w:rsidRPr="006D37D3">
        <w:rPr>
          <w:rFonts w:asciiTheme="minorBidi" w:hAnsiTheme="minorBidi" w:cstheme="minorBidi"/>
          <w:szCs w:val="22"/>
          <w:lang w:val="es-ES_tradnl"/>
        </w:rPr>
        <w:t xml:space="preserve"> </w:t>
      </w:r>
      <w:r w:rsidRPr="006D37D3">
        <w:rPr>
          <w:rFonts w:asciiTheme="minorBidi" w:hAnsiTheme="minorBidi" w:cstheme="minorBidi"/>
          <w:b/>
          <w:bCs/>
          <w:szCs w:val="22"/>
          <w:lang w:val="es-ES_tradnl"/>
        </w:rPr>
        <w:t>además</w:t>
      </w:r>
      <w:r w:rsidRPr="006D37D3">
        <w:rPr>
          <w:rFonts w:asciiTheme="minorBidi" w:hAnsiTheme="minorBidi" w:cstheme="minorBidi"/>
          <w:szCs w:val="22"/>
          <w:lang w:val="es-ES_tradnl"/>
        </w:rPr>
        <w:t xml:space="preserve"> de que el Grupo de Trabajo sobre los Sistemas de Alerta contra los Tsunamis y Otros Peligros relacionados con el Nivel del Mar y Atenuación de sus Efectos (TOWS-WG) había encargado en su 16ª reunión en 2023 a los ICG regionales, en particular el PTWS, y al ITIC que pusieran a prueba el marco de competencias para los NTWC del PTWS para que el ICG/PTWS lo aprobara, con el objetivo de elaborar un marco global que usarían todos los ICG.</w:t>
      </w:r>
    </w:p>
    <w:p w14:paraId="59DC2A28"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aprobó</w:t>
      </w:r>
      <w:r w:rsidRPr="006D37D3">
        <w:rPr>
          <w:rFonts w:asciiTheme="minorBidi" w:hAnsiTheme="minorBidi" w:cstheme="minorBidi"/>
          <w:szCs w:val="22"/>
          <w:lang w:val="es-ES_tradnl"/>
        </w:rPr>
        <w:t xml:space="preserve"> el marco de competencias y los requisitos de formación de NTWC del PTWS, y </w:t>
      </w:r>
      <w:r w:rsidRPr="006D37D3">
        <w:rPr>
          <w:rFonts w:asciiTheme="minorBidi" w:hAnsiTheme="minorBidi" w:cstheme="minorBidi"/>
          <w:b/>
          <w:bCs/>
          <w:szCs w:val="22"/>
          <w:lang w:val="es-ES_tradnl"/>
        </w:rPr>
        <w:t xml:space="preserve">acogió con beneplácito </w:t>
      </w:r>
      <w:r w:rsidRPr="006D37D3">
        <w:rPr>
          <w:rFonts w:asciiTheme="minorBidi" w:hAnsiTheme="minorBidi" w:cstheme="minorBidi"/>
          <w:szCs w:val="22"/>
          <w:lang w:val="es-ES_tradnl"/>
        </w:rPr>
        <w:t>la propuesta del ITIC de poner a prueba el marco de competencias mínimas de NTWC del PTWS mediante la preparación e impartición de un curso de formación durante el periodo entre reuniones, e informar sobre sus resultados al ICG/PTWS en su 31ª reunión.</w:t>
      </w:r>
    </w:p>
    <w:p w14:paraId="6E4A18F2"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tomó nota</w:t>
      </w:r>
      <w:r w:rsidRPr="006D37D3">
        <w:rPr>
          <w:rFonts w:asciiTheme="minorBidi" w:hAnsiTheme="minorBidi" w:cstheme="minorBidi"/>
          <w:szCs w:val="22"/>
          <w:lang w:val="es-ES_tradnl"/>
        </w:rPr>
        <w:t xml:space="preserve"> de la gran cantidad y la naturaleza variable de las fuentes de tsunamis de origen no sísmico en el registro histórico, así como del desafío que suponía predecir la mayoría de los tsunamis no provocados por terremotos; y </w:t>
      </w:r>
      <w:r w:rsidRPr="006D37D3">
        <w:rPr>
          <w:rFonts w:asciiTheme="minorBidi" w:hAnsiTheme="minorBidi" w:cstheme="minorBidi"/>
          <w:b/>
          <w:bCs/>
          <w:szCs w:val="22"/>
          <w:lang w:val="es-ES_tradnl"/>
        </w:rPr>
        <w:t>decidió</w:t>
      </w:r>
      <w:r w:rsidRPr="006D37D3">
        <w:rPr>
          <w:rFonts w:asciiTheme="minorBidi" w:hAnsiTheme="minorBidi" w:cstheme="minorBidi"/>
          <w:szCs w:val="22"/>
          <w:lang w:val="es-ES_tradnl"/>
        </w:rPr>
        <w:t xml:space="preserve"> crear i) un equipo de tareas sobre previsiones de tsunamis realizadas a partir de observaciones oceánicas del grupo de trabajo 2, para que estudiara el uso de estrategias de alerta temprana contra tsunamis basadas en observaciones oceánicas directas a partir de tecnologías disponibles y nuevas; y ii) un equipo de tareas sobre tsunamis generados por volcanes del grupo de trabajo 2, para que estudiara opciones para elaborar estrategias alternativas de alerta. </w:t>
      </w:r>
    </w:p>
    <w:p w14:paraId="2BABE2A4"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tomó nota</w:t>
      </w:r>
      <w:r w:rsidRPr="006D37D3">
        <w:rPr>
          <w:rFonts w:asciiTheme="minorBidi" w:hAnsiTheme="minorBidi" w:cstheme="minorBidi"/>
          <w:szCs w:val="22"/>
          <w:lang w:val="es-ES_tradnl"/>
        </w:rPr>
        <w:t xml:space="preserve"> de que el PTWC había propuesto algunos cambios en su producto de texto y </w:t>
      </w:r>
      <w:r w:rsidRPr="006D37D3">
        <w:rPr>
          <w:rFonts w:asciiTheme="minorBidi" w:hAnsiTheme="minorBidi" w:cstheme="minorBidi"/>
          <w:b/>
          <w:bCs/>
          <w:szCs w:val="22"/>
          <w:lang w:val="es-ES_tradnl"/>
        </w:rPr>
        <w:t>convino</w:t>
      </w:r>
      <w:r w:rsidRPr="006D37D3">
        <w:rPr>
          <w:rFonts w:asciiTheme="minorBidi" w:hAnsiTheme="minorBidi" w:cstheme="minorBidi"/>
          <w:szCs w:val="22"/>
          <w:lang w:val="es-ES_tradnl"/>
        </w:rPr>
        <w:t xml:space="preserve"> en que el PTWC aplicara estos cambios previa notificación a los Estados Miembros por medio de una circular con tres meses de antelación, de conformidad con el proceso de cambio establecido por el ICG/PTWS en 2015.</w:t>
      </w:r>
    </w:p>
    <w:p w14:paraId="7C22889D"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recordó</w:t>
      </w:r>
      <w:r w:rsidRPr="006D37D3">
        <w:rPr>
          <w:rFonts w:asciiTheme="minorBidi" w:hAnsiTheme="minorBidi" w:cstheme="minorBidi"/>
          <w:szCs w:val="22"/>
          <w:lang w:val="es-ES_tradnl"/>
        </w:rPr>
        <w:t xml:space="preserve"> que el TOWS-WG había aprobado en su 12</w:t>
      </w:r>
      <w:r w:rsidRPr="006D37D3">
        <w:rPr>
          <w:rFonts w:asciiTheme="minorBidi" w:hAnsiTheme="minorBidi" w:cstheme="minorBidi"/>
          <w:szCs w:val="22"/>
          <w:vertAlign w:val="superscript"/>
          <w:lang w:val="es-ES_tradnl"/>
        </w:rPr>
        <w:t>a</w:t>
      </w:r>
      <w:r w:rsidRPr="006D37D3">
        <w:rPr>
          <w:rFonts w:asciiTheme="minorBidi" w:hAnsiTheme="minorBidi" w:cstheme="minorBidi"/>
          <w:szCs w:val="22"/>
          <w:lang w:val="es-ES_tradnl"/>
        </w:rPr>
        <w:t xml:space="preserve"> reunión la propuesta relativa a los mensajes del TSP para la comunidad marítima y había pedido a los ICG que examinaran la propuesta con miras a aplicarla en sus cuencas respectivas.</w:t>
      </w:r>
    </w:p>
    <w:p w14:paraId="53DFE379"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recordó además</w:t>
      </w:r>
      <w:r w:rsidRPr="006D37D3">
        <w:rPr>
          <w:rFonts w:asciiTheme="minorBidi" w:hAnsiTheme="minorBidi" w:cstheme="minorBidi"/>
          <w:szCs w:val="22"/>
          <w:lang w:val="es-ES_tradnl"/>
        </w:rPr>
        <w:t xml:space="preserve"> que la Asamblea de la COI había encargado a los TSP de los ICG regionales que, en colaboración con los operadores de las zonas NAVAREA de la Organización Hidrográfica Internacional (OHI), probaran los productos de seguridad marítima frente a tsunamis en 2023-2024, con vistas a su aplicación práctica en 2024-2025 (decisión A-32/3.4.1).</w:t>
      </w:r>
    </w:p>
    <w:p w14:paraId="4F267D23"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recomendó</w:t>
      </w:r>
      <w:r w:rsidRPr="006D37D3">
        <w:rPr>
          <w:rFonts w:asciiTheme="minorBidi" w:hAnsiTheme="minorBidi" w:cstheme="minorBidi"/>
          <w:szCs w:val="22"/>
          <w:lang w:val="es-ES_tradnl"/>
        </w:rPr>
        <w:t xml:space="preserve"> al PTWC que ultimara los preparativos necesarios para proporcionar productos especiales de seguridad marítima en caso de tsunami, específicos para los buques, a todos los coordinadores NAVAREA del Pacífico y del Atlántico Sudoccidental (NAVAREA VI, X, XI, XII, XIII, XIV, XV y XVI) para que los transmitieran a los NTWC a fin de que estos los remitieran a los coordinadores NAVAREA de sus países o, a petición de estos, directamente a los coordinadores NAVAREA cuando no existiera un centro nacional.</w:t>
      </w:r>
    </w:p>
    <w:p w14:paraId="129B7BF0"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solicitó</w:t>
      </w:r>
      <w:r w:rsidRPr="006D37D3">
        <w:rPr>
          <w:rFonts w:asciiTheme="minorBidi" w:hAnsiTheme="minorBidi" w:cstheme="minorBidi"/>
          <w:szCs w:val="22"/>
          <w:lang w:val="es-ES_tradnl"/>
        </w:rPr>
        <w:t xml:space="preserve"> al Comité de Dirección del PTWS que finalizara en su próxima reunión su decisión sobre el suministro de estos productos durante un periodo de prueba, al que seguiría una aplicación plenamente operativa por parte del PTWC en 2024-2025.</w:t>
      </w:r>
    </w:p>
    <w:p w14:paraId="71EE5FF4"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alentó</w:t>
      </w:r>
      <w:r w:rsidRPr="006D37D3">
        <w:rPr>
          <w:rFonts w:asciiTheme="minorBidi" w:hAnsiTheme="minorBidi" w:cstheme="minorBidi"/>
          <w:szCs w:val="22"/>
          <w:lang w:val="es-ES_tradnl"/>
        </w:rPr>
        <w:t xml:space="preserve"> a los Estados Miembros a seguir informando al grupo de trabajo 3 sobre los resultados y los avances hacia el objetivo de una acreditación del 100 % de Tsunami Ready, incluidas las comunidades que ya se consideraban conformes a normas nacionales, y </w:t>
      </w:r>
      <w:r w:rsidRPr="006D37D3">
        <w:rPr>
          <w:rFonts w:asciiTheme="minorBidi" w:hAnsiTheme="minorBidi" w:cstheme="minorBidi"/>
          <w:b/>
          <w:bCs/>
          <w:szCs w:val="22"/>
          <w:lang w:val="es-ES_tradnl"/>
        </w:rPr>
        <w:t>encargó</w:t>
      </w:r>
      <w:r w:rsidRPr="006D37D3">
        <w:rPr>
          <w:rFonts w:asciiTheme="minorBidi" w:hAnsiTheme="minorBidi" w:cstheme="minorBidi"/>
          <w:szCs w:val="22"/>
          <w:lang w:val="es-ES_tradnl"/>
        </w:rPr>
        <w:t xml:space="preserve"> al ITIC que siguiera facilitando la aplicación de Tsunami Ready y la recopilación de datos conexos en el PTWS.</w:t>
      </w:r>
    </w:p>
    <w:p w14:paraId="60E41591"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recordó</w:t>
      </w:r>
      <w:r w:rsidRPr="006D37D3">
        <w:rPr>
          <w:rFonts w:asciiTheme="minorBidi" w:hAnsiTheme="minorBidi" w:cstheme="minorBidi"/>
          <w:szCs w:val="22"/>
          <w:lang w:val="es-ES_tradnl"/>
        </w:rPr>
        <w:t xml:space="preserve"> la recomendación ICG/PTWS-XXIX.1 en la que se pedía al grupo de trabajo 3 que estudiara la manera de reconocer a las comunidades que optaran por no aplicar el Programa de Reconocimiento Tsunami Ready de la UNESCO/COI como conformes con los indicadores de Tsunami Ready, y</w:t>
      </w:r>
      <w:r w:rsidRPr="006D37D3">
        <w:rPr>
          <w:rFonts w:asciiTheme="minorBidi" w:hAnsiTheme="minorBidi" w:cstheme="minorBidi"/>
          <w:b/>
          <w:bCs/>
          <w:szCs w:val="22"/>
          <w:lang w:val="es-ES_tradnl"/>
        </w:rPr>
        <w:t xml:space="preserve"> tomó nota con reconocimiento</w:t>
      </w:r>
      <w:r w:rsidRPr="006D37D3">
        <w:rPr>
          <w:rFonts w:asciiTheme="minorBidi" w:hAnsiTheme="minorBidi" w:cstheme="minorBidi"/>
          <w:szCs w:val="22"/>
          <w:lang w:val="es-ES_tradnl"/>
        </w:rPr>
        <w:t xml:space="preserve"> de la labor realizada por el grupo de trabajo 3 plasmada en su </w:t>
      </w:r>
      <w:hyperlink r:id="rId31" w:history="1">
        <w:r w:rsidRPr="006D37D3">
          <w:rPr>
            <w:rStyle w:val="Hyperlink"/>
            <w:rFonts w:asciiTheme="minorBidi" w:hAnsiTheme="minorBidi" w:cstheme="minorBidi"/>
            <w:szCs w:val="22"/>
            <w:lang w:val="es-ES_tradnl"/>
          </w:rPr>
          <w:t>documento de información sobre el reconocimiento en países que tienen programas de reducción de riesgo de tsunamis</w:t>
        </w:r>
      </w:hyperlink>
      <w:r w:rsidRPr="006D37D3">
        <w:rPr>
          <w:rFonts w:asciiTheme="minorBidi" w:hAnsiTheme="minorBidi" w:cstheme="minorBidi"/>
          <w:szCs w:val="22"/>
          <w:lang w:val="es-ES_tradnl"/>
        </w:rPr>
        <w:t>, en el que se proponía un enfoque de equivalencia de Tsunami Ready que tenía por objeto facilitar la presentación de información sobre la preparación para casos de tsunami de manera compatible con Tsunami Ready, utilizando los marcos administrativos y los requisitos de presentación de informes nacionales existentes, sin necesidad de un reconocimiento formal de la COI-UNESCO.</w:t>
      </w:r>
    </w:p>
    <w:p w14:paraId="291C342B"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aprobó</w:t>
      </w:r>
      <w:r w:rsidRPr="006D37D3">
        <w:rPr>
          <w:rFonts w:asciiTheme="minorBidi" w:hAnsiTheme="minorBidi" w:cstheme="minorBidi"/>
          <w:szCs w:val="22"/>
          <w:lang w:val="es-ES_tradnl"/>
        </w:rPr>
        <w:t xml:space="preserve"> el enfoque propuesto, </w:t>
      </w:r>
      <w:r w:rsidRPr="006D37D3">
        <w:rPr>
          <w:rFonts w:asciiTheme="minorBidi" w:hAnsiTheme="minorBidi" w:cstheme="minorBidi"/>
          <w:b/>
          <w:bCs/>
          <w:szCs w:val="22"/>
          <w:lang w:val="es-ES_tradnl"/>
        </w:rPr>
        <w:t>creó</w:t>
      </w:r>
      <w:r w:rsidRPr="006D37D3">
        <w:rPr>
          <w:rFonts w:asciiTheme="minorBidi" w:hAnsiTheme="minorBidi" w:cstheme="minorBidi"/>
          <w:szCs w:val="22"/>
          <w:lang w:val="es-ES_tradnl"/>
        </w:rPr>
        <w:t xml:space="preserve"> un equipo de tareas sobre Tsunami Ready y </w:t>
      </w:r>
      <w:r w:rsidRPr="006D37D3">
        <w:rPr>
          <w:rFonts w:asciiTheme="minorBidi" w:hAnsiTheme="minorBidi" w:cstheme="minorBidi"/>
          <w:b/>
          <w:bCs/>
          <w:szCs w:val="22"/>
          <w:lang w:val="es-ES_tradnl"/>
        </w:rPr>
        <w:t>recomendó</w:t>
      </w:r>
      <w:r w:rsidRPr="006D37D3">
        <w:rPr>
          <w:rFonts w:asciiTheme="minorBidi" w:hAnsiTheme="minorBidi" w:cstheme="minorBidi"/>
          <w:szCs w:val="22"/>
          <w:lang w:val="es-ES_tradnl"/>
        </w:rPr>
        <w:t xml:space="preserve"> al grupo de trabajo 3 que elaborara orientaciones oficiales para el ICG/PTWS sobre la aplicación del enfoque de equivalencia propuesto de Tsunami Ready, bajo la dirección de su equipo de tareas sobre Tsunami Ready, en consulta con los grupos de trabajo regionales.</w:t>
      </w:r>
    </w:p>
    <w:p w14:paraId="3A0A1CF4"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decidió</w:t>
      </w:r>
      <w:r w:rsidRPr="006D37D3">
        <w:rPr>
          <w:rFonts w:asciiTheme="minorBidi" w:hAnsiTheme="minorBidi" w:cstheme="minorBidi"/>
          <w:szCs w:val="22"/>
          <w:lang w:val="es-ES_tradnl"/>
        </w:rPr>
        <w:t xml:space="preserve"> apoyar los esfuerzos y progresos realizados por Nicaragua para la creación del CATAC, en calidad de TSP dentro del marco del ICG/PTWS, y </w:t>
      </w:r>
      <w:r w:rsidRPr="006D37D3">
        <w:rPr>
          <w:rFonts w:asciiTheme="minorBidi" w:hAnsiTheme="minorBidi" w:cstheme="minorBidi"/>
          <w:b/>
          <w:bCs/>
          <w:szCs w:val="22"/>
          <w:lang w:val="es-ES_tradnl"/>
        </w:rPr>
        <w:t>recordó</w:t>
      </w:r>
      <w:r w:rsidRPr="006D37D3">
        <w:rPr>
          <w:rFonts w:asciiTheme="minorBidi" w:hAnsiTheme="minorBidi" w:cstheme="minorBidi"/>
          <w:szCs w:val="22"/>
          <w:lang w:val="es-ES_tradnl"/>
        </w:rPr>
        <w:t xml:space="preserve"> la recomendación ICG/PTWS-XXIX.5, en la que se señalaba que era necesaria la aprobación tanto del ICG/CARIBE-EWS como de la COI para que el CATAC pudiera ponerse plenamente en funcionamiento.</w:t>
      </w:r>
    </w:p>
    <w:p w14:paraId="3105937C"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 xml:space="preserve">El ICG decidió </w:t>
      </w:r>
      <w:r w:rsidRPr="006D37D3">
        <w:rPr>
          <w:rFonts w:asciiTheme="minorBidi" w:hAnsiTheme="minorBidi" w:cstheme="minorBidi"/>
          <w:szCs w:val="22"/>
          <w:lang w:val="es-ES_tradnl"/>
        </w:rPr>
        <w:t xml:space="preserve">aceptar la plena puesta en marcha oficial del CATAC, después de la reunión del Consejo Ejecutivo de la COI en 2024. La fecha concreta de inicio se </w:t>
      </w:r>
      <w:r w:rsidRPr="006D37D3">
        <w:rPr>
          <w:rFonts w:asciiTheme="minorBidi" w:hAnsiTheme="minorBidi" w:cstheme="minorBidi"/>
          <w:b/>
          <w:bCs/>
          <w:szCs w:val="22"/>
          <w:lang w:val="es-ES_tradnl"/>
        </w:rPr>
        <w:t>decidiría</w:t>
      </w:r>
      <w:r w:rsidRPr="006D37D3">
        <w:rPr>
          <w:rFonts w:asciiTheme="minorBidi" w:hAnsiTheme="minorBidi" w:cstheme="minorBidi"/>
          <w:szCs w:val="22"/>
          <w:lang w:val="es-ES_tradnl"/>
        </w:rPr>
        <w:t xml:space="preserve"> en coordinación con el ICG/CARIBE-EWS.</w:t>
      </w:r>
    </w:p>
    <w:p w14:paraId="3DF7C387"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tomó nota</w:t>
      </w:r>
      <w:r w:rsidRPr="006D37D3">
        <w:rPr>
          <w:rFonts w:asciiTheme="minorBidi" w:hAnsiTheme="minorBidi" w:cstheme="minorBidi"/>
          <w:szCs w:val="22"/>
          <w:lang w:val="es-ES_tradnl"/>
        </w:rPr>
        <w:t xml:space="preserve"> de la necesidad de establecer la coordinación entre el ICG/PTWS y sus grupos de trabajo para cumplir los objetivos del Programa de Tsunamis del Decenio del Océano de las Naciones Unidas para el PTWS, y </w:t>
      </w:r>
      <w:r w:rsidRPr="006D37D3">
        <w:rPr>
          <w:rFonts w:asciiTheme="minorBidi" w:hAnsiTheme="minorBidi" w:cstheme="minorBidi"/>
          <w:b/>
          <w:bCs/>
          <w:szCs w:val="22"/>
          <w:lang w:val="es-ES_tradnl"/>
        </w:rPr>
        <w:t xml:space="preserve">tomó nota además </w:t>
      </w:r>
      <w:r w:rsidRPr="006D37D3">
        <w:rPr>
          <w:rFonts w:asciiTheme="minorBidi" w:hAnsiTheme="minorBidi" w:cstheme="minorBidi"/>
          <w:szCs w:val="22"/>
          <w:lang w:val="es-ES_tradnl"/>
        </w:rPr>
        <w:t>del firme liderazgo y la supervisión estratégica necesarios para ejecutar dicho Programa.</w:t>
      </w:r>
    </w:p>
    <w:p w14:paraId="6514F6D2"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hAnsiTheme="minorBidi" w:cstheme="minorBidi"/>
          <w:szCs w:val="22"/>
          <w:lang w:val="es-ES_tradnl"/>
        </w:rPr>
      </w:pPr>
      <w:r w:rsidRPr="006D37D3">
        <w:rPr>
          <w:rFonts w:asciiTheme="minorBidi" w:hAnsiTheme="minorBidi" w:cstheme="minorBidi"/>
          <w:b/>
          <w:bCs/>
          <w:szCs w:val="22"/>
          <w:lang w:val="es-ES_tradnl"/>
        </w:rPr>
        <w:t>El ICG reconoció</w:t>
      </w:r>
      <w:r w:rsidRPr="006D37D3">
        <w:rPr>
          <w:rFonts w:asciiTheme="minorBidi" w:hAnsiTheme="minorBidi" w:cstheme="minorBidi"/>
          <w:szCs w:val="22"/>
          <w:lang w:val="es-ES_tradnl"/>
        </w:rPr>
        <w:t xml:space="preserve"> que su Comité de Dirección era responsable de la dirección estratégica y la coordinación de todas las actividades del PTWS, comprendido el Decenio del Océano, y </w:t>
      </w:r>
      <w:r w:rsidRPr="006D37D3">
        <w:rPr>
          <w:rFonts w:asciiTheme="minorBidi" w:hAnsiTheme="minorBidi" w:cstheme="minorBidi"/>
          <w:b/>
          <w:bCs/>
          <w:szCs w:val="22"/>
          <w:lang w:val="es-ES_tradnl"/>
        </w:rPr>
        <w:t>recomendó</w:t>
      </w:r>
      <w:r w:rsidRPr="006D37D3">
        <w:rPr>
          <w:rFonts w:asciiTheme="minorBidi" w:hAnsiTheme="minorBidi" w:cstheme="minorBidi"/>
          <w:szCs w:val="22"/>
          <w:lang w:val="es-ES_tradnl"/>
        </w:rPr>
        <w:t xml:space="preserve"> que se fortalecieran el mandato y la capacidad del Comité de Dirección para alcanzar los objetivos del Decenio, modificando su mandato de conformidad con el apéndice 1 de la recomendación </w:t>
      </w:r>
      <w:hyperlink r:id="rId32" w:history="1">
        <w:r w:rsidRPr="006D37D3">
          <w:rPr>
            <w:rStyle w:val="Hyperlink"/>
            <w:rFonts w:asciiTheme="minorBidi" w:hAnsiTheme="minorBidi" w:cstheme="minorBidi"/>
            <w:szCs w:val="22"/>
            <w:lang w:val="es-ES_tradnl"/>
          </w:rPr>
          <w:t>ICG/PTWS-XXX.1</w:t>
        </w:r>
      </w:hyperlink>
      <w:r w:rsidRPr="006D37D3">
        <w:rPr>
          <w:rFonts w:asciiTheme="minorBidi" w:hAnsiTheme="minorBidi" w:cstheme="minorBidi"/>
          <w:szCs w:val="22"/>
          <w:lang w:val="es-ES_tradnl"/>
        </w:rPr>
        <w:t>.</w:t>
      </w:r>
    </w:p>
    <w:p w14:paraId="704DBBE4" w14:textId="77777777" w:rsidR="00CB03FB" w:rsidRPr="006D37D3" w:rsidRDefault="00CB03FB" w:rsidP="00CB03FB">
      <w:pPr>
        <w:numPr>
          <w:ilvl w:val="0"/>
          <w:numId w:val="120"/>
        </w:numPr>
        <w:tabs>
          <w:tab w:val="left" w:pos="709"/>
        </w:tabs>
        <w:autoSpaceDE w:val="0"/>
        <w:autoSpaceDN w:val="0"/>
        <w:adjustRightInd w:val="0"/>
        <w:spacing w:before="120" w:after="240" w:line="240" w:lineRule="atLeast"/>
        <w:ind w:left="0" w:firstLine="0"/>
        <w:jc w:val="both"/>
        <w:rPr>
          <w:rFonts w:asciiTheme="minorBidi" w:eastAsia="Arial" w:hAnsiTheme="minorBidi" w:cstheme="minorBidi"/>
          <w:b/>
          <w:szCs w:val="22"/>
          <w:lang w:val="es-ES_tradnl"/>
        </w:rPr>
      </w:pPr>
      <w:r w:rsidRPr="006D37D3">
        <w:rPr>
          <w:rFonts w:asciiTheme="minorBidi" w:hAnsiTheme="minorBidi" w:cstheme="minorBidi"/>
          <w:b/>
          <w:bCs/>
          <w:szCs w:val="22"/>
          <w:lang w:val="es-ES_tradnl"/>
        </w:rPr>
        <w:t>El ICG reconoció</w:t>
      </w:r>
      <w:r w:rsidRPr="006D37D3">
        <w:rPr>
          <w:rFonts w:asciiTheme="minorBidi" w:hAnsiTheme="minorBidi" w:cstheme="minorBidi"/>
          <w:szCs w:val="22"/>
          <w:lang w:val="es-ES_tradnl"/>
        </w:rPr>
        <w:t xml:space="preserve"> el alcance y la magnitud de las tareas pendientes, decidió aumentar a tres el número de vicepresidentes del ICG/PTWS y eligió al Sr. Yuji Nishimae (Japón) como Presidente y al Sr. Dakui Wang (China), al Sr. Wilfried Strauch (Nicaragua) y al Sr. 'Ofa Fa'anunu (Tonga) como vicepresidentes del ICG/PTWS.</w:t>
      </w:r>
    </w:p>
    <w:p w14:paraId="4A620AB9" w14:textId="77777777" w:rsidR="00DA4D94" w:rsidRPr="00536A6C" w:rsidRDefault="00DA4D94">
      <w:pPr>
        <w:rPr>
          <w:rFonts w:cs="Arial"/>
          <w:b/>
          <w:bCs/>
          <w:szCs w:val="22"/>
        </w:rPr>
      </w:pPr>
      <w:r w:rsidRPr="00536A6C">
        <w:rPr>
          <w:rFonts w:cs="Arial"/>
          <w:b/>
          <w:bCs/>
          <w:szCs w:val="22"/>
        </w:rPr>
        <w:br w:type="page"/>
      </w:r>
    </w:p>
    <w:p w14:paraId="2E42483B" w14:textId="77777777" w:rsidR="00DA4D94" w:rsidRPr="00536A6C" w:rsidRDefault="00DA4D94" w:rsidP="007F01D8">
      <w:pPr>
        <w:pStyle w:val="Heading1"/>
      </w:pPr>
      <w:bookmarkStart w:id="76" w:name="_Toc483907675"/>
      <w:bookmarkStart w:id="77" w:name="_Toc95842145"/>
      <w:bookmarkStart w:id="78" w:name="_Toc162028703"/>
      <w:bookmarkStart w:id="79" w:name="_Toc162028832"/>
      <w:bookmarkStart w:id="80" w:name="_Toc162029193"/>
      <w:bookmarkStart w:id="81" w:name="_Toc191134295"/>
      <w:r w:rsidRPr="00536A6C">
        <w:t>Рабочее резюме</w:t>
      </w:r>
      <w:r w:rsidR="001526DE">
        <w:rPr>
          <w:noProof/>
        </w:rPr>
        <w:pict w14:anchorId="376B947C">
          <v:rect id="_x0000_i1025" alt="" style="width:451.3pt;height:.05pt;mso-width-percent:0;mso-height-percent:0;mso-width-percent:0;mso-height-percent:0" o:hralign="center" o:hrstd="t" o:hr="t" fillcolor="#aca899" stroked="f"/>
        </w:pict>
      </w:r>
      <w:bookmarkEnd w:id="76"/>
      <w:bookmarkEnd w:id="77"/>
      <w:bookmarkEnd w:id="78"/>
      <w:bookmarkEnd w:id="79"/>
      <w:bookmarkEnd w:id="80"/>
      <w:bookmarkEnd w:id="81"/>
    </w:p>
    <w:p w14:paraId="676DE98C" w14:textId="77777777" w:rsidR="00CB03FB" w:rsidRPr="00C4117E"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rPr>
      </w:pPr>
      <w:r w:rsidRPr="00C4117E">
        <w:rPr>
          <w:rFonts w:asciiTheme="minorBidi" w:hAnsiTheme="minorBidi" w:cstheme="minorBidi"/>
          <w:szCs w:val="22"/>
          <w:lang w:val="ru-RU"/>
        </w:rPr>
        <w:t>30-я сессия Межправительственной координационной группы по Системе предупреждения о цунами и смягчения их последствий в Тихом океане (МКГ/СПЦТО) состоялась 11-15</w:t>
      </w:r>
      <w:r>
        <w:rPr>
          <w:rFonts w:asciiTheme="minorBidi" w:hAnsiTheme="minorBidi" w:cstheme="minorBidi"/>
          <w:szCs w:val="22"/>
          <w:lang w:val="en-US"/>
        </w:rPr>
        <w:t> </w:t>
      </w:r>
      <w:r w:rsidRPr="00C4117E">
        <w:rPr>
          <w:rFonts w:asciiTheme="minorBidi" w:hAnsiTheme="minorBidi" w:cstheme="minorBidi"/>
          <w:szCs w:val="22"/>
          <w:lang w:val="ru-RU"/>
        </w:rPr>
        <w:t xml:space="preserve">сентября 2023 г. в Нукуалофе, Тонга. Сессия проходила в гибридном формате (очно и в режиме онлайн), в ней приняли участие 62 делегата из 17 государств-членов региона Тихого океана (Австралия, Индонезия, Канада, Китай, Малайзия, Новая Зеландия, Никарагуа, Республика Корея, Соединенные Штаты Америки, Соломоновы Острова, Токелау, Тонга, Фиджи, Франция, Чили, Эквадор и Япония). На сессии также присутствовали 15 наблюдателей из шести стран (Бангладеш, Индия, Российская Федерация, Соединенные Штаты Америки, Фиджи и Франция). Эта сессия стала первой сессией МКГ/СПЦТО с 2021 г., которая проводилась в том числе в очном формате, что имело крайне важное значение для активизации работы по уже осуществляемым и новым инициативам. Ключевые результаты сессии включают: </w:t>
      </w:r>
    </w:p>
    <w:p w14:paraId="7EA59F16" w14:textId="77777777" w:rsidR="00CB03FB" w:rsidRPr="00C4117E" w:rsidRDefault="00CB03FB" w:rsidP="00CB03FB">
      <w:pPr>
        <w:autoSpaceDE w:val="0"/>
        <w:autoSpaceDN w:val="0"/>
        <w:adjustRightInd w:val="0"/>
        <w:snapToGrid w:val="0"/>
        <w:spacing w:after="240"/>
        <w:ind w:left="1134" w:hanging="567"/>
        <w:jc w:val="both"/>
        <w:rPr>
          <w:rFonts w:asciiTheme="minorBidi" w:hAnsiTheme="minorBidi" w:cstheme="minorBidi"/>
          <w:szCs w:val="22"/>
          <w:lang w:val="ru-RU"/>
        </w:rPr>
      </w:pPr>
      <w:r w:rsidRPr="002C70DE">
        <w:rPr>
          <w:rFonts w:asciiTheme="minorBidi" w:hAnsiTheme="minorBidi" w:cstheme="minorBidi"/>
          <w:szCs w:val="22"/>
          <w:lang w:val="ru-RU"/>
        </w:rPr>
        <w:t>(</w:t>
      </w:r>
      <w:r w:rsidRPr="00C4117E">
        <w:rPr>
          <w:rFonts w:asciiTheme="minorBidi" w:hAnsiTheme="minorBidi" w:cstheme="minorBidi"/>
          <w:szCs w:val="22"/>
          <w:lang w:val="ru-RU"/>
        </w:rPr>
        <w:t>i)</w:t>
      </w:r>
      <w:r w:rsidRPr="00C4117E">
        <w:rPr>
          <w:rFonts w:asciiTheme="minorBidi" w:hAnsiTheme="minorBidi" w:cstheme="minorBidi"/>
          <w:szCs w:val="22"/>
          <w:lang w:val="ru-RU"/>
        </w:rPr>
        <w:tab/>
        <w:t xml:space="preserve">укрепление мандата и расширение возможностей Руководящего комитета по достижению целей Десятилетия океана ООН; </w:t>
      </w:r>
    </w:p>
    <w:p w14:paraId="32D4F92B" w14:textId="77777777" w:rsidR="00CB03FB" w:rsidRPr="00C4117E" w:rsidRDefault="00CB03FB" w:rsidP="00CB03FB">
      <w:pPr>
        <w:autoSpaceDE w:val="0"/>
        <w:autoSpaceDN w:val="0"/>
        <w:adjustRightInd w:val="0"/>
        <w:snapToGrid w:val="0"/>
        <w:spacing w:after="240"/>
        <w:ind w:left="1134" w:hanging="567"/>
        <w:jc w:val="both"/>
        <w:rPr>
          <w:rFonts w:asciiTheme="minorBidi" w:hAnsiTheme="minorBidi" w:cstheme="minorBidi"/>
          <w:szCs w:val="22"/>
          <w:lang w:val="ru-RU"/>
        </w:rPr>
      </w:pPr>
      <w:r w:rsidRPr="002C70DE">
        <w:rPr>
          <w:rFonts w:asciiTheme="minorBidi" w:hAnsiTheme="minorBidi" w:cstheme="minorBidi"/>
          <w:szCs w:val="22"/>
          <w:lang w:val="ru-RU"/>
        </w:rPr>
        <w:t>(</w:t>
      </w:r>
      <w:r w:rsidRPr="00C4117E">
        <w:rPr>
          <w:rFonts w:asciiTheme="minorBidi" w:hAnsiTheme="minorBidi" w:cstheme="minorBidi"/>
          <w:szCs w:val="22"/>
          <w:lang w:val="ru-RU"/>
        </w:rPr>
        <w:t>ii)</w:t>
      </w:r>
      <w:r w:rsidRPr="00C4117E">
        <w:rPr>
          <w:rFonts w:asciiTheme="minorBidi" w:hAnsiTheme="minorBidi" w:cstheme="minorBidi"/>
          <w:szCs w:val="22"/>
          <w:lang w:val="ru-RU"/>
        </w:rPr>
        <w:tab/>
        <w:t xml:space="preserve">создание целевой группы РГ-2 по цунами вулканического происхождения, целевой группы РГ-2 по прогнозированию на основе наблюдений за океаном, целевой группы РГ-3 по программе сертификации готовности к цунами и целевой группы по платформам обмена информацией при рабочей группе по тихоокеанским островным странам и территориям; </w:t>
      </w:r>
    </w:p>
    <w:p w14:paraId="2F67A8EF" w14:textId="77777777" w:rsidR="00CB03FB" w:rsidRPr="00C4117E" w:rsidRDefault="00CB03FB" w:rsidP="00CB03FB">
      <w:pPr>
        <w:autoSpaceDE w:val="0"/>
        <w:autoSpaceDN w:val="0"/>
        <w:adjustRightInd w:val="0"/>
        <w:snapToGrid w:val="0"/>
        <w:spacing w:after="240"/>
        <w:ind w:left="1134" w:hanging="567"/>
        <w:jc w:val="both"/>
        <w:rPr>
          <w:rFonts w:asciiTheme="minorBidi" w:hAnsiTheme="minorBidi" w:cstheme="minorBidi"/>
          <w:szCs w:val="22"/>
          <w:lang w:val="ru-RU"/>
        </w:rPr>
      </w:pPr>
      <w:r w:rsidRPr="002C70DE">
        <w:rPr>
          <w:rFonts w:asciiTheme="minorBidi" w:hAnsiTheme="minorBidi" w:cstheme="minorBidi"/>
          <w:szCs w:val="22"/>
          <w:lang w:val="ru-RU"/>
        </w:rPr>
        <w:t>(</w:t>
      </w:r>
      <w:r w:rsidRPr="00C4117E">
        <w:rPr>
          <w:rFonts w:asciiTheme="minorBidi" w:hAnsiTheme="minorBidi" w:cstheme="minorBidi"/>
          <w:szCs w:val="22"/>
          <w:lang w:val="ru-RU"/>
        </w:rPr>
        <w:t>iii)</w:t>
      </w:r>
      <w:r w:rsidRPr="00C4117E">
        <w:rPr>
          <w:rFonts w:asciiTheme="minorBidi" w:hAnsiTheme="minorBidi" w:cstheme="minorBidi"/>
          <w:szCs w:val="22"/>
          <w:lang w:val="ru-RU"/>
        </w:rPr>
        <w:tab/>
        <w:t xml:space="preserve">создание постоянной процедуры мониторинга и оповещения для вулкана Хунга-Тонга-Хунга-Хапай (ХТХХ) на основе продуктов и методов, используемых СПЦТО с марта 2022 г.; </w:t>
      </w:r>
    </w:p>
    <w:p w14:paraId="36C8A926" w14:textId="77777777" w:rsidR="00CB03FB" w:rsidRPr="00C4117E" w:rsidRDefault="00CB03FB" w:rsidP="00CB03FB">
      <w:pPr>
        <w:autoSpaceDE w:val="0"/>
        <w:autoSpaceDN w:val="0"/>
        <w:adjustRightInd w:val="0"/>
        <w:snapToGrid w:val="0"/>
        <w:spacing w:after="240"/>
        <w:ind w:left="1134" w:hanging="567"/>
        <w:jc w:val="both"/>
        <w:rPr>
          <w:rFonts w:asciiTheme="minorBidi" w:hAnsiTheme="minorBidi" w:cstheme="minorBidi"/>
          <w:szCs w:val="22"/>
          <w:lang w:val="ru-RU"/>
        </w:rPr>
      </w:pPr>
      <w:r w:rsidRPr="00001B35">
        <w:rPr>
          <w:rFonts w:asciiTheme="minorBidi" w:hAnsiTheme="minorBidi" w:cstheme="minorBidi"/>
          <w:szCs w:val="22"/>
          <w:lang w:val="ru-RU"/>
        </w:rPr>
        <w:t>(</w:t>
      </w:r>
      <w:r w:rsidRPr="00C4117E">
        <w:rPr>
          <w:rFonts w:asciiTheme="minorBidi" w:hAnsiTheme="minorBidi" w:cstheme="minorBidi"/>
          <w:szCs w:val="22"/>
          <w:lang w:val="ru-RU"/>
        </w:rPr>
        <w:t>iv)</w:t>
      </w:r>
      <w:r w:rsidRPr="00C4117E">
        <w:rPr>
          <w:rFonts w:asciiTheme="minorBidi" w:hAnsiTheme="minorBidi" w:cstheme="minorBidi"/>
          <w:szCs w:val="22"/>
          <w:lang w:val="ru-RU"/>
        </w:rPr>
        <w:tab/>
        <w:t xml:space="preserve">расширение зоны цунами сейсмического происхождения СПЦТО с целью включения в нее района протяженностью от 63° до 52° ю.ш. и от 72° до 18° з.д., в том числе Южно-Антильского хребта и прилегающих к нему сейсмических зон, и, соответственно, обновление карты зоны цунами сейсмического происхождения СПЦТО;  </w:t>
      </w:r>
    </w:p>
    <w:p w14:paraId="4B0DE5DB" w14:textId="77777777" w:rsidR="00CB03FB" w:rsidRPr="00C4117E" w:rsidRDefault="00CB03FB" w:rsidP="00CB03FB">
      <w:pPr>
        <w:autoSpaceDE w:val="0"/>
        <w:autoSpaceDN w:val="0"/>
        <w:adjustRightInd w:val="0"/>
        <w:snapToGrid w:val="0"/>
        <w:spacing w:after="240"/>
        <w:ind w:left="1134" w:hanging="567"/>
        <w:jc w:val="both"/>
        <w:rPr>
          <w:rFonts w:asciiTheme="minorBidi" w:hAnsiTheme="minorBidi" w:cstheme="minorBidi"/>
          <w:szCs w:val="22"/>
          <w:lang w:val="ru-RU"/>
        </w:rPr>
      </w:pPr>
      <w:r w:rsidRPr="00001B35">
        <w:rPr>
          <w:rFonts w:asciiTheme="minorBidi" w:hAnsiTheme="minorBidi" w:cstheme="minorBidi"/>
          <w:szCs w:val="22"/>
          <w:lang w:val="ru-RU"/>
        </w:rPr>
        <w:t>(</w:t>
      </w:r>
      <w:r w:rsidRPr="00C4117E">
        <w:rPr>
          <w:rFonts w:asciiTheme="minorBidi" w:hAnsiTheme="minorBidi" w:cstheme="minorBidi"/>
          <w:szCs w:val="22"/>
          <w:lang w:val="ru-RU"/>
        </w:rPr>
        <w:t>v)</w:t>
      </w:r>
      <w:r w:rsidRPr="00C4117E">
        <w:rPr>
          <w:rFonts w:asciiTheme="minorBidi" w:hAnsiTheme="minorBidi" w:cstheme="minorBidi"/>
          <w:szCs w:val="22"/>
          <w:lang w:val="ru-RU"/>
        </w:rPr>
        <w:tab/>
        <w:t>решение о полноценном вводе в действие Консультативного центра по цунами для региона Центральной Америки (КЦЦЦА) с датой начала работы, которая должна быть согласована в координации с МКГ/КАРИБ-СРП (Межправительственная координационная группа по Системе предупреждения о цунами и опасности других бедствий в прибрежных районах Карибского бассейна и прилегающих регионов) и утверждена Исполнительным советом МОК в июне 2024</w:t>
      </w:r>
      <w:r>
        <w:rPr>
          <w:rFonts w:asciiTheme="minorBidi" w:hAnsiTheme="minorBidi" w:cstheme="minorBidi"/>
          <w:szCs w:val="22"/>
          <w:lang w:val="en-US"/>
        </w:rPr>
        <w:t> </w:t>
      </w:r>
      <w:r w:rsidRPr="00C4117E">
        <w:rPr>
          <w:rFonts w:asciiTheme="minorBidi" w:hAnsiTheme="minorBidi" w:cstheme="minorBidi"/>
          <w:szCs w:val="22"/>
          <w:lang w:val="ru-RU"/>
        </w:rPr>
        <w:t>г.</w:t>
      </w:r>
    </w:p>
    <w:p w14:paraId="6F37CE3C" w14:textId="77777777" w:rsidR="00CB03FB" w:rsidRPr="006030E2"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постановила</w:t>
      </w:r>
      <w:r w:rsidRPr="00C4117E">
        <w:rPr>
          <w:rFonts w:asciiTheme="minorBidi" w:hAnsiTheme="minorBidi" w:cstheme="minorBidi"/>
          <w:szCs w:val="22"/>
          <w:lang w:val="ru-RU"/>
        </w:rPr>
        <w:t xml:space="preserve"> продолжить работу: рабочей группы 1 по разъяснению риска цунами; РГ-2 по обнаружению, оперативному оповещению и распространению информации о цунами; целевой группы РГ-2 по комплексным сетям датчиков СПЦТО для обнаружения и определения характеристик цунами; целевой группы по обмену сейсмическими данными в юго-западной части Тихого океана при рабочей группе по островным странам и территориям Тихого океана; рабочей группы по Системе предупреждения о цунами и смягчения их последствий; РГ-3 по управлению риском бедствий и обеспечению готовности к ним и субрегиональных рабочих групп (региональная рабочая группа по Системе предупреждения о цунами и смягчения их последствий в регионе Южно-Китайского моря; региональной рабочей группы по Системе предупреждения о цунами и смягчения их последствий на тихоокеанском побережье Центральной Америки; региональной рабочей группы по Системе предупреждения о цунами и смягчения их последствий в юго-восточной части Тихого океана; рабочей группы по Системе предупреждения о цунами и смягчения их последствий для островных стран и территорий Тихого океана) и целевых групп (целевая группа по развитию потенциала и услугам при региональной рабочей группе по Системам предупреждения о цунами и смягчения их последствий в регионе Южно-Китайского моря и для островных стран и территорий Тихого океана; целевая группа при рабочей группе по развитию потенциала). </w:t>
      </w:r>
      <w:r w:rsidRPr="00C4117E">
        <w:rPr>
          <w:rFonts w:asciiTheme="minorBidi" w:hAnsiTheme="minorBidi" w:cstheme="minorBidi"/>
          <w:i/>
          <w:iCs/>
          <w:szCs w:val="22"/>
          <w:lang w:val="ru-RU"/>
        </w:rPr>
        <w:t xml:space="preserve">(См. </w:t>
      </w:r>
      <w:hyperlink r:id="rId33" w:history="1">
        <w:r w:rsidRPr="00C4117E">
          <w:rPr>
            <w:rStyle w:val="Hyperlink"/>
            <w:rFonts w:asciiTheme="minorBidi" w:hAnsiTheme="minorBidi" w:cstheme="minorBidi"/>
            <w:i/>
            <w:szCs w:val="22"/>
            <w:lang w:val="ru-RU"/>
          </w:rPr>
          <w:t>организационную структуру МКГ/СПЦТО</w:t>
        </w:r>
      </w:hyperlink>
      <w:r w:rsidRPr="00C4117E">
        <w:rPr>
          <w:rFonts w:asciiTheme="minorBidi" w:hAnsiTheme="minorBidi" w:cstheme="minorBidi"/>
          <w:i/>
          <w:iCs/>
          <w:szCs w:val="22"/>
          <w:lang w:val="ru-RU"/>
        </w:rPr>
        <w:t xml:space="preserve"> (от 15 сентября 2023 г.))</w:t>
      </w:r>
    </w:p>
    <w:p w14:paraId="4AEFBF2B" w14:textId="77777777" w:rsidR="00CB03FB" w:rsidRPr="00C4117E"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постановила</w:t>
      </w:r>
      <w:r w:rsidRPr="00C4117E">
        <w:rPr>
          <w:rFonts w:asciiTheme="minorBidi" w:hAnsiTheme="minorBidi" w:cstheme="minorBidi"/>
          <w:szCs w:val="22"/>
          <w:lang w:val="ru-RU"/>
        </w:rPr>
        <w:t xml:space="preserve"> продолжить работу руководящего комитета СПЦТО с пересмотренным кругом ведения в целях укрепления его мандата и расширения возможностей по достижению целей Десятилетия океана ООН.</w:t>
      </w:r>
    </w:p>
    <w:p w14:paraId="6A85B9B2" w14:textId="77777777" w:rsidR="00CB03FB" w:rsidRPr="00C4117E"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постановила</w:t>
      </w:r>
      <w:r w:rsidRPr="00C4117E">
        <w:rPr>
          <w:rFonts w:asciiTheme="minorBidi" w:hAnsiTheme="minorBidi" w:cstheme="minorBidi"/>
          <w:szCs w:val="22"/>
          <w:lang w:val="ru-RU"/>
        </w:rPr>
        <w:t xml:space="preserve"> продолжить работу целевой группы по учениям </w:t>
      </w:r>
      <w:r>
        <w:rPr>
          <w:rFonts w:asciiTheme="minorBidi" w:hAnsiTheme="minorBidi" w:cstheme="minorBidi"/>
          <w:szCs w:val="22"/>
          <w:lang w:val="ru-RU"/>
        </w:rPr>
        <w:t>«</w:t>
      </w:r>
      <w:r w:rsidRPr="00C4117E">
        <w:rPr>
          <w:rFonts w:asciiTheme="minorBidi" w:hAnsiTheme="minorBidi" w:cstheme="minorBidi"/>
          <w:szCs w:val="22"/>
          <w:lang w:val="ru-RU"/>
        </w:rPr>
        <w:t>Тихоокеанская волна</w:t>
      </w:r>
      <w:r>
        <w:rPr>
          <w:rFonts w:asciiTheme="minorBidi" w:hAnsiTheme="minorBidi" w:cstheme="minorBidi"/>
          <w:szCs w:val="22"/>
          <w:lang w:val="ru-RU"/>
        </w:rPr>
        <w:t>»</w:t>
      </w:r>
      <w:r w:rsidRPr="00C4117E">
        <w:rPr>
          <w:rFonts w:asciiTheme="minorBidi" w:hAnsiTheme="minorBidi" w:cstheme="minorBidi"/>
          <w:szCs w:val="22"/>
          <w:lang w:val="ru-RU"/>
        </w:rPr>
        <w:t xml:space="preserve"> и целевой группы по поставщикам данных слежения за цунами (ПДСЦ) при рабочей группе 2.</w:t>
      </w:r>
    </w:p>
    <w:p w14:paraId="2731E324" w14:textId="77777777" w:rsidR="00CB03FB" w:rsidRPr="00C4117E"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постановила</w:t>
      </w:r>
      <w:r w:rsidRPr="00C4117E">
        <w:rPr>
          <w:rFonts w:asciiTheme="minorBidi" w:hAnsiTheme="minorBidi" w:cstheme="minorBidi"/>
          <w:szCs w:val="22"/>
          <w:lang w:val="ru-RU"/>
        </w:rPr>
        <w:t xml:space="preserve"> распустить целевую группу по Десятилетию океана ООН, целевую группу по будущим целям и мониторингу эффективности, а также целевую группу РГ-2 по минимальным уровням компетентности оперативного персонала национальных центров предупреждения о цунами (НЦПЦ).</w:t>
      </w:r>
    </w:p>
    <w:p w14:paraId="3FE3B11F" w14:textId="77777777" w:rsidR="00CB03FB" w:rsidRPr="00C4117E"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постановила</w:t>
      </w:r>
      <w:r w:rsidRPr="00C4117E">
        <w:rPr>
          <w:rFonts w:asciiTheme="minorBidi" w:hAnsiTheme="minorBidi" w:cstheme="minorBidi"/>
          <w:szCs w:val="22"/>
          <w:lang w:val="ru-RU"/>
        </w:rPr>
        <w:t xml:space="preserve"> учредить целевую группу РГ-2 по цунами вулканического происхождения (ЦВП), целевую группу РГ-2 по прогнозированию на основе наблюдений за океаном (ЦГ-ПНО), целевую группу РГ-3 по программе сертификации готовности к цунами и целевую группу по платформам обмена информацией при рабочей группе по тихоокеанским островным странам и территориям.</w:t>
      </w:r>
    </w:p>
    <w:p w14:paraId="1D0ED252" w14:textId="77777777" w:rsidR="00CB03FB" w:rsidRPr="00C4117E"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постановила</w:t>
      </w:r>
      <w:r w:rsidRPr="00C4117E">
        <w:rPr>
          <w:rFonts w:asciiTheme="minorBidi" w:hAnsiTheme="minorBidi" w:cstheme="minorBidi"/>
          <w:szCs w:val="22"/>
          <w:lang w:val="ru-RU"/>
        </w:rPr>
        <w:t xml:space="preserve"> провести 11-е учения по проверке готовности к цунами («Тихоокеанская волна-2024»), которые пройдут в сентябре-ноябре 2024 г. и будут приурочены к Международному дню по уменьшению опасности стихийных бедствий (13 октября) и Всемирному дню распространения информации о проблеме цунами (5 ноября).</w:t>
      </w:r>
    </w:p>
    <w:p w14:paraId="5CA76862" w14:textId="77777777" w:rsidR="00CB03FB" w:rsidRPr="00C4117E"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с признательностью приняла</w:t>
      </w:r>
      <w:r w:rsidRPr="00C4117E">
        <w:rPr>
          <w:rFonts w:asciiTheme="minorBidi" w:hAnsiTheme="minorBidi" w:cstheme="minorBidi"/>
          <w:szCs w:val="22"/>
          <w:lang w:val="ru-RU"/>
        </w:rPr>
        <w:t xml:space="preserve"> любезное предложение Китая о проведении 31</w:t>
      </w:r>
      <w:r>
        <w:rPr>
          <w:rFonts w:asciiTheme="minorBidi" w:hAnsiTheme="minorBidi" w:cstheme="minorBidi"/>
          <w:szCs w:val="22"/>
          <w:lang w:val="ru-RU"/>
        </w:rPr>
        <w:noBreakHyphen/>
      </w:r>
      <w:r w:rsidRPr="00C4117E">
        <w:rPr>
          <w:rFonts w:asciiTheme="minorBidi" w:hAnsiTheme="minorBidi" w:cstheme="minorBidi"/>
          <w:szCs w:val="22"/>
          <w:lang w:val="ru-RU"/>
        </w:rPr>
        <w:t>й</w:t>
      </w:r>
      <w:r>
        <w:rPr>
          <w:rFonts w:asciiTheme="minorBidi" w:hAnsiTheme="minorBidi" w:cstheme="minorBidi"/>
          <w:szCs w:val="22"/>
          <w:lang w:val="ru-RU"/>
        </w:rPr>
        <w:t> </w:t>
      </w:r>
      <w:r w:rsidRPr="00C4117E">
        <w:rPr>
          <w:rFonts w:asciiTheme="minorBidi" w:hAnsiTheme="minorBidi" w:cstheme="minorBidi"/>
          <w:szCs w:val="22"/>
          <w:lang w:val="ru-RU"/>
        </w:rPr>
        <w:t>сессии МКГ/СПЦТО в Пекине в апреле 2025 г.</w:t>
      </w:r>
    </w:p>
    <w:p w14:paraId="1D5C5437" w14:textId="77777777" w:rsidR="00CB03FB" w:rsidRPr="00C4117E"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согласилась</w:t>
      </w:r>
      <w:r w:rsidRPr="00C4117E">
        <w:rPr>
          <w:rFonts w:asciiTheme="minorBidi" w:hAnsiTheme="minorBidi" w:cstheme="minorBidi"/>
          <w:szCs w:val="22"/>
          <w:lang w:val="ru-RU"/>
        </w:rPr>
        <w:t xml:space="preserve"> поддержать проведение совещания экспертов по Ново-Гебридскому желобу; совещание научных экспертов по Ново-Гебридскому желобу позволило бы лучше оценить факторы неопределенности в отношении риска цунами, связанного с этой зоной субдукции и тыловой дугой.</w:t>
      </w:r>
    </w:p>
    <w:p w14:paraId="7A1788EF" w14:textId="77777777" w:rsidR="00CB03FB" w:rsidRPr="006030E2"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просила</w:t>
      </w:r>
      <w:r w:rsidRPr="00C4117E">
        <w:rPr>
          <w:rFonts w:asciiTheme="minorBidi" w:hAnsiTheme="minorBidi" w:cstheme="minorBidi"/>
          <w:szCs w:val="22"/>
          <w:lang w:val="ru-RU"/>
        </w:rPr>
        <w:t xml:space="preserve"> РГ-1 продолжать оказывать поддержку исследованиям по оценке опасности цунами (ООЦ) в Тихом океане в рамках комплексной оценки рисков в соответствии с первой целью Программы по цунами Десятилетия океана ООН, заключающейся в обеспечении готовности к цунами всех прибрежных районов, подверженных риску цунами, и </w:t>
      </w:r>
      <w:r w:rsidRPr="00C4117E">
        <w:rPr>
          <w:rFonts w:asciiTheme="minorBidi" w:hAnsiTheme="minorBidi" w:cstheme="minorBidi"/>
          <w:b/>
          <w:bCs/>
          <w:szCs w:val="22"/>
          <w:lang w:val="ru-RU"/>
        </w:rPr>
        <w:t xml:space="preserve">призвала </w:t>
      </w:r>
      <w:r w:rsidRPr="00C4117E">
        <w:rPr>
          <w:rFonts w:asciiTheme="minorBidi" w:hAnsiTheme="minorBidi" w:cstheme="minorBidi"/>
          <w:szCs w:val="22"/>
          <w:lang w:val="ru-RU"/>
        </w:rPr>
        <w:t>использовать результаты ООЦ для различных программ МОК, в частности для проводимой МЦИЦ подготовки специалистов, программы сертификации готовности к цунами, мероприятий РГ</w:t>
      </w:r>
      <w:r>
        <w:rPr>
          <w:rFonts w:asciiTheme="minorBidi" w:hAnsiTheme="minorBidi" w:cstheme="minorBidi"/>
          <w:szCs w:val="22"/>
          <w:lang w:val="ru-RU"/>
        </w:rPr>
        <w:t>-</w:t>
      </w:r>
      <w:r w:rsidRPr="00C4117E">
        <w:rPr>
          <w:rFonts w:asciiTheme="minorBidi" w:hAnsiTheme="minorBidi" w:cstheme="minorBidi"/>
          <w:szCs w:val="22"/>
          <w:lang w:val="ru-RU"/>
        </w:rPr>
        <w:t>2 и РГ-3 МКГ/СПЦТО МОК и Программы по цунами Десятилетия океана ООН.</w:t>
      </w:r>
    </w:p>
    <w:p w14:paraId="73ED398C" w14:textId="77777777" w:rsidR="00CB03FB" w:rsidRPr="00C4117E"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постановила</w:t>
      </w:r>
      <w:r w:rsidRPr="00C4117E">
        <w:rPr>
          <w:rFonts w:asciiTheme="minorBidi" w:hAnsiTheme="minorBidi" w:cstheme="minorBidi"/>
          <w:szCs w:val="22"/>
          <w:lang w:val="ru-RU"/>
        </w:rPr>
        <w:t xml:space="preserve"> учредить постоянные процедуры мониторинга и оповещения для вулкана ХТХХ на основе продуктов и методов, используемых СПЦТО с марта 2022 г. и описанных в циркулярных письмах МОК №№ </w:t>
      </w:r>
      <w:hyperlink r:id="rId34" w:history="1">
        <w:r w:rsidRPr="00C4117E">
          <w:rPr>
            <w:rStyle w:val="Hyperlink"/>
            <w:rFonts w:asciiTheme="minorBidi" w:hAnsiTheme="minorBidi" w:cstheme="minorBidi"/>
            <w:szCs w:val="22"/>
            <w:lang w:val="ru-RU"/>
          </w:rPr>
          <w:t>2882</w:t>
        </w:r>
      </w:hyperlink>
      <w:r w:rsidRPr="00C4117E">
        <w:rPr>
          <w:rFonts w:asciiTheme="minorBidi" w:hAnsiTheme="minorBidi" w:cstheme="minorBidi"/>
          <w:szCs w:val="22"/>
          <w:lang w:val="ru-RU"/>
        </w:rPr>
        <w:t xml:space="preserve"> и </w:t>
      </w:r>
      <w:hyperlink r:id="rId35" w:history="1">
        <w:r w:rsidRPr="00C4117E">
          <w:rPr>
            <w:rStyle w:val="Hyperlink"/>
            <w:rFonts w:asciiTheme="minorBidi" w:hAnsiTheme="minorBidi" w:cstheme="minorBidi"/>
            <w:szCs w:val="22"/>
            <w:lang w:val="ru-RU"/>
          </w:rPr>
          <w:t>2902</w:t>
        </w:r>
      </w:hyperlink>
      <w:r w:rsidRPr="00C4117E">
        <w:rPr>
          <w:rFonts w:asciiTheme="minorBidi" w:hAnsiTheme="minorBidi" w:cstheme="minorBidi"/>
          <w:szCs w:val="22"/>
          <w:lang w:val="ru-RU"/>
        </w:rPr>
        <w:t>.</w:t>
      </w:r>
    </w:p>
    <w:p w14:paraId="6EC5B24F" w14:textId="77777777" w:rsidR="00CB03FB" w:rsidRPr="00C4117E"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полагает</w:t>
      </w:r>
      <w:r w:rsidRPr="00C4117E">
        <w:rPr>
          <w:rFonts w:asciiTheme="minorBidi" w:hAnsiTheme="minorBidi" w:cstheme="minorBidi"/>
          <w:szCs w:val="22"/>
          <w:lang w:val="ru-RU"/>
        </w:rPr>
        <w:t>, что сейсмическая зона в регионе Южно-Антильского хребта в настоящее время весьма активна, ведь с 2000 г. в ней произошло 33 землетрясения магнитудой 6,5</w:t>
      </w:r>
      <w:r>
        <w:rPr>
          <w:rFonts w:asciiTheme="minorBidi" w:hAnsiTheme="minorBidi" w:cstheme="minorBidi"/>
          <w:szCs w:val="22"/>
          <w:lang w:val="ru-RU"/>
        </w:rPr>
        <w:t> </w:t>
      </w:r>
      <w:r w:rsidRPr="00C4117E">
        <w:rPr>
          <w:rFonts w:asciiTheme="minorBidi" w:hAnsiTheme="minorBidi" w:cstheme="minorBidi"/>
          <w:szCs w:val="22"/>
          <w:lang w:val="ru-RU"/>
        </w:rPr>
        <w:t>балл</w:t>
      </w:r>
      <w:r>
        <w:rPr>
          <w:rFonts w:asciiTheme="minorBidi" w:hAnsiTheme="minorBidi" w:cstheme="minorBidi"/>
          <w:szCs w:val="22"/>
          <w:lang w:val="ru-RU"/>
        </w:rPr>
        <w:t>ов</w:t>
      </w:r>
      <w:r w:rsidRPr="00C4117E">
        <w:rPr>
          <w:rFonts w:asciiTheme="minorBidi" w:hAnsiTheme="minorBidi" w:cstheme="minorBidi"/>
          <w:szCs w:val="22"/>
          <w:lang w:val="ru-RU"/>
        </w:rPr>
        <w:t xml:space="preserve"> или выше, при этом магнитуда 13 из них превышала 7 баллов. </w:t>
      </w:r>
      <w:r w:rsidRPr="00C4117E">
        <w:rPr>
          <w:rFonts w:asciiTheme="minorBidi" w:hAnsiTheme="minorBidi" w:cstheme="minorBidi"/>
          <w:b/>
          <w:bCs/>
          <w:szCs w:val="22"/>
          <w:lang w:val="ru-RU"/>
        </w:rPr>
        <w:t>Она постановила</w:t>
      </w:r>
      <w:r w:rsidRPr="00C4117E">
        <w:rPr>
          <w:rFonts w:asciiTheme="minorBidi" w:hAnsiTheme="minorBidi" w:cstheme="minorBidi"/>
          <w:szCs w:val="22"/>
          <w:lang w:val="ru-RU"/>
        </w:rPr>
        <w:t xml:space="preserve"> расширить зону цунами сейсмического происхождения СПЦТО с целью включения в нее района протяженностью от 63° до 52° ю.ш. и от 72° до 18° з.д., в том числе Южно-Антильского хребта и прилегающих к нему сейсмических зон, и </w:t>
      </w:r>
      <w:r w:rsidRPr="00C4117E">
        <w:rPr>
          <w:rFonts w:asciiTheme="minorBidi" w:hAnsiTheme="minorBidi" w:cstheme="minorBidi"/>
          <w:b/>
          <w:bCs/>
          <w:szCs w:val="22"/>
          <w:lang w:val="ru-RU"/>
        </w:rPr>
        <w:t xml:space="preserve">просила </w:t>
      </w:r>
      <w:r w:rsidRPr="00C4117E">
        <w:rPr>
          <w:rFonts w:asciiTheme="minorBidi" w:hAnsiTheme="minorBidi" w:cstheme="minorBidi"/>
          <w:szCs w:val="22"/>
          <w:lang w:val="ru-RU"/>
        </w:rPr>
        <w:t xml:space="preserve">МОК внести соответствующие изменения в карту зоны цунами сейсмического происхождения СПЦТО в № </w:t>
      </w:r>
      <w:hyperlink r:id="rId36" w:history="1">
        <w:r w:rsidRPr="00C4117E">
          <w:rPr>
            <w:rStyle w:val="Hyperlink"/>
            <w:rFonts w:asciiTheme="minorBidi" w:hAnsiTheme="minorBidi" w:cstheme="minorBidi"/>
            <w:szCs w:val="22"/>
            <w:lang w:val="ru-RU"/>
          </w:rPr>
          <w:t>130</w:t>
        </w:r>
      </w:hyperlink>
      <w:r w:rsidRPr="00C4117E">
        <w:rPr>
          <w:rFonts w:asciiTheme="minorBidi" w:hAnsiTheme="minorBidi" w:cstheme="minorBidi"/>
          <w:szCs w:val="22"/>
          <w:lang w:val="ru-RU"/>
        </w:rPr>
        <w:t xml:space="preserve"> Серии технических публикаций МОК (документ «Операции по наблюдению за цунами: определение глобальных услуг»).</w:t>
      </w:r>
    </w:p>
    <w:p w14:paraId="315663AE" w14:textId="77777777" w:rsidR="00CB03FB" w:rsidRPr="00C4117E"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приняла к сведению</w:t>
      </w:r>
      <w:r w:rsidRPr="00C4117E">
        <w:rPr>
          <w:rFonts w:asciiTheme="minorBidi" w:hAnsiTheme="minorBidi" w:cstheme="minorBidi"/>
          <w:szCs w:val="22"/>
          <w:lang w:val="ru-RU"/>
        </w:rPr>
        <w:t xml:space="preserve"> успехи в работе по прокладке подводных кабелей системы СМАРТ в Тихоокеанском регионе и во всем мире; </w:t>
      </w:r>
      <w:r w:rsidRPr="00C4117E">
        <w:rPr>
          <w:rFonts w:asciiTheme="minorBidi" w:hAnsiTheme="minorBidi" w:cstheme="minorBidi"/>
          <w:b/>
          <w:bCs/>
          <w:szCs w:val="22"/>
          <w:lang w:val="ru-RU"/>
        </w:rPr>
        <w:t>приняла к сведению также</w:t>
      </w:r>
      <w:r w:rsidRPr="00C4117E">
        <w:rPr>
          <w:rFonts w:asciiTheme="minorBidi" w:hAnsiTheme="minorBidi" w:cstheme="minorBidi"/>
          <w:szCs w:val="22"/>
          <w:lang w:val="ru-RU"/>
        </w:rPr>
        <w:t xml:space="preserve"> достижения в области оснащения приборами ГНСС и обработки данных в режиме реального времени, а также возможность использования этих результатов для достижения целей раннего оповещения о цунами СПЦТО; </w:t>
      </w:r>
      <w:r w:rsidRPr="00C4117E">
        <w:rPr>
          <w:rFonts w:asciiTheme="minorBidi" w:hAnsiTheme="minorBidi" w:cstheme="minorBidi"/>
          <w:b/>
          <w:bCs/>
          <w:szCs w:val="22"/>
          <w:lang w:val="ru-RU"/>
        </w:rPr>
        <w:t xml:space="preserve">рекомендовала </w:t>
      </w:r>
      <w:r w:rsidRPr="00C4117E">
        <w:rPr>
          <w:rFonts w:asciiTheme="minorBidi" w:hAnsiTheme="minorBidi" w:cstheme="minorBidi"/>
          <w:szCs w:val="22"/>
          <w:lang w:val="ru-RU"/>
        </w:rPr>
        <w:t xml:space="preserve">РГ-2 продолжать тесное сотрудничество с объединенной целевой группой (ОЦГ) по подводным кабелям системы СМАРТ и проектом МГГС </w:t>
      </w:r>
      <w:r>
        <w:rPr>
          <w:rFonts w:asciiTheme="minorBidi" w:hAnsiTheme="minorBidi" w:cstheme="minorBidi"/>
          <w:szCs w:val="22"/>
          <w:lang w:val="ru-RU"/>
        </w:rPr>
        <w:t>«</w:t>
      </w:r>
      <w:r w:rsidRPr="00C4117E">
        <w:rPr>
          <w:rFonts w:asciiTheme="minorBidi" w:hAnsiTheme="minorBidi" w:cstheme="minorBidi"/>
          <w:szCs w:val="22"/>
          <w:lang w:val="ru-RU"/>
        </w:rPr>
        <w:t>Океания</w:t>
      </w:r>
      <w:r>
        <w:rPr>
          <w:rFonts w:asciiTheme="minorBidi" w:hAnsiTheme="minorBidi" w:cstheme="minorBidi"/>
          <w:szCs w:val="22"/>
          <w:lang w:val="ru-RU"/>
        </w:rPr>
        <w:t>»</w:t>
      </w:r>
      <w:r w:rsidRPr="00C4117E">
        <w:rPr>
          <w:rFonts w:asciiTheme="minorBidi" w:hAnsiTheme="minorBidi" w:cstheme="minorBidi"/>
          <w:szCs w:val="22"/>
          <w:lang w:val="ru-RU"/>
        </w:rPr>
        <w:t xml:space="preserve"> по функциям ГНСС для систем раннего оповещения о цунами, с тем чтобы использовать полученные в ходе их работы данные мониторинга, когда они будут доступны.</w:t>
      </w:r>
    </w:p>
    <w:p w14:paraId="5A3AE21A" w14:textId="77777777" w:rsidR="00CB03FB" w:rsidRPr="00C4117E"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приняла к сведению</w:t>
      </w:r>
      <w:r w:rsidRPr="00C4117E">
        <w:rPr>
          <w:rFonts w:asciiTheme="minorBidi" w:hAnsiTheme="minorBidi" w:cstheme="minorBidi"/>
          <w:szCs w:val="22"/>
          <w:lang w:val="ru-RU"/>
        </w:rPr>
        <w:t xml:space="preserve"> проблемы, связанные с передачей сообщений по факсимильной связи, и просьбу целевой группы по поставщикам данных слежения за цунами, представленную в докладе РГ-2 для 30-й сессии МКГ-СПЦТО; </w:t>
      </w:r>
      <w:r w:rsidRPr="00C4117E">
        <w:rPr>
          <w:rFonts w:asciiTheme="minorBidi" w:hAnsiTheme="minorBidi" w:cstheme="minorBidi"/>
          <w:b/>
          <w:bCs/>
          <w:szCs w:val="22"/>
          <w:lang w:val="ru-RU"/>
        </w:rPr>
        <w:t xml:space="preserve">просила </w:t>
      </w:r>
      <w:r w:rsidRPr="00C4117E">
        <w:rPr>
          <w:rFonts w:asciiTheme="minorBidi" w:hAnsiTheme="minorBidi" w:cstheme="minorBidi"/>
          <w:szCs w:val="22"/>
          <w:lang w:val="ru-RU"/>
        </w:rPr>
        <w:t>Секретариат направить государствам-членам письма с просьбой высказать свое мнение относительно предлагаемых изменений в передаче сообщений по факсимильной связи, а также указать, связаны ли предлагаемые изменения с возникновением неприемлемого риска для их соответствующих национальных центров предупреждения о цунами, и, если это так, рекомендовать этим государствам-членам провести работу с их поставщиками данных слежения за цунами (ПДСЦ) с целью определения альтернативных методов получения сообщений ПДСЦ.</w:t>
      </w:r>
    </w:p>
    <w:p w14:paraId="2000DBC2" w14:textId="77777777" w:rsidR="00CB03FB" w:rsidRPr="00C4117E"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приняла к сведению</w:t>
      </w:r>
      <w:r w:rsidRPr="00C4117E">
        <w:rPr>
          <w:rFonts w:asciiTheme="minorBidi" w:hAnsiTheme="minorBidi" w:cstheme="minorBidi"/>
          <w:szCs w:val="22"/>
          <w:lang w:val="ru-RU"/>
        </w:rPr>
        <w:t xml:space="preserve"> рекомендации целевой группы по минимальным требованиям к уровню компетентности кадров, </w:t>
      </w:r>
      <w:r w:rsidRPr="00C4117E">
        <w:rPr>
          <w:rFonts w:asciiTheme="minorBidi" w:hAnsiTheme="minorBidi" w:cstheme="minorBidi"/>
          <w:b/>
          <w:bCs/>
          <w:szCs w:val="22"/>
          <w:lang w:val="ru-RU"/>
        </w:rPr>
        <w:t xml:space="preserve">отметив </w:t>
      </w:r>
      <w:r w:rsidRPr="00C4117E">
        <w:rPr>
          <w:rFonts w:asciiTheme="minorBidi" w:hAnsiTheme="minorBidi" w:cstheme="minorBidi"/>
          <w:szCs w:val="22"/>
          <w:lang w:val="ru-RU"/>
        </w:rPr>
        <w:t xml:space="preserve">представление системы минимальных требований к уровню компетентности на рассмотрение МОК, и, в ожидании того, что условия оценки эффективности будут выполнены, </w:t>
      </w:r>
      <w:r w:rsidRPr="00C4117E">
        <w:rPr>
          <w:rFonts w:asciiTheme="minorBidi" w:hAnsiTheme="minorBidi" w:cstheme="minorBidi"/>
          <w:b/>
          <w:bCs/>
          <w:szCs w:val="22"/>
          <w:lang w:val="ru-RU"/>
        </w:rPr>
        <w:t xml:space="preserve">приняла к сведению также, </w:t>
      </w:r>
      <w:r w:rsidRPr="00C4117E">
        <w:rPr>
          <w:rFonts w:asciiTheme="minorBidi" w:hAnsiTheme="minorBidi" w:cstheme="minorBidi"/>
          <w:szCs w:val="22"/>
          <w:lang w:val="ru-RU"/>
        </w:rPr>
        <w:t>что Рабочая группа по системам раннего предупреждения о цунами и других опасных явлениях, связанных с океаном, и смягчения их последствий (РГ-СПЦО) на ее 16-й сессии в 2023 г. поручила региональным МКГ, в частности СПЦТО, и МЦИЦ, провести тестирование рамочных требований к уровню компетентности сотрудников национальных центров предупреждения о цунами</w:t>
      </w:r>
      <w:r>
        <w:rPr>
          <w:rFonts w:asciiTheme="minorBidi" w:hAnsiTheme="minorBidi" w:cstheme="minorBidi"/>
          <w:szCs w:val="22"/>
          <w:lang w:val="ru-RU"/>
        </w:rPr>
        <w:t> </w:t>
      </w:r>
      <w:r w:rsidRPr="00C4117E">
        <w:rPr>
          <w:rFonts w:asciiTheme="minorBidi" w:hAnsiTheme="minorBidi" w:cstheme="minorBidi"/>
          <w:szCs w:val="22"/>
          <w:lang w:val="ru-RU"/>
        </w:rPr>
        <w:t xml:space="preserve">(НЦПЦ) СПЦТО для последующего их утверждения МКГ/СПЦТО с целью разработки глобальных рамок для использования всеми МКГ. </w:t>
      </w:r>
    </w:p>
    <w:p w14:paraId="5BFB72EC" w14:textId="77777777" w:rsidR="00CB03FB" w:rsidRPr="00C4117E"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одобрила</w:t>
      </w:r>
      <w:r w:rsidRPr="00C4117E">
        <w:rPr>
          <w:rFonts w:asciiTheme="minorBidi" w:hAnsiTheme="minorBidi" w:cstheme="minorBidi"/>
          <w:szCs w:val="22"/>
          <w:lang w:val="ru-RU"/>
        </w:rPr>
        <w:t xml:space="preserve"> рамочные требования к уровню компетентности и подготовке кадров для национальных центров предупреждения о цунами СПЦТО и </w:t>
      </w:r>
      <w:r w:rsidRPr="00C4117E">
        <w:rPr>
          <w:rFonts w:asciiTheme="minorBidi" w:hAnsiTheme="minorBidi" w:cstheme="minorBidi"/>
          <w:b/>
          <w:bCs/>
          <w:szCs w:val="22"/>
          <w:lang w:val="ru-RU"/>
        </w:rPr>
        <w:t xml:space="preserve">приветствовала </w:t>
      </w:r>
      <w:r w:rsidRPr="00C4117E">
        <w:rPr>
          <w:rFonts w:asciiTheme="minorBidi" w:hAnsiTheme="minorBidi" w:cstheme="minorBidi"/>
          <w:szCs w:val="22"/>
          <w:lang w:val="ru-RU"/>
        </w:rPr>
        <w:t>предложение МЦИЦ об экспериментальном тестировании минимальных рамочных требований к уровню компетентности персонала НЦПЦ СПЦТО путем разработки и проведения в межсессионный период учебного курса и представления доклада о его результатах МКГ/СПЦТО на ее 31</w:t>
      </w:r>
      <w:r>
        <w:rPr>
          <w:rFonts w:asciiTheme="minorBidi" w:hAnsiTheme="minorBidi" w:cstheme="minorBidi"/>
          <w:szCs w:val="22"/>
          <w:lang w:val="ru-RU"/>
        </w:rPr>
        <w:noBreakHyphen/>
      </w:r>
      <w:r w:rsidRPr="00C4117E">
        <w:rPr>
          <w:rFonts w:asciiTheme="minorBidi" w:hAnsiTheme="minorBidi" w:cstheme="minorBidi"/>
          <w:szCs w:val="22"/>
          <w:lang w:val="ru-RU"/>
        </w:rPr>
        <w:t>й</w:t>
      </w:r>
      <w:r>
        <w:rPr>
          <w:rFonts w:asciiTheme="minorBidi" w:hAnsiTheme="minorBidi" w:cstheme="minorBidi"/>
          <w:szCs w:val="22"/>
          <w:lang w:val="ru-RU"/>
        </w:rPr>
        <w:t> </w:t>
      </w:r>
      <w:r w:rsidRPr="00C4117E">
        <w:rPr>
          <w:rFonts w:asciiTheme="minorBidi" w:hAnsiTheme="minorBidi" w:cstheme="minorBidi"/>
          <w:szCs w:val="22"/>
          <w:lang w:val="ru-RU"/>
        </w:rPr>
        <w:t>сессии.</w:t>
      </w:r>
    </w:p>
    <w:p w14:paraId="5874B295" w14:textId="77777777" w:rsidR="00CB03FB" w:rsidRPr="00C4117E"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отметила</w:t>
      </w:r>
      <w:r w:rsidRPr="00C4117E">
        <w:rPr>
          <w:rFonts w:asciiTheme="minorBidi" w:hAnsiTheme="minorBidi" w:cstheme="minorBidi"/>
          <w:szCs w:val="22"/>
          <w:lang w:val="ru-RU"/>
        </w:rPr>
        <w:t xml:space="preserve"> колоссальное количество и разнообразный характер источников зарегистрированных ранее цунами несейсмического происхождения, а также сложность прогнозирования большинства цунами несейсмического происхождения и </w:t>
      </w:r>
      <w:r w:rsidRPr="00C4117E">
        <w:rPr>
          <w:rFonts w:asciiTheme="minorBidi" w:hAnsiTheme="minorBidi" w:cstheme="minorBidi"/>
          <w:b/>
          <w:bCs/>
          <w:szCs w:val="22"/>
          <w:lang w:val="ru-RU"/>
        </w:rPr>
        <w:t xml:space="preserve">постановила </w:t>
      </w:r>
      <w:r w:rsidRPr="00C4117E">
        <w:rPr>
          <w:rFonts w:asciiTheme="minorBidi" w:hAnsiTheme="minorBidi" w:cstheme="minorBidi"/>
          <w:szCs w:val="22"/>
          <w:lang w:val="ru-RU"/>
        </w:rPr>
        <w:t>учредить: (i)</w:t>
      </w:r>
      <w:r>
        <w:rPr>
          <w:rFonts w:asciiTheme="minorBidi" w:hAnsiTheme="minorBidi" w:cstheme="minorBidi"/>
          <w:szCs w:val="22"/>
          <w:lang w:val="ru-RU"/>
        </w:rPr>
        <w:t> </w:t>
      </w:r>
      <w:r w:rsidRPr="00C4117E">
        <w:rPr>
          <w:rFonts w:asciiTheme="minorBidi" w:hAnsiTheme="minorBidi" w:cstheme="minorBidi"/>
          <w:szCs w:val="22"/>
          <w:lang w:val="ru-RU"/>
        </w:rPr>
        <w:t>ЦГ РГ</w:t>
      </w:r>
      <w:r>
        <w:rPr>
          <w:rFonts w:asciiTheme="minorBidi" w:hAnsiTheme="minorBidi" w:cstheme="minorBidi"/>
          <w:szCs w:val="22"/>
          <w:lang w:val="ru-RU"/>
        </w:rPr>
        <w:t>-</w:t>
      </w:r>
      <w:r w:rsidRPr="00C4117E">
        <w:rPr>
          <w:rFonts w:asciiTheme="minorBidi" w:hAnsiTheme="minorBidi" w:cstheme="minorBidi"/>
          <w:szCs w:val="22"/>
          <w:lang w:val="ru-RU"/>
        </w:rPr>
        <w:t>2 по прогнозированию цунами на основе наблюдений за океаном (ЦГ-ПНО) в целях изучения использования стратегий раннего оповещения о цунами, основанных на непосредственных наблюдениях за океаном с помощью имеющихся и новых технологий, а также (ii) ЦГ РГ</w:t>
      </w:r>
      <w:r>
        <w:rPr>
          <w:rFonts w:asciiTheme="minorBidi" w:hAnsiTheme="minorBidi" w:cstheme="minorBidi"/>
          <w:szCs w:val="22"/>
          <w:lang w:val="ru-RU"/>
        </w:rPr>
        <w:t>-</w:t>
      </w:r>
      <w:r w:rsidRPr="00C4117E">
        <w:rPr>
          <w:rFonts w:asciiTheme="minorBidi" w:hAnsiTheme="minorBidi" w:cstheme="minorBidi"/>
          <w:szCs w:val="22"/>
          <w:lang w:val="ru-RU"/>
        </w:rPr>
        <w:t>2 для изучения вариантов разработки альтернативных стратегий предупреждения о цунами вулканического происхождения (ЦГ-ЦВП).</w:t>
      </w:r>
    </w:p>
    <w:p w14:paraId="0FF3D8B8" w14:textId="77777777" w:rsidR="00CB03FB" w:rsidRPr="00C4117E"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отметила</w:t>
      </w:r>
      <w:r w:rsidRPr="00C4117E">
        <w:rPr>
          <w:rFonts w:asciiTheme="minorBidi" w:hAnsiTheme="minorBidi" w:cstheme="minorBidi"/>
          <w:szCs w:val="22"/>
          <w:lang w:val="ru-RU"/>
        </w:rPr>
        <w:t xml:space="preserve">, что ТЦПЦ предложил внести некоторые изменения в текст своих сообщений, и </w:t>
      </w:r>
      <w:r w:rsidRPr="00C4117E">
        <w:rPr>
          <w:rFonts w:asciiTheme="minorBidi" w:hAnsiTheme="minorBidi" w:cstheme="minorBidi"/>
          <w:b/>
          <w:bCs/>
          <w:szCs w:val="22"/>
          <w:lang w:val="ru-RU"/>
        </w:rPr>
        <w:t xml:space="preserve">согласилась </w:t>
      </w:r>
      <w:r w:rsidRPr="00C4117E">
        <w:rPr>
          <w:rFonts w:asciiTheme="minorBidi" w:hAnsiTheme="minorBidi" w:cstheme="minorBidi"/>
          <w:szCs w:val="22"/>
          <w:lang w:val="ru-RU"/>
        </w:rPr>
        <w:t>с тем, чтобы ТЦПЦ внес эти изменения после уведомления об этом государств-членов циркулярным письмом за три месяца в соответствии с процедурой внесения изменений, принятой МКГ/СПЦТО в 2015 г.</w:t>
      </w:r>
    </w:p>
    <w:p w14:paraId="18CDD57A" w14:textId="77777777" w:rsidR="00CB03FB" w:rsidRPr="00C4117E"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напомнила</w:t>
      </w:r>
      <w:r w:rsidRPr="00C4117E">
        <w:rPr>
          <w:rFonts w:asciiTheme="minorBidi" w:hAnsiTheme="minorBidi" w:cstheme="minorBidi"/>
          <w:szCs w:val="22"/>
          <w:lang w:val="ru-RU"/>
        </w:rPr>
        <w:t>, что РГ-СПЦО одобрила предложение по сообщениям ПДСЦ для морского сообщества и на своей 12-й сессии попросила межправительственные координационные группы рассмотреть это предложение для реализации в их соответствующих бассейнах.</w:t>
      </w:r>
    </w:p>
    <w:p w14:paraId="2B835980" w14:textId="77777777" w:rsidR="00CB03FB" w:rsidRPr="00C4117E"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rPr>
      </w:pPr>
      <w:r w:rsidRPr="00C4117E">
        <w:rPr>
          <w:rFonts w:asciiTheme="minorBidi" w:hAnsiTheme="minorBidi" w:cstheme="minorBidi"/>
          <w:b/>
          <w:bCs/>
          <w:szCs w:val="22"/>
          <w:lang w:val="ru-RU"/>
        </w:rPr>
        <w:t>МКГ напомнила также</w:t>
      </w:r>
      <w:r w:rsidRPr="00C4117E">
        <w:rPr>
          <w:rFonts w:asciiTheme="minorBidi" w:hAnsiTheme="minorBidi" w:cstheme="minorBidi"/>
          <w:szCs w:val="22"/>
          <w:lang w:val="ru-RU"/>
        </w:rPr>
        <w:t>, что Ассамблея МОК поручила ПДСЦ региональных межправительственных координационных групп (МКГ) в сотрудничестве с операторами системы NAVAREA Международной гидрографической организации (МГО) провести в 2023/24 гг. тестирование продуктов по безопасности на море в случае цунами с целью их практического внедрения в 2024-2025 гг. (решение A-32/3.4.1).</w:t>
      </w:r>
    </w:p>
    <w:p w14:paraId="690D5578" w14:textId="77777777" w:rsidR="00CB03FB" w:rsidRPr="00C4117E"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рекомендовала</w:t>
      </w:r>
      <w:r w:rsidRPr="00C4117E">
        <w:rPr>
          <w:rFonts w:asciiTheme="minorBidi" w:hAnsiTheme="minorBidi" w:cstheme="minorBidi"/>
          <w:szCs w:val="22"/>
          <w:lang w:val="ru-RU"/>
        </w:rPr>
        <w:t xml:space="preserve"> Тихоокеанскому центру предупреждения о цунами (ТЦПЦ) завершить необходимые приготовления для обеспечения всех координаторов системы NAVAREA в Тихом океане и Юго-Западной Атлантике (в частности, координаторов районов NAVAREA VI, X, XI, XII, XIII, XIV, XV и XVI) специальными сообщениями для судов относительно безопасности на море в связи с цунами, которые будут передаваться в НЦПЦ с последующим их препровождением национальным координаторам NAVAREA, либо, в отсутствие НЦПЦ, непосредственно национальным координаторам NAVAREA по их запросу.</w:t>
      </w:r>
    </w:p>
    <w:p w14:paraId="3F94D1DB" w14:textId="77777777" w:rsidR="00CB03FB" w:rsidRPr="00C4117E"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просила</w:t>
      </w:r>
      <w:r w:rsidRPr="00C4117E">
        <w:rPr>
          <w:rFonts w:asciiTheme="minorBidi" w:hAnsiTheme="minorBidi" w:cstheme="minorBidi"/>
          <w:szCs w:val="22"/>
          <w:lang w:val="ru-RU"/>
        </w:rPr>
        <w:t xml:space="preserve"> руководящий комитет СПЦТО на следующем заседании доработать решение о предоставлении этих продуктов на период тестирования, после чего СПЦТО в 2024-2025 гг. приступит к их полноценному внедрению.</w:t>
      </w:r>
    </w:p>
    <w:p w14:paraId="4B43A2AA" w14:textId="77777777" w:rsidR="00CB03FB" w:rsidRPr="00C4117E"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призвала</w:t>
      </w:r>
      <w:r w:rsidRPr="00C4117E">
        <w:rPr>
          <w:rFonts w:asciiTheme="minorBidi" w:hAnsiTheme="minorBidi" w:cstheme="minorBidi"/>
          <w:szCs w:val="22"/>
          <w:lang w:val="ru-RU"/>
        </w:rPr>
        <w:t xml:space="preserve"> государства-члены продолжать делиться с РГ-3 результатами и информацией о работе по достижению цели обеспечения готовности к цунами 100% общин, включая общины, которые уже были признаны соответствующими национальным стандартам, и </w:t>
      </w:r>
      <w:r w:rsidRPr="00C4117E">
        <w:rPr>
          <w:rFonts w:asciiTheme="minorBidi" w:hAnsiTheme="minorBidi" w:cstheme="minorBidi"/>
          <w:b/>
          <w:bCs/>
          <w:szCs w:val="22"/>
          <w:lang w:val="ru-RU"/>
        </w:rPr>
        <w:t xml:space="preserve">поручила </w:t>
      </w:r>
      <w:r w:rsidRPr="00C4117E">
        <w:rPr>
          <w:rFonts w:asciiTheme="minorBidi" w:hAnsiTheme="minorBidi" w:cstheme="minorBidi"/>
          <w:szCs w:val="22"/>
          <w:lang w:val="ru-RU"/>
        </w:rPr>
        <w:t>МЦИЦ продолжать содействовать реализации программы сертификации и сбору данных о соответствии ее требованиям в СПЦТО.</w:t>
      </w:r>
    </w:p>
    <w:p w14:paraId="7CC42101" w14:textId="77777777" w:rsidR="00CB03FB" w:rsidRPr="00C4117E" w:rsidRDefault="00CB03FB" w:rsidP="00CB03FB">
      <w:pPr>
        <w:numPr>
          <w:ilvl w:val="0"/>
          <w:numId w:val="121"/>
        </w:numPr>
        <w:tabs>
          <w:tab w:val="left" w:pos="567"/>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напомнила</w:t>
      </w:r>
      <w:r w:rsidRPr="00C4117E">
        <w:rPr>
          <w:rFonts w:asciiTheme="minorBidi" w:hAnsiTheme="minorBidi" w:cstheme="minorBidi"/>
          <w:szCs w:val="22"/>
          <w:lang w:val="ru-RU"/>
        </w:rPr>
        <w:t xml:space="preserve"> об адресованной РГ-3 рекомендации ICG/PTWS-XXIX.1 относительно изучения возможностей признания соответствия общин, которые не присоединились к программе сертификации готовности к цунами МОК ЮНЕСКО, показателям готовности к цунами, и </w:t>
      </w:r>
      <w:r w:rsidRPr="00C4117E">
        <w:rPr>
          <w:rFonts w:asciiTheme="minorBidi" w:hAnsiTheme="minorBidi" w:cstheme="minorBidi"/>
          <w:b/>
          <w:bCs/>
          <w:szCs w:val="22"/>
          <w:lang w:val="ru-RU"/>
        </w:rPr>
        <w:t>с удовлетворением отметила</w:t>
      </w:r>
      <w:r w:rsidRPr="00C4117E">
        <w:rPr>
          <w:rFonts w:asciiTheme="minorBidi" w:hAnsiTheme="minorBidi" w:cstheme="minorBidi"/>
          <w:szCs w:val="22"/>
          <w:lang w:val="ru-RU"/>
        </w:rPr>
        <w:t xml:space="preserve"> проведенную РГ-3 работу по подготовке информационного документа </w:t>
      </w:r>
      <w:r>
        <w:rPr>
          <w:rFonts w:asciiTheme="minorBidi" w:hAnsiTheme="minorBidi" w:cstheme="minorBidi"/>
          <w:szCs w:val="22"/>
          <w:lang w:val="ru-RU"/>
        </w:rPr>
        <w:t>«</w:t>
      </w:r>
      <w:hyperlink r:id="rId37" w:history="1">
        <w:r w:rsidRPr="00C4117E">
          <w:rPr>
            <w:rStyle w:val="Hyperlink"/>
            <w:rFonts w:asciiTheme="minorBidi" w:hAnsiTheme="minorBidi" w:cstheme="minorBidi"/>
            <w:szCs w:val="22"/>
            <w:lang w:val="ru-RU"/>
          </w:rPr>
          <w:t>Признание готовности в странах с существующими программами по снижению риска цунами</w:t>
        </w:r>
      </w:hyperlink>
      <w:r>
        <w:rPr>
          <w:rFonts w:asciiTheme="minorBidi" w:hAnsiTheme="minorBidi" w:cstheme="minorBidi"/>
          <w:szCs w:val="22"/>
          <w:lang w:val="ru-RU"/>
        </w:rPr>
        <w:t>»</w:t>
      </w:r>
      <w:r w:rsidRPr="00C4117E">
        <w:rPr>
          <w:rFonts w:asciiTheme="minorBidi" w:hAnsiTheme="minorBidi" w:cstheme="minorBidi"/>
          <w:szCs w:val="22"/>
          <w:lang w:val="ru-RU"/>
        </w:rPr>
        <w:t>, в котором предлагается методика признания соответствия требованиям программы сертификации готовности к цунами МОК ЮНЕСКО, цель разработки которой заключалась в создании условий для представления отчетности о готовности к цунами в соответствии с вышеупомянутыми требованиями с использованием существующих национальных административных рамочных документов и требований к отчетности и без обязательного официального признания со стороны МОК ЮНЕСКО.</w:t>
      </w:r>
    </w:p>
    <w:p w14:paraId="0B332DFC" w14:textId="77777777" w:rsidR="00CB03FB" w:rsidRPr="00C4117E" w:rsidRDefault="00CB03FB" w:rsidP="00CB03FB">
      <w:pPr>
        <w:numPr>
          <w:ilvl w:val="0"/>
          <w:numId w:val="121"/>
        </w:numPr>
        <w:tabs>
          <w:tab w:val="left" w:pos="567"/>
          <w:tab w:val="left" w:pos="709"/>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одобрила</w:t>
      </w:r>
      <w:r w:rsidRPr="00C4117E">
        <w:rPr>
          <w:rFonts w:asciiTheme="minorBidi" w:hAnsiTheme="minorBidi" w:cstheme="minorBidi"/>
          <w:szCs w:val="22"/>
          <w:lang w:val="ru-RU"/>
        </w:rPr>
        <w:t xml:space="preserve"> предложенную методику, </w:t>
      </w:r>
      <w:r w:rsidRPr="00C4117E">
        <w:rPr>
          <w:rFonts w:asciiTheme="minorBidi" w:hAnsiTheme="minorBidi" w:cstheme="minorBidi"/>
          <w:b/>
          <w:bCs/>
          <w:szCs w:val="22"/>
          <w:lang w:val="ru-RU"/>
        </w:rPr>
        <w:t xml:space="preserve">учредила </w:t>
      </w:r>
      <w:r w:rsidRPr="00C4117E">
        <w:rPr>
          <w:rFonts w:asciiTheme="minorBidi" w:hAnsiTheme="minorBidi" w:cstheme="minorBidi"/>
          <w:szCs w:val="22"/>
          <w:lang w:val="ru-RU"/>
        </w:rPr>
        <w:t xml:space="preserve">целевую группу по программе сертификации готовности к цунами и </w:t>
      </w:r>
      <w:r w:rsidRPr="00C4117E">
        <w:rPr>
          <w:rFonts w:asciiTheme="minorBidi" w:hAnsiTheme="minorBidi" w:cstheme="minorBidi"/>
          <w:b/>
          <w:bCs/>
          <w:szCs w:val="22"/>
          <w:lang w:val="ru-RU"/>
        </w:rPr>
        <w:t xml:space="preserve">рекомендовала </w:t>
      </w:r>
      <w:r w:rsidRPr="00C4117E">
        <w:rPr>
          <w:rFonts w:asciiTheme="minorBidi" w:hAnsiTheme="minorBidi" w:cstheme="minorBidi"/>
          <w:szCs w:val="22"/>
          <w:lang w:val="ru-RU"/>
        </w:rPr>
        <w:t>РГ-3 разработать официальное руководство для МКГ/СПЦТО по применению предложенного подхода к признанию эквивалентов сертификатов готовности к цунами под руководством ЦГ РГ-3 по программе сертификации готовности к цунами в консультации с региональными рабочими группами.</w:t>
      </w:r>
    </w:p>
    <w:p w14:paraId="4577D15F" w14:textId="77777777" w:rsidR="00CB03FB" w:rsidRPr="00C4117E" w:rsidRDefault="00CB03FB" w:rsidP="00CB03FB">
      <w:pPr>
        <w:numPr>
          <w:ilvl w:val="0"/>
          <w:numId w:val="121"/>
        </w:numPr>
        <w:tabs>
          <w:tab w:val="left" w:pos="567"/>
          <w:tab w:val="left" w:pos="709"/>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постановила</w:t>
      </w:r>
      <w:r w:rsidRPr="00C4117E">
        <w:rPr>
          <w:rFonts w:asciiTheme="minorBidi" w:hAnsiTheme="minorBidi" w:cstheme="minorBidi"/>
          <w:szCs w:val="22"/>
          <w:lang w:val="ru-RU"/>
        </w:rPr>
        <w:t xml:space="preserve"> поддержать усилия Никарагуа и прогресс, достигнутый в создании Консультативного центра по цунами для региона Центральной Америки (КЦЦЦА) в качестве поставщика данных слежения за цунами (ПДСЦ) в рамках МКГ/СПЦТО, и </w:t>
      </w:r>
      <w:r w:rsidRPr="00C4117E">
        <w:rPr>
          <w:rFonts w:asciiTheme="minorBidi" w:hAnsiTheme="minorBidi" w:cstheme="minorBidi"/>
          <w:b/>
          <w:bCs/>
          <w:szCs w:val="22"/>
          <w:lang w:val="ru-RU"/>
        </w:rPr>
        <w:t xml:space="preserve">напомнила </w:t>
      </w:r>
      <w:r w:rsidRPr="00C4117E">
        <w:rPr>
          <w:rFonts w:asciiTheme="minorBidi" w:hAnsiTheme="minorBidi" w:cstheme="minorBidi"/>
          <w:szCs w:val="22"/>
          <w:lang w:val="ru-RU"/>
        </w:rPr>
        <w:t>о рекомендации ICG/PTWS-XXIX.5, в которой отмечается, что для официального и полного ввода в действие КЦЦЦА необходимо одобрение как со стороны МКГ/КАРИБ-СРП, так и со стороны МОК.</w:t>
      </w:r>
    </w:p>
    <w:p w14:paraId="20A80587" w14:textId="77777777" w:rsidR="00CB03FB" w:rsidRPr="00C4117E" w:rsidRDefault="00CB03FB" w:rsidP="00CB03FB">
      <w:pPr>
        <w:numPr>
          <w:ilvl w:val="0"/>
          <w:numId w:val="121"/>
        </w:numPr>
        <w:tabs>
          <w:tab w:val="left" w:pos="567"/>
          <w:tab w:val="left" w:pos="709"/>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szCs w:val="22"/>
          <w:lang w:val="ru-RU"/>
        </w:rPr>
        <w:t xml:space="preserve">МКГ </w:t>
      </w:r>
      <w:r w:rsidRPr="00C4117E">
        <w:rPr>
          <w:rFonts w:asciiTheme="minorBidi" w:hAnsiTheme="minorBidi" w:cstheme="minorBidi"/>
          <w:b/>
          <w:bCs/>
          <w:szCs w:val="22"/>
          <w:lang w:val="ru-RU"/>
        </w:rPr>
        <w:t xml:space="preserve">постановила </w:t>
      </w:r>
      <w:r w:rsidRPr="00C4117E">
        <w:rPr>
          <w:rFonts w:asciiTheme="minorBidi" w:hAnsiTheme="minorBidi" w:cstheme="minorBidi"/>
          <w:szCs w:val="22"/>
          <w:lang w:val="ru-RU"/>
        </w:rPr>
        <w:t xml:space="preserve">официально объявить о начале полноценного функционирования КЦЦЦА после сессии Исполнительного совета МОК в 2024 г., а конкретную дату </w:t>
      </w:r>
      <w:r w:rsidRPr="00C4117E">
        <w:rPr>
          <w:rFonts w:asciiTheme="minorBidi" w:hAnsiTheme="minorBidi" w:cstheme="minorBidi"/>
          <w:b/>
          <w:bCs/>
          <w:szCs w:val="22"/>
          <w:lang w:val="ru-RU"/>
        </w:rPr>
        <w:t xml:space="preserve">определить </w:t>
      </w:r>
      <w:r w:rsidRPr="00C4117E">
        <w:rPr>
          <w:rFonts w:asciiTheme="minorBidi" w:hAnsiTheme="minorBidi" w:cstheme="minorBidi"/>
          <w:szCs w:val="22"/>
          <w:lang w:val="ru-RU"/>
        </w:rPr>
        <w:t>после согласования с МКГ/КАРИБ-СРП.</w:t>
      </w:r>
    </w:p>
    <w:p w14:paraId="68E8C19D" w14:textId="77777777" w:rsidR="00CB03FB" w:rsidRPr="00C4117E" w:rsidRDefault="00CB03FB" w:rsidP="00CB03FB">
      <w:pPr>
        <w:numPr>
          <w:ilvl w:val="0"/>
          <w:numId w:val="121"/>
        </w:numPr>
        <w:tabs>
          <w:tab w:val="left" w:pos="567"/>
          <w:tab w:val="left" w:pos="709"/>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отметила</w:t>
      </w:r>
      <w:r w:rsidRPr="00C4117E">
        <w:rPr>
          <w:rFonts w:asciiTheme="minorBidi" w:hAnsiTheme="minorBidi" w:cstheme="minorBidi"/>
          <w:szCs w:val="22"/>
          <w:lang w:val="ru-RU"/>
        </w:rPr>
        <w:t xml:space="preserve"> необходимость координации между МКГ/СПЦТО и ее рабочими группами для достижения целей ПЦДО ООН для СПЦТО и </w:t>
      </w:r>
      <w:r w:rsidRPr="00C4117E">
        <w:rPr>
          <w:rFonts w:asciiTheme="minorBidi" w:hAnsiTheme="minorBidi" w:cstheme="minorBidi"/>
          <w:b/>
          <w:bCs/>
          <w:szCs w:val="22"/>
          <w:lang w:val="ru-RU"/>
        </w:rPr>
        <w:t>отметила также</w:t>
      </w:r>
      <w:r w:rsidRPr="00C4117E">
        <w:rPr>
          <w:rFonts w:asciiTheme="minorBidi" w:hAnsiTheme="minorBidi" w:cstheme="minorBidi"/>
          <w:szCs w:val="22"/>
          <w:lang w:val="ru-RU"/>
        </w:rPr>
        <w:t xml:space="preserve"> необходимость авторитетного руководства и стратегического надзора для реализации ПЦДО ООН.</w:t>
      </w:r>
    </w:p>
    <w:p w14:paraId="44589F5E" w14:textId="77777777" w:rsidR="00CB03FB" w:rsidRPr="00C4117E" w:rsidRDefault="00CB03FB" w:rsidP="00CB03FB">
      <w:pPr>
        <w:numPr>
          <w:ilvl w:val="0"/>
          <w:numId w:val="121"/>
        </w:numPr>
        <w:tabs>
          <w:tab w:val="left" w:pos="567"/>
          <w:tab w:val="left" w:pos="709"/>
        </w:tabs>
        <w:autoSpaceDE w:val="0"/>
        <w:autoSpaceDN w:val="0"/>
        <w:adjustRightInd w:val="0"/>
        <w:snapToGrid w:val="0"/>
        <w:spacing w:after="240"/>
        <w:ind w:left="0" w:firstLine="0"/>
        <w:jc w:val="both"/>
        <w:rPr>
          <w:rFonts w:asciiTheme="minorBidi" w:hAnsiTheme="minorBidi" w:cstheme="minorBidi"/>
          <w:szCs w:val="22"/>
          <w:lang w:val="ru-RU"/>
        </w:rPr>
      </w:pPr>
      <w:r w:rsidRPr="00C4117E">
        <w:rPr>
          <w:rFonts w:asciiTheme="minorBidi" w:hAnsiTheme="minorBidi" w:cstheme="minorBidi"/>
          <w:b/>
          <w:bCs/>
          <w:szCs w:val="22"/>
          <w:lang w:val="ru-RU"/>
        </w:rPr>
        <w:t>МКГ признала</w:t>
      </w:r>
      <w:r w:rsidRPr="00C4117E">
        <w:rPr>
          <w:rFonts w:asciiTheme="minorBidi" w:hAnsiTheme="minorBidi" w:cstheme="minorBidi"/>
          <w:szCs w:val="22"/>
          <w:lang w:val="ru-RU"/>
        </w:rPr>
        <w:t xml:space="preserve">, что ее руководящий комитет отвечает за стратегическое руководство и координацию всех мероприятий СПЦТО, включая Десятилетие океана, и </w:t>
      </w:r>
      <w:r w:rsidRPr="00C4117E">
        <w:rPr>
          <w:rFonts w:asciiTheme="minorBidi" w:hAnsiTheme="minorBidi" w:cstheme="minorBidi"/>
          <w:b/>
          <w:bCs/>
          <w:szCs w:val="22"/>
          <w:lang w:val="ru-RU"/>
        </w:rPr>
        <w:t xml:space="preserve">рекомендовала </w:t>
      </w:r>
      <w:r w:rsidRPr="00C4117E">
        <w:rPr>
          <w:rFonts w:asciiTheme="minorBidi" w:hAnsiTheme="minorBidi" w:cstheme="minorBidi"/>
          <w:szCs w:val="22"/>
          <w:lang w:val="ru-RU"/>
        </w:rPr>
        <w:t xml:space="preserve">укрепить мандат и расширить возможности руководящего комитета по достижению целей Десятилетия путем изменения его круга ведения в соответствии с приложением 1 к </w:t>
      </w:r>
      <w:hyperlink r:id="rId38" w:history="1">
        <w:r w:rsidRPr="00C4117E">
          <w:rPr>
            <w:rStyle w:val="Hyperlink"/>
            <w:rFonts w:asciiTheme="minorBidi" w:hAnsiTheme="minorBidi" w:cstheme="minorBidi"/>
            <w:szCs w:val="22"/>
            <w:lang w:val="ru-RU"/>
          </w:rPr>
          <w:t>рекомендации МКГ/СПЦТО-XXX.1</w:t>
        </w:r>
      </w:hyperlink>
      <w:r w:rsidRPr="00C4117E">
        <w:rPr>
          <w:rFonts w:asciiTheme="minorBidi" w:hAnsiTheme="minorBidi" w:cstheme="minorBidi"/>
          <w:szCs w:val="22"/>
          <w:lang w:val="ru-RU"/>
        </w:rPr>
        <w:t>.</w:t>
      </w:r>
    </w:p>
    <w:p w14:paraId="16E6B23E" w14:textId="77777777" w:rsidR="00CB03FB" w:rsidRPr="00C4117E" w:rsidRDefault="00CB03FB" w:rsidP="00CB03FB">
      <w:pPr>
        <w:numPr>
          <w:ilvl w:val="0"/>
          <w:numId w:val="121"/>
        </w:numPr>
        <w:tabs>
          <w:tab w:val="left" w:pos="567"/>
          <w:tab w:val="left" w:pos="709"/>
        </w:tabs>
        <w:autoSpaceDE w:val="0"/>
        <w:autoSpaceDN w:val="0"/>
        <w:adjustRightInd w:val="0"/>
        <w:snapToGrid w:val="0"/>
        <w:spacing w:after="240"/>
        <w:ind w:left="0" w:firstLine="0"/>
        <w:jc w:val="both"/>
        <w:rPr>
          <w:rFonts w:asciiTheme="minorBidi" w:eastAsia="Arial" w:hAnsiTheme="minorBidi" w:cstheme="minorBidi"/>
          <w:b/>
          <w:szCs w:val="22"/>
          <w:lang w:val="ru-RU"/>
        </w:rPr>
      </w:pPr>
      <w:r w:rsidRPr="00C4117E">
        <w:rPr>
          <w:rFonts w:asciiTheme="minorBidi" w:hAnsiTheme="minorBidi" w:cstheme="minorBidi"/>
          <w:b/>
          <w:bCs/>
          <w:szCs w:val="22"/>
          <w:lang w:val="ru-RU"/>
        </w:rPr>
        <w:t>МКГ признала</w:t>
      </w:r>
      <w:r w:rsidRPr="00C4117E">
        <w:rPr>
          <w:rFonts w:asciiTheme="minorBidi" w:hAnsiTheme="minorBidi" w:cstheme="minorBidi"/>
          <w:szCs w:val="22"/>
          <w:lang w:val="ru-RU"/>
        </w:rPr>
        <w:t xml:space="preserve"> масштаб и охват предстоящих задач, </w:t>
      </w:r>
      <w:r w:rsidRPr="00C4117E">
        <w:rPr>
          <w:rFonts w:asciiTheme="minorBidi" w:hAnsiTheme="minorBidi" w:cstheme="minorBidi"/>
          <w:b/>
          <w:bCs/>
          <w:szCs w:val="22"/>
          <w:lang w:val="ru-RU"/>
        </w:rPr>
        <w:t xml:space="preserve">постановила </w:t>
      </w:r>
      <w:r w:rsidRPr="00C4117E">
        <w:rPr>
          <w:rFonts w:asciiTheme="minorBidi" w:hAnsiTheme="minorBidi" w:cstheme="minorBidi"/>
          <w:szCs w:val="22"/>
          <w:lang w:val="ru-RU"/>
        </w:rPr>
        <w:t xml:space="preserve">увеличить число заместителей председателя МКГ/СПЦТО до трех и </w:t>
      </w:r>
      <w:r w:rsidRPr="00C4117E">
        <w:rPr>
          <w:rFonts w:asciiTheme="minorBidi" w:hAnsiTheme="minorBidi" w:cstheme="minorBidi"/>
          <w:b/>
          <w:bCs/>
          <w:szCs w:val="22"/>
          <w:lang w:val="ru-RU"/>
        </w:rPr>
        <w:t xml:space="preserve">избрала </w:t>
      </w:r>
      <w:r w:rsidRPr="00C4117E">
        <w:rPr>
          <w:rFonts w:asciiTheme="minorBidi" w:hAnsiTheme="minorBidi" w:cstheme="minorBidi"/>
          <w:szCs w:val="22"/>
          <w:lang w:val="ru-RU"/>
        </w:rPr>
        <w:t xml:space="preserve">своим председателем г-на Юдзи Нисимаэ (Япония), а заместителями председателя </w:t>
      </w:r>
      <w:r>
        <w:rPr>
          <w:rFonts w:asciiTheme="minorBidi" w:hAnsiTheme="minorBidi" w:cstheme="minorBidi"/>
          <w:szCs w:val="22"/>
          <w:lang w:val="ru-RU"/>
        </w:rPr>
        <w:t>–</w:t>
      </w:r>
      <w:r w:rsidRPr="00C4117E">
        <w:rPr>
          <w:rFonts w:asciiTheme="minorBidi" w:hAnsiTheme="minorBidi" w:cstheme="minorBidi"/>
          <w:szCs w:val="22"/>
          <w:lang w:val="ru-RU"/>
        </w:rPr>
        <w:t xml:space="preserve"> г-на Дакуи Ванга (Китай), г-на Вильфрида Штрауха (Никарагуа) и г-на Офа Фаануну (Тонга).</w:t>
      </w:r>
    </w:p>
    <w:p w14:paraId="3FD9BDED" w14:textId="77777777" w:rsidR="001E35F9" w:rsidRPr="00536A6C" w:rsidRDefault="001E35F9" w:rsidP="000B576C">
      <w:pPr>
        <w:rPr>
          <w:rFonts w:eastAsia="Calibri"/>
        </w:rPr>
      </w:pPr>
    </w:p>
    <w:p w14:paraId="1F57F34F" w14:textId="77777777" w:rsidR="001E35F9" w:rsidRPr="00536A6C" w:rsidRDefault="001E35F9" w:rsidP="00A02EB4">
      <w:pPr>
        <w:rPr>
          <w:rFonts w:eastAsia="Calibri"/>
        </w:rPr>
      </w:pPr>
    </w:p>
    <w:p w14:paraId="0C1DD8BF" w14:textId="77777777" w:rsidR="00E40BCD" w:rsidRPr="00536A6C" w:rsidRDefault="00E40BCD" w:rsidP="00A02EB4">
      <w:pPr>
        <w:rPr>
          <w:rFonts w:eastAsia="Calibri"/>
        </w:rPr>
        <w:sectPr w:rsidR="00E40BCD" w:rsidRPr="00536A6C" w:rsidSect="001859B6">
          <w:headerReference w:type="even" r:id="rId39"/>
          <w:headerReference w:type="default" r:id="rId40"/>
          <w:headerReference w:type="first" r:id="rId41"/>
          <w:type w:val="oddPage"/>
          <w:pgSz w:w="11907" w:h="16840" w:code="9"/>
          <w:pgMar w:top="1418" w:right="1128" w:bottom="1146" w:left="1134" w:header="720" w:footer="720" w:gutter="0"/>
          <w:pgNumType w:fmt="lowerRoman" w:start="1"/>
          <w:cols w:space="720"/>
          <w:titlePg/>
          <w:docGrid w:linePitch="360"/>
        </w:sectPr>
      </w:pPr>
    </w:p>
    <w:p w14:paraId="774C1FCF" w14:textId="58E7E0BF" w:rsidR="00624334" w:rsidRPr="00536A6C" w:rsidRDefault="00C4585A" w:rsidP="007C1219">
      <w:pPr>
        <w:pStyle w:val="Heading1"/>
        <w:numPr>
          <w:ilvl w:val="0"/>
          <w:numId w:val="74"/>
        </w:numPr>
        <w:tabs>
          <w:tab w:val="num" w:pos="709"/>
        </w:tabs>
        <w:spacing w:before="0"/>
        <w:ind w:left="709" w:hanging="709"/>
        <w:rPr>
          <w:rFonts w:eastAsia="Calibri"/>
          <w:szCs w:val="22"/>
        </w:rPr>
      </w:pPr>
      <w:bookmarkStart w:id="82" w:name="_Toc483907676"/>
      <w:bookmarkStart w:id="83" w:name="_Toc95842146"/>
      <w:bookmarkStart w:id="84" w:name="_Toc191134296"/>
      <w:r w:rsidRPr="00536A6C">
        <w:rPr>
          <w:rFonts w:eastAsia="Calibri"/>
          <w:szCs w:val="22"/>
        </w:rPr>
        <w:t xml:space="preserve">WELCOME AND OPENING </w:t>
      </w:r>
      <w:bookmarkEnd w:id="82"/>
      <w:bookmarkEnd w:id="83"/>
      <w:r w:rsidR="0059774E" w:rsidRPr="00536A6C">
        <w:rPr>
          <w:rFonts w:eastAsia="Calibri"/>
          <w:szCs w:val="22"/>
        </w:rPr>
        <w:t>OF SESSION</w:t>
      </w:r>
      <w:bookmarkEnd w:id="84"/>
    </w:p>
    <w:p w14:paraId="341038E0" w14:textId="5C19114A" w:rsidR="00F30A15" w:rsidRPr="00536A6C" w:rsidRDefault="00F30A15" w:rsidP="00A312C9">
      <w:pPr>
        <w:pStyle w:val="COI"/>
        <w:numPr>
          <w:ilvl w:val="0"/>
          <w:numId w:val="6"/>
        </w:numPr>
        <w:tabs>
          <w:tab w:val="clear" w:pos="5065"/>
          <w:tab w:val="num" w:pos="0"/>
        </w:tabs>
        <w:ind w:left="0" w:hanging="720"/>
        <w:rPr>
          <w:rFonts w:cs="Arial"/>
          <w:szCs w:val="22"/>
        </w:rPr>
      </w:pPr>
      <w:r w:rsidRPr="00536A6C">
        <w:rPr>
          <w:rFonts w:cs="Arial"/>
          <w:szCs w:val="22"/>
        </w:rPr>
        <w:tab/>
        <w:t xml:space="preserve">The Thirtieth Session of the Intergovernmental Coordination Group for the Pacific Tsunami Warning and Mitigation System (ICG/PTWS-XXX) was held on 11th – 15th </w:t>
      </w:r>
      <w:r w:rsidR="000C5B8B" w:rsidRPr="00536A6C">
        <w:rPr>
          <w:rFonts w:cs="Arial"/>
          <w:szCs w:val="22"/>
        </w:rPr>
        <w:t>September</w:t>
      </w:r>
      <w:r w:rsidRPr="00536A6C">
        <w:rPr>
          <w:rFonts w:cs="Arial"/>
          <w:szCs w:val="22"/>
        </w:rPr>
        <w:t xml:space="preserve"> 2023 in Nuku’alofa, Tonga.</w:t>
      </w:r>
    </w:p>
    <w:p w14:paraId="6E370E81" w14:textId="5C8B9AAB" w:rsidR="006F08D5" w:rsidRPr="00536A6C" w:rsidRDefault="00F30A15" w:rsidP="007C1219">
      <w:pPr>
        <w:pStyle w:val="COI"/>
        <w:numPr>
          <w:ilvl w:val="0"/>
          <w:numId w:val="6"/>
        </w:numPr>
        <w:tabs>
          <w:tab w:val="clear" w:pos="5065"/>
          <w:tab w:val="num" w:pos="0"/>
        </w:tabs>
        <w:ind w:left="0" w:hanging="720"/>
        <w:rPr>
          <w:rFonts w:cs="Arial"/>
          <w:szCs w:val="22"/>
        </w:rPr>
      </w:pPr>
      <w:r w:rsidRPr="00536A6C">
        <w:rPr>
          <w:rFonts w:cs="Arial"/>
          <w:szCs w:val="22"/>
        </w:rPr>
        <w:t xml:space="preserve">          </w:t>
      </w:r>
      <w:r w:rsidR="00EF5628" w:rsidRPr="00536A6C">
        <w:rPr>
          <w:rFonts w:cs="Arial"/>
          <w:szCs w:val="22"/>
        </w:rPr>
        <w:tab/>
        <w:t>Per Tonga’s protocol the welcoming session began with a welcoming by the Director of the Tonga Meteorological Services followed by a devotion by a member of the Clergy, Father Langilua Kivalu. This was followed by the opening statement of Mr Yuji Nishimae, the Chair of the Intergovernmental Coordination Group for the Pacific Tsunami Warning and Mitigation System (PTWS).</w:t>
      </w:r>
    </w:p>
    <w:p w14:paraId="5D5AF7C1" w14:textId="5CDB779E" w:rsidR="00F30A15" w:rsidRPr="00536A6C" w:rsidRDefault="00D707BA" w:rsidP="007C1219">
      <w:pPr>
        <w:pStyle w:val="COI"/>
        <w:numPr>
          <w:ilvl w:val="0"/>
          <w:numId w:val="6"/>
        </w:numPr>
        <w:tabs>
          <w:tab w:val="clear" w:pos="5065"/>
          <w:tab w:val="num" w:pos="0"/>
        </w:tabs>
        <w:ind w:left="0" w:hanging="720"/>
        <w:rPr>
          <w:rFonts w:cs="Arial"/>
          <w:szCs w:val="22"/>
        </w:rPr>
      </w:pPr>
      <w:r w:rsidRPr="00536A6C">
        <w:rPr>
          <w:rFonts w:cs="Arial"/>
          <w:szCs w:val="22"/>
        </w:rPr>
        <w:t xml:space="preserve"> </w:t>
      </w:r>
      <w:r w:rsidRPr="00536A6C">
        <w:rPr>
          <w:rFonts w:cs="Arial"/>
          <w:szCs w:val="22"/>
        </w:rPr>
        <w:tab/>
      </w:r>
      <w:r w:rsidR="00EF5628" w:rsidRPr="00536A6C">
        <w:rPr>
          <w:rFonts w:cs="Arial"/>
          <w:szCs w:val="22"/>
        </w:rPr>
        <w:t xml:space="preserve">Mr </w:t>
      </w:r>
      <w:r w:rsidR="007A0CC0" w:rsidRPr="00536A6C">
        <w:rPr>
          <w:rFonts w:cs="Arial"/>
          <w:szCs w:val="22"/>
        </w:rPr>
        <w:t xml:space="preserve">Yuji </w:t>
      </w:r>
      <w:r w:rsidR="00EF5628" w:rsidRPr="00536A6C">
        <w:rPr>
          <w:rFonts w:cs="Arial"/>
          <w:szCs w:val="22"/>
        </w:rPr>
        <w:t>Nishimae, Chairperson of ICG/PTWS, opened the meeting on the 15th of September 2023 at 22:00 UTC. Mr Nishimae welcomed ICG/PTWS the representatives of the Member States and expressed his appreciation for this first face-to-face meeting of the ICG/PTWS since the COVID-19 pandemic</w:t>
      </w:r>
      <w:r w:rsidR="00DF55E6" w:rsidRPr="00536A6C">
        <w:rPr>
          <w:rFonts w:cs="Arial"/>
          <w:szCs w:val="22"/>
        </w:rPr>
        <w:t xml:space="preserve">. </w:t>
      </w:r>
    </w:p>
    <w:p w14:paraId="22CD907A" w14:textId="324E2E81" w:rsidR="00F30A15" w:rsidRPr="00536A6C" w:rsidRDefault="00F30A15" w:rsidP="007C1219">
      <w:pPr>
        <w:pStyle w:val="COI"/>
        <w:numPr>
          <w:ilvl w:val="0"/>
          <w:numId w:val="6"/>
        </w:numPr>
        <w:tabs>
          <w:tab w:val="clear" w:pos="5065"/>
          <w:tab w:val="num" w:pos="0"/>
        </w:tabs>
        <w:ind w:left="0" w:hanging="720"/>
        <w:rPr>
          <w:rFonts w:cs="Arial"/>
          <w:szCs w:val="22"/>
        </w:rPr>
      </w:pPr>
      <w:r w:rsidRPr="00536A6C">
        <w:rPr>
          <w:rFonts w:cs="Arial"/>
          <w:szCs w:val="22"/>
        </w:rPr>
        <w:t xml:space="preserve"> </w:t>
      </w:r>
      <w:r w:rsidR="00D707BA" w:rsidRPr="00536A6C">
        <w:rPr>
          <w:rFonts w:cs="Arial"/>
          <w:szCs w:val="22"/>
        </w:rPr>
        <w:t xml:space="preserve"> </w:t>
      </w:r>
      <w:r w:rsidR="00D707BA" w:rsidRPr="00536A6C">
        <w:rPr>
          <w:rFonts w:cs="Arial"/>
          <w:szCs w:val="22"/>
        </w:rPr>
        <w:tab/>
      </w:r>
      <w:r w:rsidR="00EF5628" w:rsidRPr="00536A6C">
        <w:rPr>
          <w:rFonts w:cs="Arial"/>
          <w:szCs w:val="22"/>
        </w:rPr>
        <w:t>Mr Nishimae expressed his deepest sympathy to the Government of Tonga and its citizens for all the challenges they experienced in responding to and recovering from the Hunga Tonga Hunga Ha’apai disaster on 15th January 2022. He was grateful that despite the continuous reconstruction efforts from the disaster, Tonga was still able to host, and Joint Tsunami Workshop held on Monday 10th September, and the ICG/PTWS-XXX Meeting</w:t>
      </w:r>
      <w:r w:rsidR="00DF55E6" w:rsidRPr="00536A6C">
        <w:rPr>
          <w:rFonts w:cs="Arial"/>
          <w:szCs w:val="22"/>
        </w:rPr>
        <w:t>.</w:t>
      </w:r>
    </w:p>
    <w:p w14:paraId="3C657599" w14:textId="0E4F9166" w:rsidR="00F30A15" w:rsidRPr="00536A6C" w:rsidRDefault="00D707BA" w:rsidP="007C1219">
      <w:pPr>
        <w:pStyle w:val="COI"/>
        <w:numPr>
          <w:ilvl w:val="0"/>
          <w:numId w:val="6"/>
        </w:numPr>
        <w:tabs>
          <w:tab w:val="clear" w:pos="5065"/>
          <w:tab w:val="num" w:pos="0"/>
        </w:tabs>
        <w:ind w:left="0" w:hanging="720"/>
        <w:rPr>
          <w:rFonts w:cs="Arial"/>
          <w:szCs w:val="22"/>
        </w:rPr>
      </w:pPr>
      <w:r w:rsidRPr="00536A6C">
        <w:rPr>
          <w:rFonts w:cs="Arial"/>
          <w:szCs w:val="22"/>
        </w:rPr>
        <w:t xml:space="preserve"> </w:t>
      </w:r>
      <w:r w:rsidRPr="00536A6C">
        <w:rPr>
          <w:rFonts w:cs="Arial"/>
          <w:szCs w:val="22"/>
        </w:rPr>
        <w:tab/>
      </w:r>
      <w:r w:rsidR="00EF5628" w:rsidRPr="00536A6C">
        <w:rPr>
          <w:rFonts w:cs="Arial"/>
          <w:szCs w:val="22"/>
        </w:rPr>
        <w:t>Mr Nishimae also expressed his gratitude that the Hon. Prime Minister and Acting Minister for the Ministry of Meteorology, Energy, Information, Disaster Management, Environment, Climate Change and Communications (MEIDECC) was able to participate in the ICG/PTWS-XXX opening session</w:t>
      </w:r>
      <w:r w:rsidR="00DF55E6" w:rsidRPr="00536A6C">
        <w:rPr>
          <w:rFonts w:cs="Arial"/>
          <w:szCs w:val="22"/>
        </w:rPr>
        <w:t>.</w:t>
      </w:r>
    </w:p>
    <w:p w14:paraId="31159986" w14:textId="74038513" w:rsidR="00F30A15" w:rsidRPr="00536A6C" w:rsidRDefault="00D707BA" w:rsidP="007C1219">
      <w:pPr>
        <w:pStyle w:val="COI"/>
        <w:numPr>
          <w:ilvl w:val="0"/>
          <w:numId w:val="6"/>
        </w:numPr>
        <w:tabs>
          <w:tab w:val="clear" w:pos="5065"/>
          <w:tab w:val="num" w:pos="0"/>
        </w:tabs>
        <w:ind w:left="0" w:hanging="720"/>
        <w:rPr>
          <w:rFonts w:cs="Arial"/>
          <w:szCs w:val="22"/>
        </w:rPr>
      </w:pPr>
      <w:r w:rsidRPr="00536A6C">
        <w:rPr>
          <w:rFonts w:cs="Arial"/>
          <w:szCs w:val="22"/>
        </w:rPr>
        <w:t xml:space="preserve">  </w:t>
      </w:r>
      <w:r w:rsidRPr="00536A6C">
        <w:rPr>
          <w:rFonts w:cs="Arial"/>
          <w:szCs w:val="22"/>
        </w:rPr>
        <w:tab/>
      </w:r>
      <w:r w:rsidR="00EF5628" w:rsidRPr="00536A6C">
        <w:rPr>
          <w:rFonts w:cs="Arial"/>
          <w:szCs w:val="22"/>
        </w:rPr>
        <w:t>Mr Nishimae gave a brief history of the establishment of the PTWS which was first established in 1965 as a response to the 1960 Chile earthquake and tsunami. Since its establishment, the PTWS has contributed to the tsunami disaster reduction in the Pacific region. He further pointed out that in addition to the Pacific Tsunami Warning Center (PTWC), the PTWS has advanced in the provision of tsunami threat products with the new regional Tsunami Service Providers (TSPs) such as the Northwest Pacific Tsunami Advisory Centre (NWPTAC), South China Sea Tsunami Advisory Centre (SCSTAC), and Central American Tsunami Advisory Centre (CATAC) since the establishment of the ICG/PTWS</w:t>
      </w:r>
      <w:r w:rsidR="00DF55E6" w:rsidRPr="00536A6C">
        <w:rPr>
          <w:rFonts w:cs="Arial"/>
          <w:szCs w:val="22"/>
        </w:rPr>
        <w:t>.</w:t>
      </w:r>
    </w:p>
    <w:p w14:paraId="50CD7222" w14:textId="55CFCB5A" w:rsidR="00F30A15" w:rsidRPr="00536A6C" w:rsidRDefault="00D707BA" w:rsidP="007C1219">
      <w:pPr>
        <w:pStyle w:val="COI"/>
        <w:numPr>
          <w:ilvl w:val="0"/>
          <w:numId w:val="6"/>
        </w:numPr>
        <w:tabs>
          <w:tab w:val="clear" w:pos="5065"/>
          <w:tab w:val="num" w:pos="0"/>
        </w:tabs>
        <w:ind w:left="0" w:hanging="720"/>
        <w:rPr>
          <w:rFonts w:cs="Arial"/>
          <w:szCs w:val="22"/>
        </w:rPr>
      </w:pPr>
      <w:r w:rsidRPr="00536A6C">
        <w:rPr>
          <w:rFonts w:cs="Arial"/>
          <w:szCs w:val="22"/>
        </w:rPr>
        <w:t xml:space="preserve">  </w:t>
      </w:r>
      <w:r w:rsidRPr="00536A6C">
        <w:rPr>
          <w:rFonts w:cs="Arial"/>
          <w:szCs w:val="22"/>
        </w:rPr>
        <w:tab/>
      </w:r>
      <w:r w:rsidR="00EF5628" w:rsidRPr="00536A6C">
        <w:rPr>
          <w:rFonts w:cs="Arial"/>
          <w:szCs w:val="22"/>
        </w:rPr>
        <w:t>Mr Nishimae stated that he strongly believed that the tsunami information provided by TSPs is useful to the National Tsunami Warning Centres (NTWCs) of the Member States. He reminded everyone of the challenges faced by the ICG/PTWS among other ICGs with regard to non-seismic tsunamis such as the HTHH volcanic eruption on the 15th of January 2022, the earthquake near Bali in Indonesia in 2018 and consequent landslide tsunami and the Krakat</w:t>
      </w:r>
      <w:r w:rsidR="00D31CD6" w:rsidRPr="00536A6C">
        <w:rPr>
          <w:rFonts w:cs="Arial"/>
          <w:szCs w:val="22"/>
        </w:rPr>
        <w:t>a</w:t>
      </w:r>
      <w:r w:rsidR="00EF5628" w:rsidRPr="00536A6C">
        <w:rPr>
          <w:rFonts w:cs="Arial"/>
          <w:szCs w:val="22"/>
        </w:rPr>
        <w:t>u volcanic eruption in 2018. Mr Nishimae highlighted that the development of a tsunami mitigation system for such known tsunamis should be done through cooperation between tsunami research, warning and disaster management communities. He believed that preparedness and resilience against tsunamis are critically important in order to mitigate tsunami disasters</w:t>
      </w:r>
      <w:r w:rsidR="00DF55E6" w:rsidRPr="00536A6C">
        <w:rPr>
          <w:rFonts w:cs="Arial"/>
          <w:szCs w:val="22"/>
        </w:rPr>
        <w:t>.</w:t>
      </w:r>
    </w:p>
    <w:p w14:paraId="72CA50D7" w14:textId="258D2AF7" w:rsidR="00F30A15" w:rsidRPr="00536A6C" w:rsidRDefault="00D707BA" w:rsidP="007C1219">
      <w:pPr>
        <w:pStyle w:val="COI"/>
        <w:numPr>
          <w:ilvl w:val="0"/>
          <w:numId w:val="6"/>
        </w:numPr>
        <w:tabs>
          <w:tab w:val="clear" w:pos="5065"/>
          <w:tab w:val="num" w:pos="0"/>
        </w:tabs>
        <w:ind w:left="0" w:hanging="720"/>
        <w:rPr>
          <w:rFonts w:cs="Arial"/>
          <w:szCs w:val="22"/>
        </w:rPr>
      </w:pPr>
      <w:r w:rsidRPr="00536A6C">
        <w:rPr>
          <w:rFonts w:cs="Arial"/>
          <w:szCs w:val="22"/>
        </w:rPr>
        <w:t xml:space="preserve">  </w:t>
      </w:r>
      <w:r w:rsidRPr="00536A6C">
        <w:rPr>
          <w:rFonts w:cs="Arial"/>
          <w:szCs w:val="22"/>
        </w:rPr>
        <w:tab/>
      </w:r>
      <w:r w:rsidR="00216B45" w:rsidRPr="00536A6C">
        <w:rPr>
          <w:rFonts w:cs="Arial"/>
          <w:szCs w:val="22"/>
        </w:rPr>
        <w:t>Mr Nishimae</w:t>
      </w:r>
      <w:r w:rsidR="00DF55E6" w:rsidRPr="00536A6C">
        <w:rPr>
          <w:rFonts w:cs="Arial"/>
          <w:szCs w:val="22"/>
        </w:rPr>
        <w:t xml:space="preserve"> outlined the focus of the PTWS which were on the promotion of the Tsunami Ready Recognition Programme and the recent element for the ICG in the next ten years in the United Nations Decade of Ocean Science for Sustainable Development. </w:t>
      </w:r>
      <w:r w:rsidR="00EF5628" w:rsidRPr="00536A6C">
        <w:rPr>
          <w:rFonts w:cs="Arial"/>
          <w:szCs w:val="22"/>
        </w:rPr>
        <w:t>He went on to state that the UN Ocean Decade was adopted through an assembly in 2017 despite the fact that it started in 2021 followed by the establishment of the UN Ocean Decade Tsunami Programme in 2022.</w:t>
      </w:r>
    </w:p>
    <w:p w14:paraId="5E2567E0" w14:textId="4F529EB4" w:rsidR="00F30A15" w:rsidRPr="00536A6C" w:rsidRDefault="00F30A15" w:rsidP="007C1219">
      <w:pPr>
        <w:pStyle w:val="COI"/>
        <w:numPr>
          <w:ilvl w:val="0"/>
          <w:numId w:val="6"/>
        </w:numPr>
        <w:tabs>
          <w:tab w:val="clear" w:pos="5065"/>
          <w:tab w:val="num" w:pos="0"/>
        </w:tabs>
        <w:ind w:left="0" w:hanging="720"/>
        <w:rPr>
          <w:rFonts w:cs="Arial"/>
          <w:szCs w:val="22"/>
        </w:rPr>
      </w:pPr>
      <w:r w:rsidRPr="00536A6C">
        <w:rPr>
          <w:rFonts w:cs="Arial"/>
          <w:szCs w:val="22"/>
        </w:rPr>
        <w:t xml:space="preserve"> </w:t>
      </w:r>
      <w:r w:rsidR="00D707BA" w:rsidRPr="00536A6C">
        <w:rPr>
          <w:rFonts w:cs="Arial"/>
          <w:szCs w:val="22"/>
        </w:rPr>
        <w:t xml:space="preserve">  </w:t>
      </w:r>
      <w:r w:rsidR="00D707BA" w:rsidRPr="00536A6C">
        <w:rPr>
          <w:rFonts w:cs="Arial"/>
          <w:szCs w:val="22"/>
        </w:rPr>
        <w:tab/>
      </w:r>
      <w:r w:rsidR="00216B45" w:rsidRPr="00536A6C">
        <w:rPr>
          <w:rFonts w:cs="Arial"/>
          <w:szCs w:val="22"/>
        </w:rPr>
        <w:t>Mr Nishimae</w:t>
      </w:r>
      <w:r w:rsidR="00DF55E6" w:rsidRPr="00536A6C">
        <w:rPr>
          <w:rFonts w:cs="Arial"/>
          <w:szCs w:val="22"/>
        </w:rPr>
        <w:t xml:space="preserve"> stated that the UN Ocean Decade Tsunami Programme, IOC Tsunami Ready Recognition Programme</w:t>
      </w:r>
      <w:r w:rsidR="00E751E0" w:rsidRPr="00536A6C">
        <w:rPr>
          <w:rFonts w:cs="Arial"/>
          <w:szCs w:val="22"/>
        </w:rPr>
        <w:t>,</w:t>
      </w:r>
      <w:r w:rsidR="00DF55E6" w:rsidRPr="00536A6C">
        <w:rPr>
          <w:rFonts w:cs="Arial"/>
          <w:szCs w:val="22"/>
        </w:rPr>
        <w:t xml:space="preserve"> and tsunami generated by volcano</w:t>
      </w:r>
      <w:r w:rsidR="003946F1" w:rsidRPr="00536A6C">
        <w:rPr>
          <w:rFonts w:cs="Arial"/>
          <w:szCs w:val="22"/>
        </w:rPr>
        <w:t>es</w:t>
      </w:r>
      <w:r w:rsidR="00DF55E6" w:rsidRPr="00536A6C">
        <w:rPr>
          <w:rFonts w:cs="Arial"/>
          <w:szCs w:val="22"/>
        </w:rPr>
        <w:t xml:space="preserve"> among other important issues will be discussed in the ICG/PTWS-XXX. </w:t>
      </w:r>
    </w:p>
    <w:p w14:paraId="7C4510CA" w14:textId="59325670" w:rsidR="00F30A15" w:rsidRPr="00536A6C" w:rsidRDefault="007A0CC0" w:rsidP="007C1219">
      <w:pPr>
        <w:pStyle w:val="COI"/>
        <w:numPr>
          <w:ilvl w:val="0"/>
          <w:numId w:val="6"/>
        </w:numPr>
        <w:tabs>
          <w:tab w:val="clear" w:pos="5065"/>
          <w:tab w:val="num" w:pos="0"/>
        </w:tabs>
        <w:ind w:left="0" w:hanging="720"/>
        <w:rPr>
          <w:rFonts w:cs="Arial"/>
          <w:szCs w:val="22"/>
        </w:rPr>
      </w:pPr>
      <w:r w:rsidRPr="00536A6C">
        <w:rPr>
          <w:rFonts w:cs="Arial"/>
          <w:szCs w:val="22"/>
        </w:rPr>
        <w:t xml:space="preserve">         </w:t>
      </w:r>
      <w:r w:rsidR="00216B45" w:rsidRPr="00536A6C">
        <w:rPr>
          <w:rFonts w:cs="Arial"/>
          <w:szCs w:val="22"/>
        </w:rPr>
        <w:t>Mr Nishimae</w:t>
      </w:r>
      <w:r w:rsidR="00DF55E6" w:rsidRPr="00536A6C">
        <w:rPr>
          <w:rFonts w:cs="Arial"/>
          <w:szCs w:val="22"/>
        </w:rPr>
        <w:t xml:space="preserve"> </w:t>
      </w:r>
      <w:r w:rsidR="00E31388" w:rsidRPr="00536A6C">
        <w:rPr>
          <w:rFonts w:cs="Arial"/>
          <w:szCs w:val="22"/>
        </w:rPr>
        <w:t xml:space="preserve">closed his statement by </w:t>
      </w:r>
      <w:r w:rsidR="00EF5628" w:rsidRPr="00536A6C">
        <w:rPr>
          <w:rFonts w:cs="Arial"/>
          <w:szCs w:val="22"/>
        </w:rPr>
        <w:t>expressing his wishes for a</w:t>
      </w:r>
      <w:r w:rsidR="004A53AA" w:rsidRPr="00536A6C">
        <w:rPr>
          <w:rFonts w:cs="Arial"/>
          <w:szCs w:val="22"/>
        </w:rPr>
        <w:t xml:space="preserve"> </w:t>
      </w:r>
      <w:r w:rsidR="00DF55E6" w:rsidRPr="00536A6C">
        <w:rPr>
          <w:rFonts w:cs="Arial"/>
          <w:szCs w:val="22"/>
        </w:rPr>
        <w:t>fruitful and successful</w:t>
      </w:r>
      <w:r w:rsidR="00EF5628" w:rsidRPr="00536A6C">
        <w:rPr>
          <w:rFonts w:cs="Arial"/>
          <w:szCs w:val="22"/>
        </w:rPr>
        <w:t xml:space="preserve"> ICG/PTWS session</w:t>
      </w:r>
      <w:r w:rsidR="00DF55E6" w:rsidRPr="00536A6C">
        <w:rPr>
          <w:rFonts w:cs="Arial"/>
          <w:szCs w:val="22"/>
        </w:rPr>
        <w:t>.</w:t>
      </w:r>
    </w:p>
    <w:p w14:paraId="12D5F67F" w14:textId="7EC27EC9" w:rsidR="00F30A15" w:rsidRPr="00536A6C" w:rsidRDefault="007A0CC0" w:rsidP="007C1219">
      <w:pPr>
        <w:pStyle w:val="COI"/>
        <w:numPr>
          <w:ilvl w:val="0"/>
          <w:numId w:val="6"/>
        </w:numPr>
        <w:tabs>
          <w:tab w:val="clear" w:pos="5065"/>
          <w:tab w:val="num" w:pos="0"/>
        </w:tabs>
        <w:ind w:left="0" w:hanging="720"/>
        <w:rPr>
          <w:rFonts w:cs="Arial"/>
          <w:szCs w:val="22"/>
        </w:rPr>
      </w:pPr>
      <w:r w:rsidRPr="00536A6C">
        <w:rPr>
          <w:rFonts w:cs="Arial"/>
          <w:szCs w:val="22"/>
        </w:rPr>
        <w:t xml:space="preserve">         </w:t>
      </w:r>
      <w:r w:rsidR="00F8139D" w:rsidRPr="00536A6C">
        <w:rPr>
          <w:rFonts w:cs="Arial"/>
          <w:szCs w:val="22"/>
        </w:rPr>
        <w:t xml:space="preserve">After the opening statement of </w:t>
      </w:r>
      <w:r w:rsidR="00216B45" w:rsidRPr="00536A6C">
        <w:rPr>
          <w:rFonts w:cs="Arial"/>
          <w:szCs w:val="22"/>
        </w:rPr>
        <w:t>Mr Yuji</w:t>
      </w:r>
      <w:r w:rsidR="00F8139D" w:rsidRPr="00536A6C">
        <w:rPr>
          <w:rFonts w:cs="Arial"/>
          <w:szCs w:val="22"/>
        </w:rPr>
        <w:t xml:space="preserve"> Nishimae, a short video from Tonga </w:t>
      </w:r>
      <w:r w:rsidR="00247ECC" w:rsidRPr="00536A6C">
        <w:rPr>
          <w:rFonts w:cs="Arial"/>
          <w:szCs w:val="22"/>
        </w:rPr>
        <w:t>titled “</w:t>
      </w:r>
      <w:r w:rsidR="00E9636A" w:rsidRPr="00536A6C">
        <w:rPr>
          <w:rFonts w:cs="Arial"/>
          <w:szCs w:val="22"/>
        </w:rPr>
        <w:t xml:space="preserve">HTHH </w:t>
      </w:r>
      <w:r w:rsidR="00247ECC" w:rsidRPr="00536A6C">
        <w:rPr>
          <w:rFonts w:cs="Arial"/>
          <w:szCs w:val="22"/>
        </w:rPr>
        <w:t>From Ashes We</w:t>
      </w:r>
      <w:r w:rsidR="00C11FE5" w:rsidRPr="00536A6C">
        <w:rPr>
          <w:rFonts w:cs="Arial"/>
          <w:szCs w:val="22"/>
        </w:rPr>
        <w:t xml:space="preserve"> </w:t>
      </w:r>
      <w:r w:rsidR="00247ECC" w:rsidRPr="00536A6C">
        <w:rPr>
          <w:rFonts w:cs="Arial"/>
          <w:szCs w:val="22"/>
        </w:rPr>
        <w:t xml:space="preserve">Rise” </w:t>
      </w:r>
      <w:r w:rsidR="00F8139D" w:rsidRPr="00536A6C">
        <w:rPr>
          <w:rFonts w:cs="Arial"/>
          <w:szCs w:val="22"/>
        </w:rPr>
        <w:t>on</w:t>
      </w:r>
      <w:r w:rsidR="00247ECC" w:rsidRPr="00536A6C">
        <w:rPr>
          <w:rFonts w:cs="Arial"/>
          <w:szCs w:val="22"/>
        </w:rPr>
        <w:t xml:space="preserve"> </w:t>
      </w:r>
      <w:r w:rsidR="00CA5B64" w:rsidRPr="00536A6C">
        <w:rPr>
          <w:rFonts w:cs="Arial"/>
          <w:szCs w:val="22"/>
        </w:rPr>
        <w:t>what</w:t>
      </w:r>
      <w:r w:rsidR="00247ECC" w:rsidRPr="00536A6C">
        <w:rPr>
          <w:rFonts w:cs="Arial"/>
          <w:szCs w:val="22"/>
        </w:rPr>
        <w:t xml:space="preserve"> Tonga experienced</w:t>
      </w:r>
      <w:r w:rsidR="00E9636A" w:rsidRPr="00536A6C">
        <w:rPr>
          <w:rFonts w:cs="Arial"/>
          <w:szCs w:val="22"/>
        </w:rPr>
        <w:t xml:space="preserve"> about the aftermaths of the unprecedented eruption of the HTHH volcano and Tsunami</w:t>
      </w:r>
      <w:r w:rsidR="00247ECC" w:rsidRPr="00536A6C">
        <w:rPr>
          <w:rFonts w:cs="Arial"/>
          <w:szCs w:val="22"/>
        </w:rPr>
        <w:t xml:space="preserve"> during the </w:t>
      </w:r>
      <w:r w:rsidR="00CA5B64" w:rsidRPr="00536A6C">
        <w:rPr>
          <w:rFonts w:cs="Arial"/>
          <w:szCs w:val="22"/>
        </w:rPr>
        <w:t>15th of</w:t>
      </w:r>
      <w:r w:rsidR="00247ECC" w:rsidRPr="00536A6C">
        <w:rPr>
          <w:rFonts w:cs="Arial"/>
          <w:szCs w:val="22"/>
        </w:rPr>
        <w:t xml:space="preserve"> </w:t>
      </w:r>
      <w:r w:rsidR="00CA5B64" w:rsidRPr="00536A6C">
        <w:rPr>
          <w:rFonts w:cs="Arial"/>
          <w:szCs w:val="22"/>
        </w:rPr>
        <w:t>January</w:t>
      </w:r>
      <w:r w:rsidR="00247ECC" w:rsidRPr="00536A6C">
        <w:rPr>
          <w:rFonts w:cs="Arial"/>
          <w:szCs w:val="22"/>
        </w:rPr>
        <w:t xml:space="preserve"> 2022 eruption</w:t>
      </w:r>
      <w:r w:rsidR="00F8139D" w:rsidRPr="00536A6C">
        <w:rPr>
          <w:rFonts w:cs="Arial"/>
          <w:szCs w:val="22"/>
        </w:rPr>
        <w:t xml:space="preserve"> was presented</w:t>
      </w:r>
      <w:r w:rsidR="00247ECC" w:rsidRPr="00536A6C">
        <w:rPr>
          <w:rFonts w:cs="Arial"/>
          <w:szCs w:val="22"/>
        </w:rPr>
        <w:t xml:space="preserve">. The video </w:t>
      </w:r>
      <w:r w:rsidR="00E9636A" w:rsidRPr="00536A6C">
        <w:rPr>
          <w:rFonts w:cs="Arial"/>
          <w:szCs w:val="22"/>
        </w:rPr>
        <w:t>was compiled by Tonga Tourism Authority.</w:t>
      </w:r>
    </w:p>
    <w:p w14:paraId="135EF485" w14:textId="29B066D0" w:rsidR="003E6214" w:rsidRPr="00536A6C" w:rsidRDefault="007A0CC0" w:rsidP="007C1219">
      <w:pPr>
        <w:pStyle w:val="COI"/>
        <w:numPr>
          <w:ilvl w:val="0"/>
          <w:numId w:val="6"/>
        </w:numPr>
        <w:tabs>
          <w:tab w:val="clear" w:pos="5065"/>
          <w:tab w:val="num" w:pos="0"/>
        </w:tabs>
        <w:ind w:left="0" w:hanging="720"/>
        <w:rPr>
          <w:rFonts w:cs="Arial"/>
          <w:szCs w:val="22"/>
        </w:rPr>
      </w:pPr>
      <w:r w:rsidRPr="00536A6C">
        <w:rPr>
          <w:rFonts w:cs="Arial"/>
          <w:szCs w:val="22"/>
        </w:rPr>
        <w:t xml:space="preserve">         </w:t>
      </w:r>
      <w:r w:rsidR="00247ECC" w:rsidRPr="00536A6C">
        <w:rPr>
          <w:rFonts w:cs="Arial"/>
          <w:szCs w:val="22"/>
        </w:rPr>
        <w:t xml:space="preserve">The Guest of Honor for </w:t>
      </w:r>
      <w:r w:rsidR="0018329C" w:rsidRPr="00536A6C">
        <w:rPr>
          <w:rFonts w:cs="Arial"/>
          <w:szCs w:val="22"/>
        </w:rPr>
        <w:t xml:space="preserve">the </w:t>
      </w:r>
      <w:r w:rsidR="00247ECC" w:rsidRPr="00536A6C">
        <w:rPr>
          <w:rFonts w:cs="Arial"/>
          <w:szCs w:val="22"/>
        </w:rPr>
        <w:t xml:space="preserve">welcoming and opening ceremony was the </w:t>
      </w:r>
      <w:r w:rsidR="0059774E" w:rsidRPr="00536A6C">
        <w:rPr>
          <w:rFonts w:cs="Arial"/>
          <w:szCs w:val="22"/>
        </w:rPr>
        <w:t>Honourable</w:t>
      </w:r>
      <w:r w:rsidR="00247ECC" w:rsidRPr="00536A6C">
        <w:rPr>
          <w:rFonts w:cs="Arial"/>
          <w:szCs w:val="22"/>
        </w:rPr>
        <w:t xml:space="preserve"> Minister for Foreign Affairs, Ms. Fekita ‘Utoikamanu. The </w:t>
      </w:r>
      <w:r w:rsidR="00D94F23" w:rsidRPr="00536A6C">
        <w:rPr>
          <w:rFonts w:cs="Arial"/>
          <w:szCs w:val="22"/>
        </w:rPr>
        <w:t>H</w:t>
      </w:r>
      <w:r w:rsidR="003946F1" w:rsidRPr="00536A6C">
        <w:rPr>
          <w:rFonts w:cs="Arial"/>
          <w:szCs w:val="22"/>
        </w:rPr>
        <w:t xml:space="preserve">on. </w:t>
      </w:r>
      <w:r w:rsidR="00D94F23" w:rsidRPr="00536A6C">
        <w:rPr>
          <w:rFonts w:cs="Arial"/>
          <w:szCs w:val="22"/>
        </w:rPr>
        <w:t>M</w:t>
      </w:r>
      <w:r w:rsidR="003946F1" w:rsidRPr="00536A6C">
        <w:rPr>
          <w:rFonts w:cs="Arial"/>
          <w:szCs w:val="22"/>
        </w:rPr>
        <w:t>inister</w:t>
      </w:r>
      <w:r w:rsidR="00247ECC" w:rsidRPr="00536A6C">
        <w:rPr>
          <w:rFonts w:cs="Arial"/>
          <w:szCs w:val="22"/>
        </w:rPr>
        <w:t xml:space="preserve"> began by first acknowledging the presence of God </w:t>
      </w:r>
      <w:r w:rsidR="0059774E" w:rsidRPr="00536A6C">
        <w:rPr>
          <w:rFonts w:cs="Arial"/>
          <w:szCs w:val="22"/>
        </w:rPr>
        <w:t>o</w:t>
      </w:r>
      <w:r w:rsidR="00247ECC" w:rsidRPr="00536A6C">
        <w:rPr>
          <w:rFonts w:cs="Arial"/>
          <w:szCs w:val="22"/>
        </w:rPr>
        <w:t xml:space="preserve">n this momentous occasion, the King and Queen of Tonga and their household, Prime Minister and Cabinet Ministers, Chair of the ICG/PTWS, representatives of the </w:t>
      </w:r>
      <w:r w:rsidR="00E751E0" w:rsidRPr="00536A6C">
        <w:rPr>
          <w:rFonts w:cs="Arial"/>
          <w:szCs w:val="22"/>
        </w:rPr>
        <w:t>M</w:t>
      </w:r>
      <w:r w:rsidR="00247ECC" w:rsidRPr="00536A6C">
        <w:rPr>
          <w:rFonts w:cs="Arial"/>
          <w:szCs w:val="22"/>
        </w:rPr>
        <w:t xml:space="preserve">ember </w:t>
      </w:r>
      <w:r w:rsidR="00E751E0" w:rsidRPr="00536A6C">
        <w:rPr>
          <w:rFonts w:cs="Arial"/>
          <w:szCs w:val="22"/>
        </w:rPr>
        <w:t>S</w:t>
      </w:r>
      <w:r w:rsidR="00247ECC" w:rsidRPr="00536A6C">
        <w:rPr>
          <w:rFonts w:cs="Arial"/>
          <w:szCs w:val="22"/>
        </w:rPr>
        <w:t>tates, Scientists</w:t>
      </w:r>
      <w:r w:rsidR="0018329C" w:rsidRPr="00536A6C">
        <w:rPr>
          <w:rFonts w:cs="Arial"/>
          <w:szCs w:val="22"/>
        </w:rPr>
        <w:t>,</w:t>
      </w:r>
      <w:r w:rsidR="00247ECC" w:rsidRPr="00536A6C">
        <w:rPr>
          <w:rFonts w:cs="Arial"/>
          <w:szCs w:val="22"/>
        </w:rPr>
        <w:t xml:space="preserve"> </w:t>
      </w:r>
      <w:r w:rsidR="0018329C" w:rsidRPr="00536A6C">
        <w:rPr>
          <w:rFonts w:cs="Arial"/>
          <w:szCs w:val="22"/>
        </w:rPr>
        <w:t>E</w:t>
      </w:r>
      <w:r w:rsidR="00247ECC" w:rsidRPr="00536A6C">
        <w:rPr>
          <w:rFonts w:cs="Arial"/>
          <w:szCs w:val="22"/>
        </w:rPr>
        <w:t>xperts</w:t>
      </w:r>
      <w:r w:rsidR="0018329C" w:rsidRPr="00536A6C">
        <w:rPr>
          <w:rFonts w:cs="Arial"/>
          <w:szCs w:val="22"/>
        </w:rPr>
        <w:t>,</w:t>
      </w:r>
      <w:r w:rsidR="00247ECC" w:rsidRPr="00536A6C">
        <w:rPr>
          <w:rFonts w:cs="Arial"/>
          <w:szCs w:val="22"/>
        </w:rPr>
        <w:t xml:space="preserve"> and the member of the clergy present. She warmly </w:t>
      </w:r>
      <w:r w:rsidR="00CA5B64" w:rsidRPr="00536A6C">
        <w:rPr>
          <w:rFonts w:cs="Arial"/>
          <w:szCs w:val="22"/>
        </w:rPr>
        <w:t>gre</w:t>
      </w:r>
      <w:r w:rsidR="0018329C" w:rsidRPr="00536A6C">
        <w:rPr>
          <w:rFonts w:cs="Arial"/>
          <w:szCs w:val="22"/>
        </w:rPr>
        <w:t>eted</w:t>
      </w:r>
      <w:r w:rsidR="00247ECC" w:rsidRPr="00536A6C">
        <w:rPr>
          <w:rFonts w:cs="Arial"/>
          <w:szCs w:val="22"/>
        </w:rPr>
        <w:t xml:space="preserve"> and welcomed all to the Kingdom of Tonga followed by begging their pardon and seek</w:t>
      </w:r>
      <w:r w:rsidR="0018329C" w:rsidRPr="00536A6C">
        <w:rPr>
          <w:rFonts w:cs="Arial"/>
          <w:szCs w:val="22"/>
        </w:rPr>
        <w:t xml:space="preserve">ing </w:t>
      </w:r>
      <w:r w:rsidR="00247ECC" w:rsidRPr="00536A6C">
        <w:rPr>
          <w:rFonts w:cs="Arial"/>
          <w:szCs w:val="22"/>
        </w:rPr>
        <w:t>permission to let her continue with her keynote remarks.</w:t>
      </w:r>
    </w:p>
    <w:p w14:paraId="77C8FFB1" w14:textId="6E57CE30" w:rsidR="003E6214" w:rsidRPr="00536A6C" w:rsidRDefault="007A0CC0" w:rsidP="007C1219">
      <w:pPr>
        <w:pStyle w:val="COI"/>
        <w:numPr>
          <w:ilvl w:val="0"/>
          <w:numId w:val="6"/>
        </w:numPr>
        <w:tabs>
          <w:tab w:val="clear" w:pos="5065"/>
          <w:tab w:val="num" w:pos="0"/>
        </w:tabs>
        <w:ind w:left="0" w:hanging="720"/>
        <w:rPr>
          <w:rFonts w:cs="Arial"/>
          <w:szCs w:val="22"/>
        </w:rPr>
      </w:pPr>
      <w:r w:rsidRPr="00536A6C">
        <w:rPr>
          <w:rFonts w:cs="Arial"/>
          <w:szCs w:val="22"/>
        </w:rPr>
        <w:t xml:space="preserve">         </w:t>
      </w:r>
      <w:r w:rsidR="00247ECC" w:rsidRPr="00536A6C">
        <w:rPr>
          <w:rFonts w:cs="Arial"/>
          <w:szCs w:val="22"/>
        </w:rPr>
        <w:t>Hon. ‘Utoikamanu began her remarks by stating that the Government of Tonga recognizes and acknowledges the work of the UNESCO</w:t>
      </w:r>
      <w:r w:rsidR="00E751E0" w:rsidRPr="00536A6C">
        <w:rPr>
          <w:rFonts w:cs="Arial"/>
          <w:szCs w:val="22"/>
        </w:rPr>
        <w:t>-</w:t>
      </w:r>
      <w:r w:rsidR="00247ECC" w:rsidRPr="00536A6C">
        <w:rPr>
          <w:rFonts w:cs="Arial"/>
          <w:szCs w:val="22"/>
        </w:rPr>
        <w:t xml:space="preserve">IOC </w:t>
      </w:r>
      <w:r w:rsidR="00E751E0" w:rsidRPr="00536A6C">
        <w:rPr>
          <w:rFonts w:cs="Arial"/>
          <w:szCs w:val="22"/>
        </w:rPr>
        <w:t>ICG/PTWS</w:t>
      </w:r>
      <w:r w:rsidR="00247ECC" w:rsidRPr="00536A6C">
        <w:rPr>
          <w:rFonts w:cs="Arial"/>
          <w:szCs w:val="22"/>
        </w:rPr>
        <w:t xml:space="preserve">. She stated that their work supports the 46 </w:t>
      </w:r>
      <w:r w:rsidR="00326575" w:rsidRPr="00536A6C">
        <w:rPr>
          <w:rFonts w:cs="Arial"/>
          <w:szCs w:val="22"/>
        </w:rPr>
        <w:t>M</w:t>
      </w:r>
      <w:r w:rsidR="00247ECC" w:rsidRPr="00536A6C">
        <w:rPr>
          <w:rFonts w:cs="Arial"/>
          <w:szCs w:val="22"/>
        </w:rPr>
        <w:t xml:space="preserve">ember </w:t>
      </w:r>
      <w:r w:rsidR="00326575" w:rsidRPr="00536A6C">
        <w:rPr>
          <w:rFonts w:cs="Arial"/>
          <w:szCs w:val="22"/>
        </w:rPr>
        <w:t>S</w:t>
      </w:r>
      <w:r w:rsidR="00247ECC" w:rsidRPr="00536A6C">
        <w:rPr>
          <w:rFonts w:cs="Arial"/>
          <w:szCs w:val="22"/>
        </w:rPr>
        <w:t xml:space="preserve">tates of the Tsunami Warning and Mitigation System that was established 58 years ago in 1965. </w:t>
      </w:r>
    </w:p>
    <w:p w14:paraId="03EEDED2" w14:textId="1FB9226D" w:rsidR="003E6214" w:rsidRPr="00536A6C" w:rsidRDefault="007A0CC0" w:rsidP="007C1219">
      <w:pPr>
        <w:pStyle w:val="COI"/>
        <w:numPr>
          <w:ilvl w:val="0"/>
          <w:numId w:val="6"/>
        </w:numPr>
        <w:tabs>
          <w:tab w:val="clear" w:pos="5065"/>
          <w:tab w:val="num" w:pos="0"/>
        </w:tabs>
        <w:ind w:left="0" w:hanging="720"/>
        <w:rPr>
          <w:rFonts w:cs="Arial"/>
          <w:szCs w:val="22"/>
        </w:rPr>
      </w:pPr>
      <w:r w:rsidRPr="00536A6C">
        <w:rPr>
          <w:rFonts w:cs="Arial"/>
          <w:szCs w:val="22"/>
        </w:rPr>
        <w:t xml:space="preserve">         </w:t>
      </w:r>
      <w:r w:rsidR="00247ECC" w:rsidRPr="00536A6C">
        <w:rPr>
          <w:rFonts w:cs="Arial"/>
          <w:szCs w:val="22"/>
        </w:rPr>
        <w:t xml:space="preserve">Hon. ‘Utoikamanu stated that the fateful event on the </w:t>
      </w:r>
      <w:r w:rsidR="0018329C" w:rsidRPr="00536A6C">
        <w:rPr>
          <w:rFonts w:cs="Arial"/>
          <w:szCs w:val="22"/>
        </w:rPr>
        <w:t xml:space="preserve">15th </w:t>
      </w:r>
      <w:r w:rsidR="00355BE1" w:rsidRPr="00536A6C">
        <w:rPr>
          <w:rFonts w:cs="Arial"/>
          <w:szCs w:val="22"/>
        </w:rPr>
        <w:t>of J</w:t>
      </w:r>
      <w:r w:rsidR="00247ECC" w:rsidRPr="00536A6C">
        <w:rPr>
          <w:rFonts w:cs="Arial"/>
          <w:szCs w:val="22"/>
        </w:rPr>
        <w:t xml:space="preserve">anuary 2022 with the Hunga Tonga Hunga Ha’apai </w:t>
      </w:r>
      <w:r w:rsidR="00D31CD6" w:rsidRPr="00536A6C">
        <w:rPr>
          <w:rFonts w:cs="Arial"/>
          <w:szCs w:val="22"/>
        </w:rPr>
        <w:t xml:space="preserve">(HTHH) </w:t>
      </w:r>
      <w:r w:rsidR="00247ECC" w:rsidRPr="00536A6C">
        <w:rPr>
          <w:rFonts w:cs="Arial"/>
          <w:szCs w:val="22"/>
        </w:rPr>
        <w:t xml:space="preserve">unprecedented volcanic eruption and tsunami are still fresh in the minds of Tongans. She said that Tonga had mourned the loss </w:t>
      </w:r>
      <w:r w:rsidR="0059774E" w:rsidRPr="00536A6C">
        <w:rPr>
          <w:rFonts w:cs="Arial"/>
          <w:szCs w:val="22"/>
        </w:rPr>
        <w:t xml:space="preserve">of </w:t>
      </w:r>
      <w:r w:rsidR="00247ECC" w:rsidRPr="00536A6C">
        <w:rPr>
          <w:rFonts w:cs="Arial"/>
          <w:szCs w:val="22"/>
        </w:rPr>
        <w:t>lives and loss of livelihoods. She also remarked that the significan</w:t>
      </w:r>
      <w:r w:rsidR="0059774E" w:rsidRPr="00536A6C">
        <w:rPr>
          <w:rFonts w:cs="Arial"/>
          <w:szCs w:val="22"/>
        </w:rPr>
        <w:t>t</w:t>
      </w:r>
      <w:r w:rsidR="00247ECC" w:rsidRPr="00536A6C">
        <w:rPr>
          <w:rFonts w:cs="Arial"/>
          <w:szCs w:val="22"/>
        </w:rPr>
        <w:t xml:space="preserve"> damage to properties is also still fresh in their minds. </w:t>
      </w:r>
    </w:p>
    <w:p w14:paraId="74E0AABA" w14:textId="7E5D1BFA" w:rsidR="003E6214" w:rsidRPr="00536A6C" w:rsidRDefault="007A0CC0" w:rsidP="007C1219">
      <w:pPr>
        <w:pStyle w:val="COI"/>
        <w:numPr>
          <w:ilvl w:val="0"/>
          <w:numId w:val="6"/>
        </w:numPr>
        <w:tabs>
          <w:tab w:val="clear" w:pos="5065"/>
          <w:tab w:val="num" w:pos="0"/>
        </w:tabs>
        <w:ind w:left="0" w:hanging="720"/>
        <w:rPr>
          <w:rFonts w:cs="Arial"/>
          <w:szCs w:val="22"/>
        </w:rPr>
      </w:pPr>
      <w:r w:rsidRPr="00536A6C">
        <w:rPr>
          <w:rFonts w:cs="Arial"/>
          <w:szCs w:val="22"/>
        </w:rPr>
        <w:t xml:space="preserve">         </w:t>
      </w:r>
      <w:r w:rsidR="00247ECC" w:rsidRPr="00536A6C">
        <w:rPr>
          <w:rFonts w:cs="Arial"/>
          <w:szCs w:val="22"/>
        </w:rPr>
        <w:t xml:space="preserve">Hon. ‘Utoikamanu stated that the Government of Tonga is responsible for safeguarding the people of Tonga from the threats of nature. She </w:t>
      </w:r>
      <w:r w:rsidR="00CB010D" w:rsidRPr="00536A6C">
        <w:rPr>
          <w:rFonts w:cs="Arial"/>
          <w:szCs w:val="22"/>
        </w:rPr>
        <w:t>thanked</w:t>
      </w:r>
      <w:r w:rsidR="00247ECC" w:rsidRPr="00536A6C">
        <w:rPr>
          <w:rFonts w:cs="Arial"/>
          <w:szCs w:val="22"/>
        </w:rPr>
        <w:t xml:space="preserve"> </w:t>
      </w:r>
      <w:r w:rsidR="00E751E0" w:rsidRPr="00536A6C">
        <w:rPr>
          <w:rFonts w:cs="Arial"/>
          <w:szCs w:val="22"/>
        </w:rPr>
        <w:t>UNESCO-IOC</w:t>
      </w:r>
      <w:r w:rsidR="00247ECC" w:rsidRPr="00536A6C">
        <w:rPr>
          <w:rFonts w:cs="Arial"/>
          <w:szCs w:val="22"/>
        </w:rPr>
        <w:t xml:space="preserve"> for accepting </w:t>
      </w:r>
      <w:r w:rsidR="00CB010D" w:rsidRPr="00536A6C">
        <w:rPr>
          <w:rFonts w:cs="Arial"/>
          <w:szCs w:val="22"/>
        </w:rPr>
        <w:t>their</w:t>
      </w:r>
      <w:r w:rsidR="00247ECC" w:rsidRPr="00536A6C">
        <w:rPr>
          <w:rFonts w:cs="Arial"/>
          <w:szCs w:val="22"/>
        </w:rPr>
        <w:t xml:space="preserve"> invitation to host this important meeting in Tonga for the first time.</w:t>
      </w:r>
    </w:p>
    <w:p w14:paraId="3710943F" w14:textId="27C5DC39" w:rsidR="003E6214" w:rsidRPr="00536A6C" w:rsidRDefault="007A0CC0" w:rsidP="007C1219">
      <w:pPr>
        <w:pStyle w:val="COI"/>
        <w:numPr>
          <w:ilvl w:val="0"/>
          <w:numId w:val="6"/>
        </w:numPr>
        <w:tabs>
          <w:tab w:val="clear" w:pos="5065"/>
          <w:tab w:val="num" w:pos="0"/>
        </w:tabs>
        <w:ind w:left="0" w:hanging="720"/>
        <w:rPr>
          <w:rFonts w:cs="Arial"/>
          <w:szCs w:val="22"/>
        </w:rPr>
      </w:pPr>
      <w:r w:rsidRPr="00536A6C">
        <w:rPr>
          <w:rFonts w:cs="Arial"/>
          <w:szCs w:val="22"/>
        </w:rPr>
        <w:t xml:space="preserve">         </w:t>
      </w:r>
      <w:r w:rsidR="00247ECC" w:rsidRPr="00536A6C">
        <w:rPr>
          <w:rFonts w:cs="Arial"/>
          <w:szCs w:val="22"/>
        </w:rPr>
        <w:t xml:space="preserve">Hon. ‘Utoikamanu remarked that she understood that the ICG/PTWS had a successful scientific workshop based on the </w:t>
      </w:r>
      <w:r w:rsidR="00573273" w:rsidRPr="00536A6C">
        <w:rPr>
          <w:rFonts w:cs="Arial"/>
          <w:szCs w:val="22"/>
        </w:rPr>
        <w:t xml:space="preserve">Hunga Tonga Hunga Ha’apai </w:t>
      </w:r>
      <w:r w:rsidR="00247ECC" w:rsidRPr="00536A6C">
        <w:rPr>
          <w:rFonts w:cs="Arial"/>
          <w:szCs w:val="22"/>
        </w:rPr>
        <w:t xml:space="preserve">Volcanic Eruption on the </w:t>
      </w:r>
      <w:r w:rsidR="0018329C" w:rsidRPr="00536A6C">
        <w:rPr>
          <w:rFonts w:cs="Arial"/>
          <w:szCs w:val="22"/>
        </w:rPr>
        <w:t>10th of</w:t>
      </w:r>
      <w:r w:rsidR="00247ECC" w:rsidRPr="00536A6C">
        <w:rPr>
          <w:rFonts w:cs="Arial"/>
          <w:szCs w:val="22"/>
        </w:rPr>
        <w:t xml:space="preserve"> </w:t>
      </w:r>
      <w:r w:rsidR="00573273" w:rsidRPr="00536A6C">
        <w:rPr>
          <w:rFonts w:cs="Arial"/>
          <w:szCs w:val="22"/>
        </w:rPr>
        <w:t>September</w:t>
      </w:r>
      <w:r w:rsidR="00247ECC" w:rsidRPr="00536A6C">
        <w:rPr>
          <w:rFonts w:cs="Arial"/>
          <w:szCs w:val="22"/>
        </w:rPr>
        <w:t xml:space="preserve"> 2022. She said that Tonga highly values the meetings and are keen to learn and better understand with the tsunami</w:t>
      </w:r>
      <w:r w:rsidR="00401538" w:rsidRPr="00536A6C">
        <w:rPr>
          <w:rFonts w:cs="Arial"/>
          <w:szCs w:val="22"/>
        </w:rPr>
        <w:t xml:space="preserve"> volcanic expert</w:t>
      </w:r>
      <w:r w:rsidR="00247ECC" w:rsidRPr="00536A6C">
        <w:rPr>
          <w:rFonts w:cs="Arial"/>
          <w:szCs w:val="22"/>
        </w:rPr>
        <w:t xml:space="preserve"> scientific community </w:t>
      </w:r>
      <w:r w:rsidR="00573273" w:rsidRPr="00536A6C">
        <w:rPr>
          <w:rFonts w:cs="Arial"/>
          <w:szCs w:val="22"/>
        </w:rPr>
        <w:t xml:space="preserve">and </w:t>
      </w:r>
      <w:r w:rsidR="00247ECC" w:rsidRPr="00536A6C">
        <w:rPr>
          <w:rFonts w:cs="Arial"/>
          <w:szCs w:val="22"/>
        </w:rPr>
        <w:t xml:space="preserve">the nature of submarine volcanoes and their capabilities in generating new disaster risks in the future which will allow the government to better prepare </w:t>
      </w:r>
      <w:r w:rsidR="00E31388" w:rsidRPr="00536A6C">
        <w:rPr>
          <w:rFonts w:cs="Arial"/>
          <w:szCs w:val="22"/>
        </w:rPr>
        <w:t>their</w:t>
      </w:r>
      <w:r w:rsidR="002810D4" w:rsidRPr="00536A6C">
        <w:rPr>
          <w:rFonts w:cs="Arial"/>
          <w:szCs w:val="22"/>
        </w:rPr>
        <w:t xml:space="preserve"> </w:t>
      </w:r>
      <w:r w:rsidR="00247ECC" w:rsidRPr="00536A6C">
        <w:rPr>
          <w:rFonts w:cs="Arial"/>
          <w:szCs w:val="22"/>
        </w:rPr>
        <w:t>people to be volcano and tsunami rea</w:t>
      </w:r>
      <w:r w:rsidR="00573273" w:rsidRPr="00536A6C">
        <w:rPr>
          <w:rFonts w:cs="Arial"/>
          <w:szCs w:val="22"/>
        </w:rPr>
        <w:t xml:space="preserve">dy. </w:t>
      </w:r>
    </w:p>
    <w:p w14:paraId="14201031" w14:textId="4955FABF" w:rsidR="003E6214" w:rsidRPr="00536A6C" w:rsidRDefault="007A0CC0" w:rsidP="007C1219">
      <w:pPr>
        <w:pStyle w:val="COI"/>
        <w:numPr>
          <w:ilvl w:val="0"/>
          <w:numId w:val="6"/>
        </w:numPr>
        <w:tabs>
          <w:tab w:val="clear" w:pos="5065"/>
          <w:tab w:val="num" w:pos="0"/>
        </w:tabs>
        <w:ind w:left="0" w:hanging="720"/>
        <w:rPr>
          <w:rFonts w:cs="Arial"/>
          <w:szCs w:val="22"/>
        </w:rPr>
      </w:pPr>
      <w:r w:rsidRPr="00536A6C">
        <w:rPr>
          <w:rFonts w:cs="Arial"/>
          <w:szCs w:val="22"/>
        </w:rPr>
        <w:t xml:space="preserve">         </w:t>
      </w:r>
      <w:r w:rsidR="00247ECC" w:rsidRPr="00536A6C">
        <w:rPr>
          <w:rFonts w:cs="Arial"/>
          <w:szCs w:val="22"/>
        </w:rPr>
        <w:t xml:space="preserve">Hon. ‘Utoikamanu stated that she understands that 80% of tsunamis happens within the Pacific Ocean Ring of Fire, 90% of deaths </w:t>
      </w:r>
      <w:r w:rsidR="002810D4" w:rsidRPr="00536A6C">
        <w:rPr>
          <w:rFonts w:cs="Arial"/>
          <w:szCs w:val="22"/>
        </w:rPr>
        <w:t xml:space="preserve">being </w:t>
      </w:r>
      <w:r w:rsidR="00247ECC" w:rsidRPr="00536A6C">
        <w:rPr>
          <w:rFonts w:cs="Arial"/>
          <w:szCs w:val="22"/>
        </w:rPr>
        <w:t xml:space="preserve">caused by local or regional tsunamis. She went on to say that she believes that as a coastal community within the Pacific Ocean, </w:t>
      </w:r>
      <w:r w:rsidR="00C35DED" w:rsidRPr="00536A6C">
        <w:rPr>
          <w:rFonts w:cs="Arial"/>
          <w:szCs w:val="22"/>
        </w:rPr>
        <w:t>they</w:t>
      </w:r>
      <w:r w:rsidR="00247ECC" w:rsidRPr="00536A6C">
        <w:rPr>
          <w:rFonts w:cs="Arial"/>
          <w:szCs w:val="22"/>
        </w:rPr>
        <w:t xml:space="preserve"> need to build greater resilience through better awareness and preparedness strategies that can protect lives, </w:t>
      </w:r>
      <w:r w:rsidR="00573273" w:rsidRPr="00536A6C">
        <w:rPr>
          <w:rFonts w:cs="Arial"/>
          <w:szCs w:val="22"/>
        </w:rPr>
        <w:t>livelihoods,</w:t>
      </w:r>
      <w:r w:rsidR="00247ECC" w:rsidRPr="00536A6C">
        <w:rPr>
          <w:rFonts w:cs="Arial"/>
          <w:szCs w:val="22"/>
        </w:rPr>
        <w:t xml:space="preserve"> and properties from tsunami events in the different regions of our ocean basin.</w:t>
      </w:r>
    </w:p>
    <w:p w14:paraId="6619E4E3" w14:textId="4E9C72F5" w:rsidR="003E6214" w:rsidRPr="00536A6C" w:rsidRDefault="007A0CC0" w:rsidP="007C1219">
      <w:pPr>
        <w:pStyle w:val="COI"/>
        <w:numPr>
          <w:ilvl w:val="0"/>
          <w:numId w:val="6"/>
        </w:numPr>
        <w:tabs>
          <w:tab w:val="clear" w:pos="5065"/>
          <w:tab w:val="num" w:pos="0"/>
        </w:tabs>
        <w:ind w:left="0" w:hanging="720"/>
        <w:rPr>
          <w:rFonts w:cs="Arial"/>
          <w:szCs w:val="22"/>
        </w:rPr>
      </w:pPr>
      <w:r w:rsidRPr="00536A6C">
        <w:rPr>
          <w:rFonts w:cs="Arial"/>
          <w:szCs w:val="22"/>
        </w:rPr>
        <w:t xml:space="preserve">         </w:t>
      </w:r>
      <w:r w:rsidR="00247ECC" w:rsidRPr="00536A6C">
        <w:rPr>
          <w:rFonts w:cs="Arial"/>
          <w:szCs w:val="22"/>
        </w:rPr>
        <w:t xml:space="preserve">Hon. ‘Utoikamanu, said that Tonga recognizes that there is great unpredictability and the challenges in the effort that they (participants) all faced in ensuring communities at risk to tsunami are prepared and warned in a timely manner. She further stated that these were challenges faced by Tonga during the </w:t>
      </w:r>
      <w:r w:rsidR="00573273" w:rsidRPr="00536A6C">
        <w:rPr>
          <w:rFonts w:cs="Arial"/>
          <w:szCs w:val="22"/>
        </w:rPr>
        <w:t>15th</w:t>
      </w:r>
      <w:r w:rsidR="008737B7" w:rsidRPr="00536A6C">
        <w:rPr>
          <w:rFonts w:cs="Arial"/>
          <w:szCs w:val="22"/>
        </w:rPr>
        <w:t xml:space="preserve">   of J</w:t>
      </w:r>
      <w:r w:rsidR="00553B2C" w:rsidRPr="00536A6C">
        <w:rPr>
          <w:rFonts w:cs="Arial"/>
          <w:szCs w:val="22"/>
        </w:rPr>
        <w:t>anuary</w:t>
      </w:r>
      <w:r w:rsidR="00247ECC" w:rsidRPr="00536A6C">
        <w:rPr>
          <w:rFonts w:cs="Arial"/>
          <w:szCs w:val="22"/>
        </w:rPr>
        <w:t xml:space="preserve"> 2022 </w:t>
      </w:r>
      <w:r w:rsidR="002810D4" w:rsidRPr="00536A6C">
        <w:rPr>
          <w:rFonts w:cs="Arial"/>
          <w:szCs w:val="22"/>
        </w:rPr>
        <w:t xml:space="preserve">HTHH </w:t>
      </w:r>
      <w:r w:rsidR="00247ECC" w:rsidRPr="00536A6C">
        <w:rPr>
          <w:rFonts w:cs="Arial"/>
          <w:szCs w:val="22"/>
        </w:rPr>
        <w:t xml:space="preserve">volcanic eruption and tsunami. She reminisces on the actions of the people of Tonga where they had to quickly adapt by literally thinking on their feet as </w:t>
      </w:r>
      <w:r w:rsidR="002810D4" w:rsidRPr="00536A6C">
        <w:rPr>
          <w:rFonts w:cs="Arial"/>
          <w:szCs w:val="22"/>
        </w:rPr>
        <w:t xml:space="preserve">new limits </w:t>
      </w:r>
      <w:r w:rsidR="00247ECC" w:rsidRPr="00536A6C">
        <w:rPr>
          <w:rFonts w:cs="Arial"/>
          <w:szCs w:val="22"/>
        </w:rPr>
        <w:t xml:space="preserve">of </w:t>
      </w:r>
      <w:r w:rsidR="003C7755" w:rsidRPr="00536A6C">
        <w:rPr>
          <w:rFonts w:cs="Arial"/>
          <w:szCs w:val="22"/>
        </w:rPr>
        <w:t xml:space="preserve">their </w:t>
      </w:r>
      <w:r w:rsidR="00247ECC" w:rsidRPr="00536A6C">
        <w:rPr>
          <w:rFonts w:cs="Arial"/>
          <w:szCs w:val="22"/>
        </w:rPr>
        <w:t xml:space="preserve">resilience were tested as they respond and recover from these </w:t>
      </w:r>
      <w:r w:rsidR="002810D4" w:rsidRPr="00536A6C">
        <w:rPr>
          <w:rFonts w:cs="Arial"/>
          <w:szCs w:val="22"/>
        </w:rPr>
        <w:t xml:space="preserve">volcano and </w:t>
      </w:r>
      <w:r w:rsidR="00247ECC" w:rsidRPr="00536A6C">
        <w:rPr>
          <w:rFonts w:cs="Arial"/>
          <w:szCs w:val="22"/>
        </w:rPr>
        <w:t>tsunami event</w:t>
      </w:r>
      <w:r w:rsidR="002810D4" w:rsidRPr="00536A6C">
        <w:rPr>
          <w:rFonts w:cs="Arial"/>
          <w:szCs w:val="22"/>
        </w:rPr>
        <w:t>s</w:t>
      </w:r>
      <w:r w:rsidR="00247ECC" w:rsidRPr="00536A6C">
        <w:rPr>
          <w:rFonts w:cs="Arial"/>
          <w:szCs w:val="22"/>
        </w:rPr>
        <w:t xml:space="preserve">. She went to remark that a key component was the swift response from </w:t>
      </w:r>
      <w:r w:rsidR="008737B7" w:rsidRPr="00536A6C">
        <w:rPr>
          <w:rFonts w:cs="Arial"/>
          <w:szCs w:val="22"/>
        </w:rPr>
        <w:t>neighbouring</w:t>
      </w:r>
      <w:r w:rsidR="00247ECC" w:rsidRPr="00536A6C">
        <w:rPr>
          <w:rFonts w:cs="Arial"/>
          <w:szCs w:val="22"/>
        </w:rPr>
        <w:t xml:space="preserve"> countries and development partners as their assistance resulted in the recovery of Tonga’s </w:t>
      </w:r>
      <w:r w:rsidR="002810D4" w:rsidRPr="00536A6C">
        <w:rPr>
          <w:rFonts w:cs="Arial"/>
          <w:szCs w:val="22"/>
        </w:rPr>
        <w:t xml:space="preserve">national </w:t>
      </w:r>
      <w:r w:rsidR="00247ECC" w:rsidRPr="00536A6C">
        <w:rPr>
          <w:rFonts w:cs="Arial"/>
          <w:szCs w:val="22"/>
        </w:rPr>
        <w:t>seismic network which is now connected to the Oceania Regional Seismic Network and the Pacific Tsunami Warning Centr</w:t>
      </w:r>
      <w:r w:rsidR="00E62F9C" w:rsidRPr="00536A6C">
        <w:rPr>
          <w:rFonts w:cs="Arial"/>
          <w:szCs w:val="22"/>
        </w:rPr>
        <w:t xml:space="preserve">e </w:t>
      </w:r>
      <w:r w:rsidR="00F8139D" w:rsidRPr="00536A6C">
        <w:rPr>
          <w:rFonts w:cs="Arial"/>
          <w:szCs w:val="22"/>
        </w:rPr>
        <w:t xml:space="preserve">(PTWC) </w:t>
      </w:r>
      <w:r w:rsidR="00247ECC" w:rsidRPr="00536A6C">
        <w:rPr>
          <w:rFonts w:cs="Arial"/>
          <w:szCs w:val="22"/>
        </w:rPr>
        <w:t>to strengthen our Multi-Hazard Early Warning System</w:t>
      </w:r>
      <w:r w:rsidR="00677076" w:rsidRPr="00536A6C">
        <w:rPr>
          <w:rFonts w:cs="Arial"/>
          <w:szCs w:val="22"/>
        </w:rPr>
        <w:t xml:space="preserve"> (MHEWS)</w:t>
      </w:r>
      <w:r w:rsidR="00247ECC" w:rsidRPr="00536A6C">
        <w:rPr>
          <w:rFonts w:cs="Arial"/>
          <w:szCs w:val="22"/>
        </w:rPr>
        <w:t>.</w:t>
      </w:r>
    </w:p>
    <w:p w14:paraId="538BBE5C" w14:textId="643AF30D" w:rsidR="003E6214" w:rsidRPr="00536A6C" w:rsidRDefault="007A0CC0" w:rsidP="007C1219">
      <w:pPr>
        <w:pStyle w:val="COI"/>
        <w:numPr>
          <w:ilvl w:val="0"/>
          <w:numId w:val="6"/>
        </w:numPr>
        <w:tabs>
          <w:tab w:val="clear" w:pos="5065"/>
          <w:tab w:val="num" w:pos="0"/>
        </w:tabs>
        <w:ind w:left="0" w:hanging="720"/>
        <w:rPr>
          <w:rFonts w:cs="Arial"/>
          <w:szCs w:val="22"/>
        </w:rPr>
      </w:pPr>
      <w:r w:rsidRPr="00536A6C">
        <w:rPr>
          <w:rFonts w:cs="Arial"/>
          <w:szCs w:val="22"/>
        </w:rPr>
        <w:t xml:space="preserve">         </w:t>
      </w:r>
      <w:r w:rsidR="00247ECC" w:rsidRPr="00536A6C">
        <w:rPr>
          <w:rFonts w:cs="Arial"/>
          <w:szCs w:val="22"/>
        </w:rPr>
        <w:t>Hon</w:t>
      </w:r>
      <w:r w:rsidR="00421952" w:rsidRPr="00536A6C">
        <w:rPr>
          <w:rFonts w:cs="Arial"/>
          <w:szCs w:val="22"/>
        </w:rPr>
        <w:t>.</w:t>
      </w:r>
      <w:r w:rsidR="00247ECC" w:rsidRPr="00536A6C">
        <w:rPr>
          <w:rFonts w:cs="Arial"/>
          <w:szCs w:val="22"/>
        </w:rPr>
        <w:t xml:space="preserve"> ‘Utoikamanu commented that on behalf of the Government of Tonga wishes to acknowledge the efforts </w:t>
      </w:r>
      <w:r w:rsidR="008737B7" w:rsidRPr="00536A6C">
        <w:rPr>
          <w:rFonts w:cs="Arial"/>
          <w:szCs w:val="22"/>
        </w:rPr>
        <w:t xml:space="preserve">of </w:t>
      </w:r>
      <w:r w:rsidR="00247ECC" w:rsidRPr="00536A6C">
        <w:rPr>
          <w:rFonts w:cs="Arial"/>
          <w:szCs w:val="22"/>
        </w:rPr>
        <w:t xml:space="preserve">our global tsunami community under the auspices of the Intergovernmental Oceanographic Commission of </w:t>
      </w:r>
      <w:r w:rsidR="00AF04BC" w:rsidRPr="00536A6C">
        <w:rPr>
          <w:rFonts w:cs="Arial"/>
          <w:szCs w:val="22"/>
        </w:rPr>
        <w:t>UNESCO</w:t>
      </w:r>
      <w:r w:rsidR="00247ECC" w:rsidRPr="00536A6C">
        <w:rPr>
          <w:rFonts w:cs="Arial"/>
          <w:szCs w:val="22"/>
        </w:rPr>
        <w:t xml:space="preserve"> and the intergovernmental coordination group for the Pacific Tsunami Warning and Mitigation System. She also remarked that the Ocean Decade Tsunami Programme and the coordinated effort under the IOC Tsunami Ready Recognition Programmes are flagships to strengthen global, </w:t>
      </w:r>
      <w:r w:rsidR="00421952" w:rsidRPr="00536A6C">
        <w:rPr>
          <w:rFonts w:cs="Arial"/>
          <w:szCs w:val="22"/>
        </w:rPr>
        <w:t>regional,</w:t>
      </w:r>
      <w:r w:rsidR="00247ECC" w:rsidRPr="00536A6C">
        <w:rPr>
          <w:rFonts w:cs="Arial"/>
          <w:szCs w:val="22"/>
        </w:rPr>
        <w:t xml:space="preserve"> and national tsunami </w:t>
      </w:r>
      <w:r w:rsidR="00435BA0" w:rsidRPr="00536A6C">
        <w:rPr>
          <w:rFonts w:cs="Arial"/>
          <w:szCs w:val="22"/>
        </w:rPr>
        <w:t>monitoring</w:t>
      </w:r>
      <w:r w:rsidR="00247ECC" w:rsidRPr="00536A6C">
        <w:rPr>
          <w:rFonts w:cs="Arial"/>
          <w:szCs w:val="22"/>
        </w:rPr>
        <w:t xml:space="preserve"> and detection.</w:t>
      </w:r>
    </w:p>
    <w:p w14:paraId="19A14894" w14:textId="17A707AC" w:rsidR="003E6214" w:rsidRPr="00536A6C" w:rsidRDefault="00D707BA" w:rsidP="007C1219">
      <w:pPr>
        <w:pStyle w:val="COI"/>
        <w:numPr>
          <w:ilvl w:val="0"/>
          <w:numId w:val="6"/>
        </w:numPr>
        <w:tabs>
          <w:tab w:val="clear" w:pos="5065"/>
          <w:tab w:val="num" w:pos="0"/>
        </w:tabs>
        <w:ind w:left="0" w:hanging="720"/>
        <w:rPr>
          <w:rFonts w:cs="Arial"/>
          <w:szCs w:val="22"/>
        </w:rPr>
      </w:pPr>
      <w:r w:rsidRPr="00536A6C">
        <w:rPr>
          <w:rFonts w:cs="Arial"/>
          <w:szCs w:val="22"/>
        </w:rPr>
        <w:t xml:space="preserve">  </w:t>
      </w:r>
      <w:r w:rsidRPr="00536A6C">
        <w:rPr>
          <w:rFonts w:cs="Arial"/>
          <w:szCs w:val="22"/>
        </w:rPr>
        <w:tab/>
      </w:r>
      <w:r w:rsidR="00247ECC" w:rsidRPr="00536A6C">
        <w:rPr>
          <w:rFonts w:cs="Arial"/>
          <w:szCs w:val="22"/>
        </w:rPr>
        <w:t xml:space="preserve">Hon. ‘Utoikamanu thanked the donors and partners for their continued support and investment towards national and regional end-to-end people centered multi-hazard early warning system. She further elaborated that the Pacific Island </w:t>
      </w:r>
      <w:r w:rsidR="00421952" w:rsidRPr="00536A6C">
        <w:rPr>
          <w:rFonts w:cs="Arial"/>
          <w:szCs w:val="22"/>
        </w:rPr>
        <w:t>leader’s</w:t>
      </w:r>
      <w:r w:rsidR="00247ECC" w:rsidRPr="00536A6C">
        <w:rPr>
          <w:rFonts w:cs="Arial"/>
          <w:szCs w:val="22"/>
        </w:rPr>
        <w:t xml:space="preserve"> commitment </w:t>
      </w:r>
      <w:r w:rsidR="00677076" w:rsidRPr="00536A6C">
        <w:rPr>
          <w:rFonts w:cs="Arial"/>
          <w:szCs w:val="22"/>
        </w:rPr>
        <w:t>is</w:t>
      </w:r>
      <w:r w:rsidR="00247ECC" w:rsidRPr="00536A6C">
        <w:rPr>
          <w:rFonts w:cs="Arial"/>
          <w:szCs w:val="22"/>
        </w:rPr>
        <w:t xml:space="preserve"> strong and manifested through the Pacific Disaster Risk Reduction Declaration of Actions at the inaugural Pacific Disaster Minister’s meeting in Fiji, in </w:t>
      </w:r>
      <w:r w:rsidR="00677076" w:rsidRPr="00536A6C">
        <w:rPr>
          <w:rFonts w:cs="Arial"/>
          <w:szCs w:val="22"/>
        </w:rPr>
        <w:t>September</w:t>
      </w:r>
      <w:r w:rsidR="00247ECC" w:rsidRPr="00536A6C">
        <w:rPr>
          <w:rFonts w:cs="Arial"/>
          <w:szCs w:val="22"/>
        </w:rPr>
        <w:t xml:space="preserve"> 2022 and the 3rd Pacific Island </w:t>
      </w:r>
      <w:r w:rsidR="00677076" w:rsidRPr="00536A6C">
        <w:rPr>
          <w:rFonts w:cs="Arial"/>
          <w:szCs w:val="22"/>
        </w:rPr>
        <w:t>Met</w:t>
      </w:r>
      <w:r w:rsidR="003C7755" w:rsidRPr="00536A6C">
        <w:rPr>
          <w:rFonts w:cs="Arial"/>
          <w:szCs w:val="22"/>
        </w:rPr>
        <w:t>eo</w:t>
      </w:r>
      <w:r w:rsidR="00677076" w:rsidRPr="00536A6C">
        <w:rPr>
          <w:rFonts w:cs="Arial"/>
          <w:szCs w:val="22"/>
        </w:rPr>
        <w:t>rological</w:t>
      </w:r>
      <w:r w:rsidR="00247ECC" w:rsidRPr="00536A6C">
        <w:rPr>
          <w:rFonts w:cs="Arial"/>
          <w:szCs w:val="22"/>
        </w:rPr>
        <w:t xml:space="preserve"> Minister’s meeting through the Namaka Declaration in Nadi Fiji in August committing towards a safer and more resilient </w:t>
      </w:r>
      <w:r w:rsidR="00AF06C4" w:rsidRPr="00536A6C">
        <w:rPr>
          <w:rFonts w:cs="Arial"/>
          <w:szCs w:val="22"/>
        </w:rPr>
        <w:t xml:space="preserve">region </w:t>
      </w:r>
      <w:r w:rsidR="00247ECC" w:rsidRPr="00536A6C">
        <w:rPr>
          <w:rFonts w:cs="Arial"/>
          <w:szCs w:val="22"/>
        </w:rPr>
        <w:t>in the face of natural disaster and climate change. She outlined that the commitment includes support towards the Weather</w:t>
      </w:r>
      <w:r w:rsidR="008737B7" w:rsidRPr="00536A6C">
        <w:rPr>
          <w:rFonts w:cs="Arial"/>
          <w:szCs w:val="22"/>
        </w:rPr>
        <w:t>-</w:t>
      </w:r>
      <w:r w:rsidR="00247ECC" w:rsidRPr="00536A6C">
        <w:rPr>
          <w:rFonts w:cs="Arial"/>
          <w:szCs w:val="22"/>
        </w:rPr>
        <w:t xml:space="preserve">Ready Pacific </w:t>
      </w:r>
      <w:r w:rsidR="003C7755" w:rsidRPr="00536A6C">
        <w:rPr>
          <w:rFonts w:cs="Arial"/>
          <w:szCs w:val="22"/>
        </w:rPr>
        <w:t>Decadal Programme of Investment</w:t>
      </w:r>
      <w:r w:rsidR="00247ECC" w:rsidRPr="00536A6C">
        <w:rPr>
          <w:rFonts w:cs="Arial"/>
          <w:szCs w:val="22"/>
        </w:rPr>
        <w:t xml:space="preserve"> </w:t>
      </w:r>
      <w:r w:rsidR="00AF06C4" w:rsidRPr="00536A6C">
        <w:rPr>
          <w:rFonts w:cs="Arial"/>
          <w:szCs w:val="22"/>
        </w:rPr>
        <w:t xml:space="preserve">that received the approval of the Pacific Islands Leaders in 2021. She added that all this commitment </w:t>
      </w:r>
      <w:r w:rsidR="00247ECC" w:rsidRPr="00536A6C">
        <w:rPr>
          <w:rFonts w:cs="Arial"/>
          <w:szCs w:val="22"/>
        </w:rPr>
        <w:t xml:space="preserve">aligns with the United </w:t>
      </w:r>
      <w:r w:rsidR="0094314D" w:rsidRPr="00536A6C">
        <w:rPr>
          <w:rFonts w:cs="Arial"/>
          <w:szCs w:val="22"/>
        </w:rPr>
        <w:t xml:space="preserve">Nations </w:t>
      </w:r>
      <w:r w:rsidR="00247ECC" w:rsidRPr="00536A6C">
        <w:rPr>
          <w:rFonts w:cs="Arial"/>
          <w:szCs w:val="22"/>
        </w:rPr>
        <w:t xml:space="preserve">Early for </w:t>
      </w:r>
      <w:r w:rsidR="0094314D" w:rsidRPr="00536A6C">
        <w:rPr>
          <w:rFonts w:cs="Arial"/>
          <w:szCs w:val="22"/>
        </w:rPr>
        <w:t xml:space="preserve">All </w:t>
      </w:r>
      <w:r w:rsidR="00247ECC" w:rsidRPr="00536A6C">
        <w:rPr>
          <w:rFonts w:cs="Arial"/>
          <w:szCs w:val="22"/>
        </w:rPr>
        <w:t xml:space="preserve">by </w:t>
      </w:r>
      <w:r w:rsidR="00AF06C4" w:rsidRPr="00536A6C">
        <w:rPr>
          <w:rFonts w:cs="Arial"/>
          <w:szCs w:val="22"/>
        </w:rPr>
        <w:t xml:space="preserve">2027 Initiative </w:t>
      </w:r>
      <w:r w:rsidR="00DA39F8" w:rsidRPr="00536A6C">
        <w:rPr>
          <w:rFonts w:cs="Arial"/>
          <w:szCs w:val="22"/>
        </w:rPr>
        <w:t>C</w:t>
      </w:r>
      <w:r w:rsidR="00AF06C4" w:rsidRPr="00536A6C">
        <w:rPr>
          <w:rFonts w:cs="Arial"/>
          <w:szCs w:val="22"/>
        </w:rPr>
        <w:t>ommission</w:t>
      </w:r>
      <w:r w:rsidR="00DA39F8" w:rsidRPr="00536A6C">
        <w:rPr>
          <w:rFonts w:cs="Arial"/>
          <w:szCs w:val="22"/>
        </w:rPr>
        <w:t xml:space="preserve"> at the 27th conference of the party’s</w:t>
      </w:r>
      <w:r w:rsidR="00AF06C4" w:rsidRPr="00536A6C">
        <w:rPr>
          <w:rFonts w:cs="Arial"/>
          <w:szCs w:val="22"/>
        </w:rPr>
        <w:t xml:space="preserve"> Egypt </w:t>
      </w:r>
      <w:r w:rsidR="0094314D" w:rsidRPr="00536A6C">
        <w:rPr>
          <w:rFonts w:cs="Arial"/>
          <w:szCs w:val="22"/>
        </w:rPr>
        <w:t>last year and</w:t>
      </w:r>
      <w:r w:rsidR="00247ECC" w:rsidRPr="00536A6C">
        <w:rPr>
          <w:rFonts w:cs="Arial"/>
          <w:szCs w:val="22"/>
        </w:rPr>
        <w:t xml:space="preserve"> the Sendai Framework.</w:t>
      </w:r>
    </w:p>
    <w:p w14:paraId="73B40C59" w14:textId="561F6BE2" w:rsidR="009E7CC5" w:rsidRPr="00536A6C" w:rsidRDefault="007C1219" w:rsidP="009E7CC5">
      <w:pPr>
        <w:pStyle w:val="COI"/>
        <w:numPr>
          <w:ilvl w:val="0"/>
          <w:numId w:val="6"/>
        </w:numPr>
        <w:tabs>
          <w:tab w:val="clear" w:pos="5065"/>
          <w:tab w:val="num" w:pos="0"/>
        </w:tabs>
        <w:ind w:left="0" w:hanging="720"/>
        <w:rPr>
          <w:rFonts w:cs="Arial"/>
          <w:szCs w:val="22"/>
        </w:rPr>
      </w:pPr>
      <w:r w:rsidRPr="00536A6C">
        <w:rPr>
          <w:rFonts w:cs="Arial"/>
          <w:szCs w:val="22"/>
        </w:rPr>
        <w:tab/>
        <w:t>I</w:t>
      </w:r>
      <w:r w:rsidR="00247ECC" w:rsidRPr="00536A6C">
        <w:rPr>
          <w:rFonts w:cs="Arial"/>
          <w:szCs w:val="22"/>
        </w:rPr>
        <w:t>n closing Hon. ‘Utoikamanu on behalf of the leaders of the Pacific thank</w:t>
      </w:r>
      <w:r w:rsidR="00677076" w:rsidRPr="00536A6C">
        <w:rPr>
          <w:rFonts w:cs="Arial"/>
          <w:szCs w:val="22"/>
        </w:rPr>
        <w:t>ed</w:t>
      </w:r>
      <w:r w:rsidR="00247ECC" w:rsidRPr="00536A6C">
        <w:rPr>
          <w:rFonts w:cs="Arial"/>
          <w:szCs w:val="22"/>
        </w:rPr>
        <w:t xml:space="preserve"> the </w:t>
      </w:r>
      <w:r w:rsidR="00A169C0" w:rsidRPr="00536A6C">
        <w:rPr>
          <w:rFonts w:cs="Arial"/>
          <w:szCs w:val="22"/>
        </w:rPr>
        <w:t>M</w:t>
      </w:r>
      <w:r w:rsidR="004E5427" w:rsidRPr="00536A6C">
        <w:rPr>
          <w:rFonts w:cs="Arial"/>
          <w:szCs w:val="22"/>
        </w:rPr>
        <w:t xml:space="preserve">ember </w:t>
      </w:r>
      <w:r w:rsidR="00A169C0" w:rsidRPr="00536A6C">
        <w:rPr>
          <w:rFonts w:cs="Arial"/>
          <w:szCs w:val="22"/>
        </w:rPr>
        <w:t>S</w:t>
      </w:r>
      <w:r w:rsidR="004E5427" w:rsidRPr="00536A6C">
        <w:rPr>
          <w:rFonts w:cs="Arial"/>
          <w:szCs w:val="22"/>
        </w:rPr>
        <w:t>tate</w:t>
      </w:r>
      <w:r w:rsidR="00247ECC" w:rsidRPr="00536A6C">
        <w:rPr>
          <w:rFonts w:cs="Arial"/>
          <w:szCs w:val="22"/>
        </w:rPr>
        <w:t xml:space="preserve">s of the ICG/PTWS for their tireless efforts towards building a tsunami resilient Pacific Ocean. She also stated that the Tongan Government is committed </w:t>
      </w:r>
      <w:r w:rsidR="0094314D" w:rsidRPr="00536A6C">
        <w:rPr>
          <w:rFonts w:cs="Arial"/>
          <w:szCs w:val="22"/>
        </w:rPr>
        <w:t xml:space="preserve">to the leaders of the 46 </w:t>
      </w:r>
      <w:r w:rsidR="00A169C0" w:rsidRPr="00536A6C">
        <w:rPr>
          <w:rFonts w:cs="Arial"/>
          <w:szCs w:val="22"/>
        </w:rPr>
        <w:t>M</w:t>
      </w:r>
      <w:r w:rsidR="007F2F0D" w:rsidRPr="00536A6C">
        <w:rPr>
          <w:rFonts w:cs="Arial"/>
          <w:szCs w:val="22"/>
        </w:rPr>
        <w:t xml:space="preserve">ember </w:t>
      </w:r>
      <w:r w:rsidR="00A169C0" w:rsidRPr="00536A6C">
        <w:rPr>
          <w:rFonts w:cs="Arial"/>
          <w:szCs w:val="22"/>
        </w:rPr>
        <w:t>S</w:t>
      </w:r>
      <w:r w:rsidR="007F2F0D" w:rsidRPr="00536A6C">
        <w:rPr>
          <w:rFonts w:cs="Arial"/>
          <w:szCs w:val="22"/>
        </w:rPr>
        <w:t>tate</w:t>
      </w:r>
      <w:r w:rsidR="0094314D" w:rsidRPr="00536A6C">
        <w:rPr>
          <w:rFonts w:cs="Arial"/>
          <w:szCs w:val="22"/>
        </w:rPr>
        <w:t xml:space="preserve">s of the Pacific Tsunami Warning </w:t>
      </w:r>
      <w:r w:rsidR="007F2F0D" w:rsidRPr="00536A6C">
        <w:rPr>
          <w:rFonts w:cs="Arial"/>
          <w:szCs w:val="22"/>
        </w:rPr>
        <w:t xml:space="preserve">and Mitigation </w:t>
      </w:r>
      <w:r w:rsidR="0094314D" w:rsidRPr="00536A6C">
        <w:rPr>
          <w:rFonts w:cs="Arial"/>
          <w:szCs w:val="22"/>
        </w:rPr>
        <w:t xml:space="preserve">System </w:t>
      </w:r>
      <w:r w:rsidR="00247ECC" w:rsidRPr="00536A6C">
        <w:rPr>
          <w:rFonts w:cs="Arial"/>
          <w:szCs w:val="22"/>
        </w:rPr>
        <w:t xml:space="preserve">to support this important forum and its activities. She ended her remarks by saying that it was a pleasure for her to </w:t>
      </w:r>
      <w:r w:rsidR="00677076" w:rsidRPr="00536A6C">
        <w:rPr>
          <w:rFonts w:cs="Arial"/>
          <w:szCs w:val="22"/>
        </w:rPr>
        <w:t>have an official</w:t>
      </w:r>
      <w:r w:rsidR="00247ECC" w:rsidRPr="00536A6C">
        <w:rPr>
          <w:rFonts w:cs="Arial"/>
          <w:szCs w:val="22"/>
        </w:rPr>
        <w:t xml:space="preserve"> open</w:t>
      </w:r>
      <w:r w:rsidR="00242A8F" w:rsidRPr="00536A6C">
        <w:rPr>
          <w:rFonts w:cs="Arial"/>
          <w:szCs w:val="22"/>
        </w:rPr>
        <w:t xml:space="preserve"> for the thirtieth session of </w:t>
      </w:r>
      <w:r w:rsidR="00247ECC" w:rsidRPr="00536A6C">
        <w:rPr>
          <w:rFonts w:cs="Arial"/>
          <w:szCs w:val="22"/>
        </w:rPr>
        <w:t>the UNESCO</w:t>
      </w:r>
      <w:r w:rsidR="00E751E0" w:rsidRPr="00536A6C">
        <w:rPr>
          <w:rFonts w:cs="Arial"/>
          <w:szCs w:val="22"/>
        </w:rPr>
        <w:t>-</w:t>
      </w:r>
      <w:r w:rsidR="00247ECC" w:rsidRPr="00536A6C">
        <w:rPr>
          <w:rFonts w:cs="Arial"/>
          <w:szCs w:val="22"/>
        </w:rPr>
        <w:t xml:space="preserve">IOC </w:t>
      </w:r>
      <w:r w:rsidR="00E751E0" w:rsidRPr="00536A6C">
        <w:rPr>
          <w:rFonts w:cs="Arial"/>
          <w:szCs w:val="22"/>
        </w:rPr>
        <w:t>ICG/PTWS-XXX</w:t>
      </w:r>
      <w:r w:rsidR="00285A01" w:rsidRPr="00536A6C">
        <w:rPr>
          <w:rFonts w:cs="Arial"/>
          <w:szCs w:val="22"/>
        </w:rPr>
        <w:t xml:space="preserve">. </w:t>
      </w:r>
      <w:r w:rsidR="00247ECC" w:rsidRPr="00536A6C">
        <w:rPr>
          <w:rFonts w:cs="Arial"/>
          <w:szCs w:val="22"/>
        </w:rPr>
        <w:t xml:space="preserve">She also encouraged the </w:t>
      </w:r>
      <w:r w:rsidR="00A169C0" w:rsidRPr="00536A6C">
        <w:rPr>
          <w:rFonts w:cs="Arial"/>
          <w:szCs w:val="22"/>
        </w:rPr>
        <w:t>M</w:t>
      </w:r>
      <w:r w:rsidR="00285A01" w:rsidRPr="00536A6C">
        <w:rPr>
          <w:rFonts w:cs="Arial"/>
          <w:szCs w:val="22"/>
        </w:rPr>
        <w:t xml:space="preserve">ember </w:t>
      </w:r>
      <w:r w:rsidR="00A169C0" w:rsidRPr="00536A6C">
        <w:rPr>
          <w:rFonts w:cs="Arial"/>
          <w:szCs w:val="22"/>
        </w:rPr>
        <w:t>S</w:t>
      </w:r>
      <w:r w:rsidR="00285A01" w:rsidRPr="00536A6C">
        <w:rPr>
          <w:rFonts w:cs="Arial"/>
          <w:szCs w:val="22"/>
        </w:rPr>
        <w:t>tate</w:t>
      </w:r>
      <w:r w:rsidR="00247ECC" w:rsidRPr="00536A6C">
        <w:rPr>
          <w:rFonts w:cs="Arial"/>
          <w:szCs w:val="22"/>
        </w:rPr>
        <w:t xml:space="preserve">s to also take time </w:t>
      </w:r>
      <w:r w:rsidR="003946F1" w:rsidRPr="00536A6C">
        <w:rPr>
          <w:rFonts w:cs="Arial"/>
          <w:szCs w:val="22"/>
        </w:rPr>
        <w:t xml:space="preserve">to </w:t>
      </w:r>
      <w:r w:rsidR="00247ECC" w:rsidRPr="00536A6C">
        <w:rPr>
          <w:rFonts w:cs="Arial"/>
          <w:szCs w:val="22"/>
        </w:rPr>
        <w:t xml:space="preserve">experience the culture and hospitality of the Kingdom of Tonga and that she </w:t>
      </w:r>
      <w:r w:rsidR="003946F1" w:rsidRPr="00536A6C">
        <w:rPr>
          <w:rFonts w:cs="Arial"/>
          <w:szCs w:val="22"/>
        </w:rPr>
        <w:t xml:space="preserve">hoped </w:t>
      </w:r>
      <w:r w:rsidR="00247ECC" w:rsidRPr="00536A6C">
        <w:rPr>
          <w:rFonts w:cs="Arial"/>
          <w:szCs w:val="22"/>
        </w:rPr>
        <w:t xml:space="preserve">everyone all the best in their deliberations in the coming days. </w:t>
      </w:r>
    </w:p>
    <w:p w14:paraId="2B40074B" w14:textId="003C9CAF" w:rsidR="00234715" w:rsidRPr="00536A6C" w:rsidRDefault="00234715" w:rsidP="009A7FF6">
      <w:pPr>
        <w:pStyle w:val="Heading1"/>
        <w:numPr>
          <w:ilvl w:val="0"/>
          <w:numId w:val="74"/>
        </w:numPr>
        <w:rPr>
          <w:rFonts w:eastAsia="Calibri"/>
          <w:szCs w:val="22"/>
        </w:rPr>
      </w:pPr>
      <w:bookmarkStart w:id="85" w:name="_Toc329363522"/>
      <w:bookmarkStart w:id="86" w:name="_Toc95842147"/>
      <w:bookmarkStart w:id="87" w:name="_Toc191134297"/>
      <w:r w:rsidRPr="00536A6C">
        <w:rPr>
          <w:rFonts w:eastAsia="Calibri"/>
          <w:szCs w:val="22"/>
        </w:rPr>
        <w:t>ORGANIZATION OF THE SESSION</w:t>
      </w:r>
      <w:bookmarkEnd w:id="85"/>
      <w:bookmarkEnd w:id="86"/>
      <w:bookmarkEnd w:id="87"/>
    </w:p>
    <w:p w14:paraId="5264A4B5" w14:textId="515B3A35" w:rsidR="00234715" w:rsidRPr="00536A6C" w:rsidRDefault="00234715" w:rsidP="00066BB4">
      <w:pPr>
        <w:pStyle w:val="Heading2"/>
        <w:numPr>
          <w:ilvl w:val="1"/>
          <w:numId w:val="7"/>
        </w:numPr>
        <w:tabs>
          <w:tab w:val="clear" w:pos="705"/>
        </w:tabs>
        <w:spacing w:before="0"/>
        <w:ind w:left="709" w:hanging="709"/>
        <w:rPr>
          <w:bCs w:val="0"/>
          <w:iCs w:val="0"/>
          <w:szCs w:val="22"/>
        </w:rPr>
      </w:pPr>
      <w:bookmarkStart w:id="88" w:name="_Toc329363523"/>
      <w:bookmarkStart w:id="89" w:name="_Toc483907677"/>
      <w:bookmarkStart w:id="90" w:name="_Toc95842148"/>
      <w:bookmarkStart w:id="91" w:name="_Toc191134298"/>
      <w:r w:rsidRPr="00536A6C">
        <w:rPr>
          <w:bCs w:val="0"/>
          <w:iCs w:val="0"/>
          <w:szCs w:val="22"/>
        </w:rPr>
        <w:t>ADOPTION OF AGENDA</w:t>
      </w:r>
      <w:bookmarkEnd w:id="88"/>
      <w:bookmarkEnd w:id="89"/>
      <w:bookmarkEnd w:id="90"/>
      <w:bookmarkEnd w:id="91"/>
    </w:p>
    <w:p w14:paraId="0B921FB0" w14:textId="4DD522D4" w:rsidR="00E31388" w:rsidRPr="00536A6C" w:rsidRDefault="00BB373C" w:rsidP="00C11FE5">
      <w:pPr>
        <w:pStyle w:val="COI"/>
        <w:numPr>
          <w:ilvl w:val="0"/>
          <w:numId w:val="6"/>
        </w:numPr>
        <w:tabs>
          <w:tab w:val="num" w:pos="709"/>
        </w:tabs>
        <w:ind w:left="0" w:hanging="714"/>
        <w:rPr>
          <w:rFonts w:cs="Arial"/>
          <w:szCs w:val="22"/>
        </w:rPr>
      </w:pPr>
      <w:r w:rsidRPr="00536A6C">
        <w:rPr>
          <w:rFonts w:cs="Arial"/>
          <w:szCs w:val="22"/>
        </w:rPr>
        <w:tab/>
      </w:r>
      <w:r w:rsidR="00247ECC" w:rsidRPr="00536A6C">
        <w:rPr>
          <w:rFonts w:cs="Arial"/>
          <w:szCs w:val="22"/>
        </w:rPr>
        <w:t xml:space="preserve">The </w:t>
      </w:r>
      <w:r w:rsidR="00247ECC" w:rsidRPr="00536A6C">
        <w:t>Chairperson</w:t>
      </w:r>
      <w:r w:rsidR="00247ECC" w:rsidRPr="00536A6C">
        <w:rPr>
          <w:rFonts w:cs="Arial"/>
          <w:szCs w:val="22"/>
        </w:rPr>
        <w:t xml:space="preserve"> informed the Plenary that the </w:t>
      </w:r>
      <w:hyperlink r:id="rId42" w:history="1">
        <w:r w:rsidR="00247ECC" w:rsidRPr="00536A6C">
          <w:rPr>
            <w:rStyle w:val="Hyperlink"/>
            <w:szCs w:val="22"/>
          </w:rPr>
          <w:t>Provisional Agenda</w:t>
        </w:r>
      </w:hyperlink>
      <w:r w:rsidR="00247ECC" w:rsidRPr="00536A6C">
        <w:rPr>
          <w:rFonts w:cs="Arial"/>
          <w:szCs w:val="22"/>
        </w:rPr>
        <w:t xml:space="preserve"> was discussed at the meeting of</w:t>
      </w:r>
      <w:r w:rsidR="003215E3" w:rsidRPr="00536A6C">
        <w:rPr>
          <w:rFonts w:cs="Arial"/>
          <w:szCs w:val="22"/>
        </w:rPr>
        <w:t xml:space="preserve"> the</w:t>
      </w:r>
      <w:r w:rsidR="00247ECC" w:rsidRPr="00536A6C">
        <w:rPr>
          <w:rFonts w:cs="Arial"/>
          <w:szCs w:val="22"/>
        </w:rPr>
        <w:t xml:space="preserve"> ICG/PTWS </w:t>
      </w:r>
      <w:r w:rsidR="00A10D8B" w:rsidRPr="00536A6C">
        <w:rPr>
          <w:rFonts w:cs="Arial"/>
          <w:szCs w:val="22"/>
        </w:rPr>
        <w:t>S</w:t>
      </w:r>
      <w:r w:rsidR="00024C5B" w:rsidRPr="00536A6C">
        <w:rPr>
          <w:rFonts w:cs="Arial"/>
          <w:szCs w:val="22"/>
        </w:rPr>
        <w:t xml:space="preserve">teering </w:t>
      </w:r>
      <w:r w:rsidR="00A10D8B" w:rsidRPr="00536A6C">
        <w:rPr>
          <w:rFonts w:cs="Arial"/>
          <w:szCs w:val="22"/>
        </w:rPr>
        <w:t>C</w:t>
      </w:r>
      <w:r w:rsidR="00024C5B" w:rsidRPr="00536A6C">
        <w:rPr>
          <w:rFonts w:cs="Arial"/>
          <w:szCs w:val="22"/>
        </w:rPr>
        <w:t>ommittee</w:t>
      </w:r>
      <w:r w:rsidR="00247ECC" w:rsidRPr="00536A6C">
        <w:rPr>
          <w:rFonts w:cs="Arial"/>
          <w:szCs w:val="22"/>
        </w:rPr>
        <w:t xml:space="preserve"> in March 2023, taking into account the Recommendations and instructions given at ICG/PTWS-XXIX, as well as the relevant parts of the IOC Rules of Procedures.</w:t>
      </w:r>
    </w:p>
    <w:p w14:paraId="6F7FEB18" w14:textId="020D3BBB" w:rsidR="00E31388" w:rsidRPr="00536A6C" w:rsidRDefault="00DD33D6" w:rsidP="00436205">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r>
      <w:r w:rsidR="00247ECC" w:rsidRPr="00536A6C">
        <w:rPr>
          <w:rFonts w:cs="Arial"/>
          <w:szCs w:val="22"/>
        </w:rPr>
        <w:t xml:space="preserve">Mr Nishimae offered the floor to the Delegates to comment on the Provisional Agenda. </w:t>
      </w:r>
      <w:r w:rsidR="004643E2" w:rsidRPr="00536A6C">
        <w:rPr>
          <w:rFonts w:cs="Arial"/>
          <w:szCs w:val="22"/>
        </w:rPr>
        <w:t>N</w:t>
      </w:r>
      <w:r w:rsidR="00247ECC" w:rsidRPr="00536A6C">
        <w:rPr>
          <w:rFonts w:cs="Arial"/>
          <w:szCs w:val="22"/>
        </w:rPr>
        <w:t xml:space="preserve">o comments or questions </w:t>
      </w:r>
      <w:r w:rsidR="004643E2" w:rsidRPr="00536A6C">
        <w:rPr>
          <w:rFonts w:cs="Arial"/>
          <w:szCs w:val="22"/>
        </w:rPr>
        <w:t xml:space="preserve">were raised </w:t>
      </w:r>
      <w:r w:rsidR="00247ECC" w:rsidRPr="00536A6C">
        <w:rPr>
          <w:rFonts w:cs="Arial"/>
          <w:szCs w:val="22"/>
        </w:rPr>
        <w:t>from the floor on the agenda</w:t>
      </w:r>
      <w:r w:rsidR="00C11FE5" w:rsidRPr="00536A6C">
        <w:rPr>
          <w:rFonts w:eastAsia="Malgun Gothic" w:cs="Arial"/>
          <w:szCs w:val="22"/>
          <w:lang w:eastAsia="ko-KR"/>
        </w:rPr>
        <w:t>.</w:t>
      </w:r>
    </w:p>
    <w:p w14:paraId="45A5D189" w14:textId="7C15AF98" w:rsidR="00E31388" w:rsidRPr="00536A6C" w:rsidRDefault="00DD33D6" w:rsidP="00436205">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r>
      <w:r w:rsidR="00247ECC" w:rsidRPr="00536A6C">
        <w:rPr>
          <w:rFonts w:cs="Arial"/>
          <w:szCs w:val="22"/>
        </w:rPr>
        <w:t xml:space="preserve">Mr </w:t>
      </w:r>
      <w:r w:rsidR="003215E3" w:rsidRPr="00536A6C">
        <w:rPr>
          <w:rFonts w:cs="Arial"/>
          <w:szCs w:val="22"/>
        </w:rPr>
        <w:t>Ö</w:t>
      </w:r>
      <w:r w:rsidR="00FD09A6" w:rsidRPr="00536A6C">
        <w:rPr>
          <w:rFonts w:cs="Arial"/>
          <w:szCs w:val="22"/>
        </w:rPr>
        <w:t>cal</w:t>
      </w:r>
      <w:r w:rsidR="00CC5803" w:rsidRPr="00536A6C">
        <w:rPr>
          <w:rFonts w:cs="Arial"/>
          <w:szCs w:val="22"/>
        </w:rPr>
        <w:t xml:space="preserve"> </w:t>
      </w:r>
      <w:r w:rsidR="00247ECC" w:rsidRPr="00536A6C">
        <w:rPr>
          <w:rFonts w:cs="Arial"/>
          <w:szCs w:val="22"/>
        </w:rPr>
        <w:t>Necmio</w:t>
      </w:r>
      <w:r w:rsidR="00024C5B" w:rsidRPr="00536A6C">
        <w:rPr>
          <w:rFonts w:cs="Arial"/>
          <w:szCs w:val="22"/>
        </w:rPr>
        <w:t>ğ</w:t>
      </w:r>
      <w:r w:rsidR="00247ECC" w:rsidRPr="00536A6C">
        <w:rPr>
          <w:rFonts w:cs="Arial"/>
          <w:szCs w:val="22"/>
        </w:rPr>
        <w:t>lu</w:t>
      </w:r>
      <w:r w:rsidR="00CC5803" w:rsidRPr="00536A6C">
        <w:rPr>
          <w:rFonts w:cs="Arial"/>
          <w:szCs w:val="22"/>
        </w:rPr>
        <w:t>,</w:t>
      </w:r>
      <w:r w:rsidR="00247ECC" w:rsidRPr="00536A6C">
        <w:rPr>
          <w:rFonts w:cs="Arial"/>
          <w:szCs w:val="22"/>
        </w:rPr>
        <w:t xml:space="preserve"> Technical </w:t>
      </w:r>
      <w:r w:rsidR="00151975" w:rsidRPr="00536A6C">
        <w:rPr>
          <w:rFonts w:cs="Arial"/>
          <w:szCs w:val="22"/>
        </w:rPr>
        <w:t>Secret</w:t>
      </w:r>
      <w:r w:rsidR="00024C5B" w:rsidRPr="00536A6C">
        <w:rPr>
          <w:rFonts w:cs="Arial"/>
          <w:szCs w:val="22"/>
        </w:rPr>
        <w:t>ary</w:t>
      </w:r>
      <w:r w:rsidR="00247ECC" w:rsidRPr="00536A6C">
        <w:rPr>
          <w:rFonts w:cs="Arial"/>
          <w:szCs w:val="22"/>
        </w:rPr>
        <w:t xml:space="preserve"> of the ICG/PTWS</w:t>
      </w:r>
      <w:r w:rsidR="00CC5803" w:rsidRPr="00536A6C">
        <w:rPr>
          <w:rFonts w:cs="Arial"/>
          <w:szCs w:val="22"/>
        </w:rPr>
        <w:t>,</w:t>
      </w:r>
      <w:r w:rsidR="00247ECC" w:rsidRPr="00536A6C">
        <w:rPr>
          <w:rFonts w:cs="Arial"/>
          <w:szCs w:val="22"/>
        </w:rPr>
        <w:t xml:space="preserve"> reminded the Delegates that the agenda was also part of the </w:t>
      </w:r>
      <w:r w:rsidR="00ED04A8" w:rsidRPr="00536A6C">
        <w:rPr>
          <w:rFonts w:cs="Arial"/>
          <w:szCs w:val="22"/>
        </w:rPr>
        <w:t>C</w:t>
      </w:r>
      <w:r w:rsidR="00247ECC" w:rsidRPr="00536A6C">
        <w:rPr>
          <w:rFonts w:cs="Arial"/>
          <w:szCs w:val="22"/>
        </w:rPr>
        <w:t xml:space="preserve">ircular </w:t>
      </w:r>
      <w:r w:rsidR="00ED04A8" w:rsidRPr="00536A6C">
        <w:rPr>
          <w:rFonts w:cs="Arial"/>
          <w:szCs w:val="22"/>
        </w:rPr>
        <w:t>L</w:t>
      </w:r>
      <w:r w:rsidR="00247ECC" w:rsidRPr="00536A6C">
        <w:rPr>
          <w:rFonts w:cs="Arial"/>
          <w:szCs w:val="22"/>
        </w:rPr>
        <w:t xml:space="preserve">etter. </w:t>
      </w:r>
    </w:p>
    <w:p w14:paraId="48F3491C" w14:textId="55ABB78D" w:rsidR="00BB373C" w:rsidRPr="00536A6C" w:rsidRDefault="00DD33D6" w:rsidP="00E31388">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r>
      <w:r w:rsidR="00ED04A8" w:rsidRPr="00536A6C">
        <w:rPr>
          <w:rFonts w:cs="Arial"/>
          <w:szCs w:val="22"/>
        </w:rPr>
        <w:t>Mr Nishimae stated that the agenda item 4.10 Ocean Decade Tsunami Programme and 4.11 Tsunami Generated by Volcano will be added to the agenda item. With no further comments from the floor the Chair declares that Provisional Agenda is now adopted</w:t>
      </w:r>
      <w:r w:rsidR="00247ECC" w:rsidRPr="00536A6C">
        <w:rPr>
          <w:rFonts w:cs="Arial"/>
          <w:szCs w:val="22"/>
        </w:rPr>
        <w:t>.</w:t>
      </w:r>
    </w:p>
    <w:p w14:paraId="2AAC155D" w14:textId="2A2FFB73" w:rsidR="00E31388" w:rsidRPr="00536A6C" w:rsidRDefault="00E31388" w:rsidP="00ED04A8">
      <w:pPr>
        <w:pStyle w:val="COI"/>
        <w:numPr>
          <w:ilvl w:val="0"/>
          <w:numId w:val="6"/>
        </w:numPr>
        <w:tabs>
          <w:tab w:val="num" w:pos="709"/>
        </w:tabs>
        <w:ind w:left="0" w:hanging="714"/>
        <w:rPr>
          <w:rFonts w:cs="Arial"/>
          <w:szCs w:val="22"/>
        </w:rPr>
      </w:pPr>
      <w:r w:rsidRPr="00536A6C">
        <w:rPr>
          <w:rFonts w:cs="Arial"/>
          <w:b/>
          <w:bCs/>
          <w:szCs w:val="22"/>
        </w:rPr>
        <w:t>The ICG approved</w:t>
      </w:r>
      <w:r w:rsidRPr="00536A6C">
        <w:rPr>
          <w:rFonts w:cs="Arial"/>
          <w:szCs w:val="22"/>
        </w:rPr>
        <w:t xml:space="preserve"> the </w:t>
      </w:r>
      <w:hyperlink r:id="rId43" w:anchor="agenda" w:history="1">
        <w:r w:rsidRPr="00536A6C">
          <w:rPr>
            <w:rStyle w:val="Hyperlink"/>
            <w:rFonts w:cs="Arial"/>
          </w:rPr>
          <w:t>Agenda</w:t>
        </w:r>
      </w:hyperlink>
      <w:r w:rsidRPr="00536A6C">
        <w:rPr>
          <w:rFonts w:cs="Arial"/>
          <w:szCs w:val="22"/>
        </w:rPr>
        <w:t xml:space="preserve"> </w:t>
      </w:r>
      <w:r w:rsidR="00ED04A8" w:rsidRPr="00536A6C">
        <w:rPr>
          <w:rFonts w:cs="Arial"/>
          <w:szCs w:val="22"/>
        </w:rPr>
        <w:t>with changes as proposed by the Chair</w:t>
      </w:r>
      <w:r w:rsidRPr="00536A6C">
        <w:rPr>
          <w:rFonts w:cs="Arial"/>
          <w:szCs w:val="22"/>
        </w:rPr>
        <w:t xml:space="preserve">. </w:t>
      </w:r>
    </w:p>
    <w:p w14:paraId="072D3223" w14:textId="31DF9B61" w:rsidR="009A7FF6" w:rsidRPr="00536A6C" w:rsidRDefault="009A7FF6" w:rsidP="009A7FF6">
      <w:pPr>
        <w:pStyle w:val="Heading2"/>
        <w:numPr>
          <w:ilvl w:val="1"/>
          <w:numId w:val="7"/>
        </w:numPr>
        <w:tabs>
          <w:tab w:val="clear" w:pos="705"/>
        </w:tabs>
        <w:spacing w:before="0"/>
        <w:ind w:left="709" w:hanging="709"/>
        <w:rPr>
          <w:bCs w:val="0"/>
          <w:iCs w:val="0"/>
          <w:szCs w:val="22"/>
          <w:lang w:eastAsia="ko-KR"/>
        </w:rPr>
      </w:pPr>
      <w:bookmarkStart w:id="92" w:name="_Toc191134299"/>
      <w:r w:rsidRPr="00536A6C">
        <w:rPr>
          <w:rFonts w:eastAsia="Malgun Gothic"/>
          <w:bCs w:val="0"/>
          <w:iCs w:val="0"/>
          <w:szCs w:val="22"/>
          <w:lang w:eastAsia="ko-KR"/>
        </w:rPr>
        <w:t>DESIGNATION OF THE RAPPORTEUR(S)</w:t>
      </w:r>
      <w:bookmarkEnd w:id="92"/>
    </w:p>
    <w:p w14:paraId="1C06184D" w14:textId="6A6D0389" w:rsidR="00CC5803" w:rsidRPr="00536A6C" w:rsidRDefault="00DD33D6" w:rsidP="0038439B">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r>
      <w:r w:rsidR="00D863A0" w:rsidRPr="00536A6C">
        <w:rPr>
          <w:rFonts w:cs="Arial"/>
          <w:szCs w:val="22"/>
        </w:rPr>
        <w:t>The Chairperson</w:t>
      </w:r>
      <w:r w:rsidR="00CC5803" w:rsidRPr="00536A6C">
        <w:rPr>
          <w:rFonts w:cs="Arial"/>
          <w:szCs w:val="22"/>
        </w:rPr>
        <w:t xml:space="preserve"> requested the Delegates to propose candidates for the Rapporteur of the meeting and to choose one rapporteur for each of the languages of this meeting which are English and </w:t>
      </w:r>
      <w:r w:rsidR="00D863A0" w:rsidRPr="00536A6C">
        <w:rPr>
          <w:rFonts w:cs="Arial"/>
          <w:szCs w:val="22"/>
        </w:rPr>
        <w:t>Spanish</w:t>
      </w:r>
      <w:r w:rsidR="00CC5803" w:rsidRPr="00536A6C">
        <w:rPr>
          <w:rFonts w:cs="Arial"/>
          <w:szCs w:val="22"/>
        </w:rPr>
        <w:t xml:space="preserve"> who will be supported by the Secretariat as customary. He also noted that </w:t>
      </w:r>
      <w:r w:rsidR="008737B7" w:rsidRPr="00536A6C">
        <w:rPr>
          <w:rFonts w:cs="Arial"/>
          <w:szCs w:val="22"/>
          <w:lang w:eastAsia="ko-KR"/>
        </w:rPr>
        <w:t xml:space="preserve">the </w:t>
      </w:r>
      <w:r w:rsidR="00CC5803" w:rsidRPr="00536A6C">
        <w:rPr>
          <w:rFonts w:cs="Arial"/>
          <w:szCs w:val="22"/>
        </w:rPr>
        <w:t xml:space="preserve">designation of an online Rapporteur is </w:t>
      </w:r>
      <w:r w:rsidR="00BE6B64" w:rsidRPr="00536A6C">
        <w:rPr>
          <w:rFonts w:cs="Arial"/>
          <w:szCs w:val="22"/>
        </w:rPr>
        <w:t>available,</w:t>
      </w:r>
      <w:r w:rsidR="00CC5803" w:rsidRPr="00536A6C">
        <w:rPr>
          <w:rFonts w:cs="Arial"/>
          <w:szCs w:val="22"/>
        </w:rPr>
        <w:t xml:space="preserve"> and that the Rapporteur will be provided with </w:t>
      </w:r>
      <w:r w:rsidR="00D863A0" w:rsidRPr="00536A6C">
        <w:rPr>
          <w:rFonts w:cs="Arial"/>
          <w:szCs w:val="22"/>
        </w:rPr>
        <w:t>video</w:t>
      </w:r>
      <w:r w:rsidR="00CC5803" w:rsidRPr="00536A6C">
        <w:rPr>
          <w:rFonts w:cs="Arial"/>
          <w:szCs w:val="22"/>
        </w:rPr>
        <w:t xml:space="preserve"> recordings of the ICG </w:t>
      </w:r>
      <w:r w:rsidR="00D863A0" w:rsidRPr="00536A6C">
        <w:rPr>
          <w:rFonts w:cs="Arial"/>
          <w:szCs w:val="22"/>
        </w:rPr>
        <w:t>daily</w:t>
      </w:r>
      <w:r w:rsidR="00D863A0" w:rsidRPr="00536A6C">
        <w:rPr>
          <w:rFonts w:cs="Arial"/>
          <w:szCs w:val="22"/>
          <w:lang w:eastAsia="ko-KR"/>
        </w:rPr>
        <w:t>.</w:t>
      </w:r>
    </w:p>
    <w:p w14:paraId="5827DEEB" w14:textId="1D658349" w:rsidR="00D863A0" w:rsidRPr="00536A6C" w:rsidRDefault="00DD33D6" w:rsidP="00CC5803">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r>
      <w:r w:rsidR="0046043F" w:rsidRPr="00536A6C">
        <w:rPr>
          <w:rFonts w:cs="Arial"/>
          <w:szCs w:val="22"/>
          <w:lang w:eastAsia="ko-KR"/>
        </w:rPr>
        <w:t>When nomination was not forthcoming from the floor; the Chairperson designated the Rapporteur of the English Language to Tonga and the Spanish Language to Chile. These nominations were accepted by the delegations of Tonga and Chile</w:t>
      </w:r>
      <w:r w:rsidR="008F7B4F" w:rsidRPr="00536A6C">
        <w:rPr>
          <w:rFonts w:cs="Arial"/>
          <w:szCs w:val="22"/>
          <w:lang w:eastAsia="ko-KR"/>
        </w:rPr>
        <w:t>.</w:t>
      </w:r>
    </w:p>
    <w:p w14:paraId="1CD5B686" w14:textId="25411B0C" w:rsidR="00B86CA1" w:rsidRPr="00536A6C" w:rsidRDefault="00B86CA1" w:rsidP="00B86CA1">
      <w:pPr>
        <w:pStyle w:val="COI"/>
        <w:numPr>
          <w:ilvl w:val="0"/>
          <w:numId w:val="6"/>
        </w:numPr>
        <w:tabs>
          <w:tab w:val="num" w:pos="709"/>
        </w:tabs>
        <w:ind w:left="0" w:hanging="714"/>
        <w:rPr>
          <w:rFonts w:cs="Arial"/>
          <w:szCs w:val="22"/>
        </w:rPr>
      </w:pPr>
      <w:r w:rsidRPr="00536A6C">
        <w:rPr>
          <w:b/>
          <w:szCs w:val="22"/>
          <w:lang w:eastAsia="ko-KR"/>
        </w:rPr>
        <w:t>The ICG approved</w:t>
      </w:r>
      <w:r w:rsidRPr="00536A6C">
        <w:rPr>
          <w:szCs w:val="22"/>
          <w:lang w:eastAsia="ko-KR"/>
        </w:rPr>
        <w:t xml:space="preserve"> the </w:t>
      </w:r>
      <w:r w:rsidR="00D31CD6" w:rsidRPr="00536A6C">
        <w:rPr>
          <w:szCs w:val="22"/>
          <w:lang w:eastAsia="ko-KR"/>
        </w:rPr>
        <w:t>nominations,</w:t>
      </w:r>
      <w:r w:rsidRPr="00536A6C">
        <w:rPr>
          <w:szCs w:val="22"/>
          <w:lang w:eastAsia="ko-KR"/>
        </w:rPr>
        <w:t xml:space="preserve"> and the Chairperson thanked to Tonga and Chile.</w:t>
      </w:r>
    </w:p>
    <w:p w14:paraId="327D5119" w14:textId="06877544" w:rsidR="00234715" w:rsidRPr="00536A6C" w:rsidRDefault="00234715" w:rsidP="00066BB4">
      <w:pPr>
        <w:pStyle w:val="Heading2"/>
        <w:numPr>
          <w:ilvl w:val="1"/>
          <w:numId w:val="7"/>
        </w:numPr>
        <w:tabs>
          <w:tab w:val="clear" w:pos="705"/>
        </w:tabs>
        <w:spacing w:before="0"/>
        <w:ind w:left="709" w:hanging="709"/>
        <w:rPr>
          <w:bCs w:val="0"/>
          <w:iCs w:val="0"/>
          <w:szCs w:val="22"/>
          <w:lang w:eastAsia="ko-KR"/>
        </w:rPr>
      </w:pPr>
      <w:bookmarkStart w:id="93" w:name="_Toc257039576"/>
      <w:bookmarkStart w:id="94" w:name="_Toc257039809"/>
      <w:bookmarkStart w:id="95" w:name="_Toc257048409"/>
      <w:bookmarkStart w:id="96" w:name="_Toc257051078"/>
      <w:bookmarkStart w:id="97" w:name="_Toc257051865"/>
      <w:bookmarkStart w:id="98" w:name="_Toc257051971"/>
      <w:bookmarkStart w:id="99" w:name="_Toc257052097"/>
      <w:bookmarkStart w:id="100" w:name="_Toc257052213"/>
      <w:bookmarkStart w:id="101" w:name="_Toc257126054"/>
      <w:bookmarkStart w:id="102" w:name="_Toc257126748"/>
      <w:bookmarkStart w:id="103" w:name="_Toc257039578"/>
      <w:bookmarkStart w:id="104" w:name="_Toc257039811"/>
      <w:bookmarkStart w:id="105" w:name="_Toc257048411"/>
      <w:bookmarkStart w:id="106" w:name="_Toc257051080"/>
      <w:bookmarkStart w:id="107" w:name="_Toc257051867"/>
      <w:bookmarkStart w:id="108" w:name="_Toc257051973"/>
      <w:bookmarkStart w:id="109" w:name="_Toc257052099"/>
      <w:bookmarkStart w:id="110" w:name="_Toc257052215"/>
      <w:bookmarkStart w:id="111" w:name="_Toc257126056"/>
      <w:bookmarkStart w:id="112" w:name="_Toc257126750"/>
      <w:bookmarkStart w:id="113" w:name="_Toc257039579"/>
      <w:bookmarkStart w:id="114" w:name="_Toc257039812"/>
      <w:bookmarkStart w:id="115" w:name="_Toc257048412"/>
      <w:bookmarkStart w:id="116" w:name="_Toc257051081"/>
      <w:bookmarkStart w:id="117" w:name="_Toc257051868"/>
      <w:bookmarkStart w:id="118" w:name="_Toc257051974"/>
      <w:bookmarkStart w:id="119" w:name="_Toc257052100"/>
      <w:bookmarkStart w:id="120" w:name="_Toc257052216"/>
      <w:bookmarkStart w:id="121" w:name="_Toc257126057"/>
      <w:bookmarkStart w:id="122" w:name="_Toc257126751"/>
      <w:bookmarkStart w:id="123" w:name="_Toc329363525"/>
      <w:bookmarkStart w:id="124" w:name="_Toc483907679"/>
      <w:bookmarkStart w:id="125" w:name="_Toc95842150"/>
      <w:bookmarkStart w:id="126" w:name="_Toc191134300"/>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536A6C">
        <w:rPr>
          <w:bCs w:val="0"/>
          <w:iCs w:val="0"/>
          <w:szCs w:val="22"/>
        </w:rPr>
        <w:t>CONDUCT OF THE SESSION, TIMETABLE</w:t>
      </w:r>
      <w:r w:rsidR="00A501B9" w:rsidRPr="00536A6C">
        <w:rPr>
          <w:bCs w:val="0"/>
          <w:iCs w:val="0"/>
          <w:szCs w:val="22"/>
        </w:rPr>
        <w:t xml:space="preserve"> </w:t>
      </w:r>
      <w:r w:rsidRPr="00536A6C">
        <w:rPr>
          <w:bCs w:val="0"/>
          <w:iCs w:val="0"/>
          <w:szCs w:val="22"/>
        </w:rPr>
        <w:t>AND DOCUMENTATION</w:t>
      </w:r>
      <w:bookmarkEnd w:id="123"/>
      <w:bookmarkEnd w:id="124"/>
      <w:bookmarkEnd w:id="125"/>
      <w:bookmarkEnd w:id="126"/>
    </w:p>
    <w:p w14:paraId="76BA682C" w14:textId="6C76AFF3" w:rsidR="002C176C" w:rsidRPr="00536A6C" w:rsidRDefault="002C176C" w:rsidP="007C1219">
      <w:pPr>
        <w:pStyle w:val="COI"/>
        <w:numPr>
          <w:ilvl w:val="0"/>
          <w:numId w:val="6"/>
        </w:numPr>
        <w:tabs>
          <w:tab w:val="num" w:pos="709"/>
        </w:tabs>
        <w:ind w:left="0" w:hanging="714"/>
        <w:rPr>
          <w:rFonts w:eastAsia="Malgun Gothic" w:cs="Arial"/>
          <w:szCs w:val="22"/>
          <w:lang w:eastAsia="ko-KR"/>
        </w:rPr>
      </w:pPr>
      <w:r w:rsidRPr="00536A6C">
        <w:rPr>
          <w:rFonts w:eastAsia="Malgun Gothic" w:cs="Arial"/>
          <w:szCs w:val="22"/>
          <w:lang w:eastAsia="ko-KR"/>
        </w:rPr>
        <w:tab/>
      </w:r>
      <w:r w:rsidR="008F7B4F" w:rsidRPr="00536A6C">
        <w:rPr>
          <w:rFonts w:eastAsia="Malgun Gothic" w:cs="Arial"/>
          <w:szCs w:val="22"/>
          <w:lang w:eastAsia="ko-KR"/>
        </w:rPr>
        <w:t xml:space="preserve">The </w:t>
      </w:r>
      <w:r w:rsidR="006B2DF5" w:rsidRPr="00536A6C">
        <w:rPr>
          <w:rFonts w:eastAsia="Malgun Gothic" w:cs="Arial"/>
          <w:szCs w:val="22"/>
          <w:lang w:eastAsia="ko-KR"/>
        </w:rPr>
        <w:t>Chairperson recalled</w:t>
      </w:r>
      <w:r w:rsidR="00247ECC" w:rsidRPr="00536A6C">
        <w:rPr>
          <w:rFonts w:eastAsia="Malgun Gothic" w:cs="Arial"/>
          <w:szCs w:val="22"/>
          <w:lang w:eastAsia="ko-KR"/>
        </w:rPr>
        <w:t xml:space="preserve"> that the</w:t>
      </w:r>
      <w:r w:rsidR="003F1682" w:rsidRPr="00536A6C">
        <w:rPr>
          <w:rFonts w:eastAsia="Malgun Gothic" w:cs="Arial"/>
          <w:szCs w:val="22"/>
          <w:lang w:eastAsia="ko-KR"/>
        </w:rPr>
        <w:t xml:space="preserve"> IOC </w:t>
      </w:r>
      <w:r w:rsidR="00247ECC" w:rsidRPr="00536A6C">
        <w:rPr>
          <w:rFonts w:eastAsia="Malgun Gothic" w:cs="Arial"/>
          <w:szCs w:val="22"/>
          <w:lang w:eastAsia="ko-KR"/>
        </w:rPr>
        <w:t>Secretariat organi</w:t>
      </w:r>
      <w:r w:rsidR="00A923D0" w:rsidRPr="00536A6C">
        <w:rPr>
          <w:rFonts w:eastAsia="Malgun Gothic" w:cs="Arial"/>
          <w:szCs w:val="22"/>
          <w:lang w:eastAsia="ko-KR"/>
        </w:rPr>
        <w:t>se</w:t>
      </w:r>
      <w:r w:rsidR="00247ECC" w:rsidRPr="00536A6C">
        <w:rPr>
          <w:rFonts w:eastAsia="Malgun Gothic" w:cs="Arial"/>
          <w:szCs w:val="22"/>
          <w:lang w:eastAsia="ko-KR"/>
        </w:rPr>
        <w:t>d the session with online interpretation English/Spanish with a private company using a UNESCO Zoom account and for delegates to keep to the allotted time, as session must end at 18</w:t>
      </w:r>
      <w:r w:rsidR="003E31AD" w:rsidRPr="00536A6C">
        <w:rPr>
          <w:rFonts w:eastAsia="Malgun Gothic" w:cs="Arial"/>
          <w:szCs w:val="22"/>
          <w:lang w:eastAsia="ko-KR"/>
        </w:rPr>
        <w:t>:</w:t>
      </w:r>
      <w:r w:rsidR="00247ECC" w:rsidRPr="00536A6C">
        <w:rPr>
          <w:rFonts w:eastAsia="Malgun Gothic" w:cs="Arial"/>
          <w:szCs w:val="22"/>
          <w:lang w:eastAsia="ko-KR"/>
        </w:rPr>
        <w:t xml:space="preserve">00hrs according to the timetable. He also noted that the online session is organized with for 4 days with a field trip visit planned for Thursday after lunch. The Chairperson </w:t>
      </w:r>
      <w:r w:rsidR="00A923D0" w:rsidRPr="00536A6C">
        <w:rPr>
          <w:rFonts w:eastAsia="Malgun Gothic" w:cs="Arial"/>
          <w:szCs w:val="22"/>
          <w:lang w:eastAsia="ko-KR"/>
        </w:rPr>
        <w:t>also</w:t>
      </w:r>
      <w:r w:rsidR="00247ECC" w:rsidRPr="00536A6C">
        <w:rPr>
          <w:rFonts w:eastAsia="Malgun Gothic" w:cs="Arial"/>
          <w:szCs w:val="22"/>
          <w:lang w:eastAsia="ko-KR"/>
        </w:rPr>
        <w:t xml:space="preserve"> informed the delegates that the host country has prepared a </w:t>
      </w:r>
      <w:r w:rsidR="004643E2" w:rsidRPr="00536A6C">
        <w:rPr>
          <w:rFonts w:eastAsia="Malgun Gothic" w:cs="Arial"/>
          <w:szCs w:val="22"/>
          <w:lang w:eastAsia="ko-KR"/>
        </w:rPr>
        <w:t xml:space="preserve">cultural event </w:t>
      </w:r>
      <w:r w:rsidR="00247ECC" w:rsidRPr="00536A6C">
        <w:rPr>
          <w:rFonts w:eastAsia="Malgun Gothic" w:cs="Arial"/>
          <w:szCs w:val="22"/>
          <w:lang w:eastAsia="ko-KR"/>
        </w:rPr>
        <w:t>and that the details will be provided at the end of the day.</w:t>
      </w:r>
    </w:p>
    <w:p w14:paraId="6C44EC80" w14:textId="5C7A0608" w:rsidR="002C176C" w:rsidRPr="00536A6C" w:rsidRDefault="002C176C" w:rsidP="002C176C">
      <w:pPr>
        <w:pStyle w:val="COI"/>
        <w:numPr>
          <w:ilvl w:val="0"/>
          <w:numId w:val="6"/>
        </w:numPr>
        <w:tabs>
          <w:tab w:val="num" w:pos="0"/>
        </w:tabs>
        <w:ind w:left="0" w:hanging="720"/>
        <w:rPr>
          <w:rFonts w:cs="Arial"/>
          <w:szCs w:val="22"/>
        </w:rPr>
      </w:pPr>
      <w:r w:rsidRPr="00536A6C">
        <w:rPr>
          <w:rFonts w:cs="Arial"/>
          <w:szCs w:val="22"/>
          <w:lang w:eastAsia="ko-KR"/>
        </w:rPr>
        <w:t xml:space="preserve">             </w:t>
      </w:r>
      <w:r w:rsidR="00247ECC" w:rsidRPr="00536A6C">
        <w:rPr>
          <w:rFonts w:cs="Arial"/>
          <w:szCs w:val="22"/>
        </w:rPr>
        <w:t xml:space="preserve">Mr Nishimae also informed the Plenary that in order to facilitate the proceedings of the meeting a </w:t>
      </w:r>
      <w:bookmarkStart w:id="127" w:name="_Hlk144842260"/>
      <w:r w:rsidR="00247ECC" w:rsidRPr="00536A6C">
        <w:rPr>
          <w:rFonts w:cs="Arial"/>
          <w:szCs w:val="22"/>
        </w:rPr>
        <w:fldChar w:fldCharType="begin"/>
      </w:r>
      <w:r w:rsidR="00247ECC" w:rsidRPr="00536A6C">
        <w:rPr>
          <w:rFonts w:cs="Arial"/>
          <w:szCs w:val="22"/>
        </w:rPr>
        <w:instrText>HYPERLINK "https://oceanexpert.org/downloadFile/54545"</w:instrText>
      </w:r>
      <w:r w:rsidR="00247ECC" w:rsidRPr="00536A6C">
        <w:rPr>
          <w:rFonts w:cs="Arial"/>
          <w:szCs w:val="22"/>
        </w:rPr>
      </w:r>
      <w:r w:rsidR="00247ECC" w:rsidRPr="00536A6C">
        <w:rPr>
          <w:rFonts w:cs="Arial"/>
          <w:szCs w:val="22"/>
        </w:rPr>
        <w:fldChar w:fldCharType="separate"/>
      </w:r>
      <w:r w:rsidR="00247ECC" w:rsidRPr="00536A6C">
        <w:rPr>
          <w:rStyle w:val="Hyperlink"/>
          <w:color w:val="auto"/>
          <w:szCs w:val="22"/>
        </w:rPr>
        <w:t>Provisional Timetable</w:t>
      </w:r>
      <w:r w:rsidR="00247ECC" w:rsidRPr="00536A6C">
        <w:rPr>
          <w:rFonts w:cs="Arial"/>
          <w:szCs w:val="22"/>
        </w:rPr>
        <w:fldChar w:fldCharType="end"/>
      </w:r>
      <w:bookmarkEnd w:id="127"/>
      <w:r w:rsidR="00247ECC" w:rsidRPr="00536A6C">
        <w:rPr>
          <w:rFonts w:cs="Arial"/>
          <w:szCs w:val="22"/>
        </w:rPr>
        <w:t xml:space="preserve"> has been prepared by the Secretariat in coordination with the Chair and the host country.</w:t>
      </w:r>
    </w:p>
    <w:p w14:paraId="015CD3E8" w14:textId="65D5597C" w:rsidR="00057A34" w:rsidRPr="00536A6C" w:rsidRDefault="002C176C" w:rsidP="004643E2">
      <w:pPr>
        <w:pStyle w:val="COI"/>
        <w:numPr>
          <w:ilvl w:val="0"/>
          <w:numId w:val="6"/>
        </w:numPr>
        <w:tabs>
          <w:tab w:val="num" w:pos="0"/>
        </w:tabs>
        <w:ind w:left="0" w:hanging="720"/>
        <w:rPr>
          <w:rFonts w:cs="Arial"/>
          <w:szCs w:val="22"/>
        </w:rPr>
      </w:pPr>
      <w:r w:rsidRPr="00536A6C">
        <w:rPr>
          <w:rFonts w:cs="Arial"/>
          <w:szCs w:val="22"/>
          <w:lang w:eastAsia="ko-KR"/>
        </w:rPr>
        <w:t xml:space="preserve">              </w:t>
      </w:r>
      <w:r w:rsidR="00247ECC" w:rsidRPr="00536A6C">
        <w:rPr>
          <w:rFonts w:cs="Arial"/>
          <w:szCs w:val="22"/>
        </w:rPr>
        <w:t>Mr</w:t>
      </w:r>
      <w:r w:rsidR="009A7FF6" w:rsidRPr="00536A6C">
        <w:rPr>
          <w:rFonts w:eastAsia="Malgun Gothic" w:cs="Arial"/>
          <w:szCs w:val="22"/>
          <w:lang w:eastAsia="ko-KR"/>
        </w:rPr>
        <w:t xml:space="preserve"> </w:t>
      </w:r>
      <w:r w:rsidR="00247ECC" w:rsidRPr="00536A6C">
        <w:rPr>
          <w:rFonts w:cs="Arial"/>
          <w:szCs w:val="22"/>
        </w:rPr>
        <w:t xml:space="preserve">Nishimae welcomed the recently appointed ICG/PTWS Technical </w:t>
      </w:r>
      <w:r w:rsidR="00151975" w:rsidRPr="00536A6C">
        <w:rPr>
          <w:rFonts w:cs="Arial"/>
          <w:szCs w:val="22"/>
        </w:rPr>
        <w:t>Secretariat</w:t>
      </w:r>
      <w:r w:rsidR="00247ECC" w:rsidRPr="00536A6C">
        <w:rPr>
          <w:rFonts w:cs="Arial"/>
          <w:szCs w:val="22"/>
        </w:rPr>
        <w:t xml:space="preserve"> </w:t>
      </w:r>
      <w:r w:rsidR="009A7FF6" w:rsidRPr="00536A6C">
        <w:rPr>
          <w:rFonts w:cs="Arial"/>
          <w:szCs w:val="22"/>
        </w:rPr>
        <w:t>Mr Ö</w:t>
      </w:r>
      <w:r w:rsidR="00247ECC" w:rsidRPr="00536A6C">
        <w:rPr>
          <w:rFonts w:cs="Arial"/>
          <w:szCs w:val="22"/>
        </w:rPr>
        <w:t xml:space="preserve">cal Necmioglu. </w:t>
      </w:r>
    </w:p>
    <w:p w14:paraId="6A93481C" w14:textId="0A2B8C32" w:rsidR="00DD33D6" w:rsidRPr="00536A6C" w:rsidRDefault="001F0B73" w:rsidP="007C1219">
      <w:pPr>
        <w:pStyle w:val="COI"/>
        <w:numPr>
          <w:ilvl w:val="0"/>
          <w:numId w:val="6"/>
        </w:numPr>
        <w:tabs>
          <w:tab w:val="num" w:pos="709"/>
        </w:tabs>
        <w:ind w:left="0" w:hanging="714"/>
        <w:rPr>
          <w:rFonts w:eastAsia="Malgun Gothic" w:cs="Arial"/>
          <w:szCs w:val="22"/>
          <w:lang w:eastAsia="ko-KR"/>
        </w:rPr>
      </w:pPr>
      <w:r w:rsidRPr="00536A6C">
        <w:rPr>
          <w:rFonts w:eastAsia="Malgun Gothic" w:cs="Arial"/>
          <w:szCs w:val="22"/>
          <w:lang w:eastAsia="ko-KR"/>
        </w:rPr>
        <w:t xml:space="preserve">              </w:t>
      </w:r>
      <w:r w:rsidR="00181B05" w:rsidRPr="00536A6C">
        <w:rPr>
          <w:rFonts w:eastAsia="Malgun Gothic" w:cs="Arial"/>
          <w:szCs w:val="22"/>
          <w:lang w:eastAsia="ko-KR"/>
        </w:rPr>
        <w:t>Mr Necmioğlu greeted the participants of the ICG/PTWS-XXX and stated that he was appointed as Technical Secretariat for ICG/PTWS and ICG/CARIBE-EWS as of 1 September 2023 and it is an honour for him to be appointed to this position and to assist the IOC Member States and the Pacific Ocean towards achieving the strategic objectives defined for the period of 2022-2030 and hopefully beyond. He added that he is aware of the challenges ahead that he is counting on the Member State representatives for their support. He added that he was most grateful to the Members of the Tsunami Resilience Section in Paris and here for their efforts and realization of this ICG and well as his expressed his gratitude to his colleagues in Tonga for their endless efforts in organizing the logistics of this meeting. Finally, he gave a brief background on his academic qualifications as well as past working experiences</w:t>
      </w:r>
      <w:r w:rsidR="001928CB" w:rsidRPr="00536A6C">
        <w:rPr>
          <w:rFonts w:eastAsia="Malgun Gothic" w:cs="Arial"/>
          <w:szCs w:val="22"/>
          <w:lang w:eastAsia="ko-KR"/>
        </w:rPr>
        <w:t>.</w:t>
      </w:r>
    </w:p>
    <w:p w14:paraId="48A8A62F" w14:textId="3213BC0E" w:rsidR="00181B05" w:rsidRPr="00536A6C" w:rsidRDefault="007C1219" w:rsidP="007C1219">
      <w:pPr>
        <w:pStyle w:val="COI"/>
        <w:numPr>
          <w:ilvl w:val="0"/>
          <w:numId w:val="6"/>
        </w:numPr>
        <w:tabs>
          <w:tab w:val="num" w:pos="709"/>
        </w:tabs>
        <w:ind w:left="0" w:hanging="714"/>
        <w:rPr>
          <w:rFonts w:eastAsia="Malgun Gothic" w:cs="Arial"/>
          <w:szCs w:val="22"/>
          <w:lang w:eastAsia="ko-KR"/>
        </w:rPr>
      </w:pPr>
      <w:r w:rsidRPr="00536A6C">
        <w:rPr>
          <w:rFonts w:eastAsia="Malgun Gothic" w:cs="Arial"/>
          <w:szCs w:val="22"/>
          <w:lang w:eastAsia="ko-KR"/>
        </w:rPr>
        <w:tab/>
        <w:t>M</w:t>
      </w:r>
      <w:r w:rsidR="00181B05" w:rsidRPr="00536A6C">
        <w:rPr>
          <w:rFonts w:eastAsia="Malgun Gothic" w:cs="Arial"/>
          <w:szCs w:val="22"/>
          <w:lang w:eastAsia="ko-KR"/>
        </w:rPr>
        <w:t>r Necmioğlu, Technical Secretariat of ICG/PTWS, provided details on technical arrangements for the running of the meeting</w:t>
      </w:r>
      <w:r w:rsidRPr="00536A6C">
        <w:rPr>
          <w:rFonts w:eastAsia="Malgun Gothic" w:cs="Arial"/>
          <w:szCs w:val="22"/>
          <w:lang w:eastAsia="ko-KR"/>
        </w:rPr>
        <w:t>, as follows</w:t>
      </w:r>
      <w:r w:rsidR="00181B05" w:rsidRPr="00536A6C">
        <w:rPr>
          <w:rFonts w:eastAsia="Malgun Gothic" w:cs="Arial"/>
          <w:szCs w:val="22"/>
          <w:lang w:eastAsia="ko-KR"/>
        </w:rPr>
        <w:t>:</w:t>
      </w:r>
    </w:p>
    <w:p w14:paraId="01FB20CE" w14:textId="40147AD7" w:rsidR="00181B05" w:rsidRPr="00536A6C" w:rsidRDefault="00181B05" w:rsidP="007C1219">
      <w:pPr>
        <w:pStyle w:val="COI"/>
        <w:ind w:left="706"/>
        <w:rPr>
          <w:rFonts w:cs="Arial"/>
          <w:szCs w:val="22"/>
        </w:rPr>
      </w:pPr>
      <w:r w:rsidRPr="00536A6C">
        <w:rPr>
          <w:rFonts w:cs="Arial"/>
          <w:szCs w:val="22"/>
        </w:rPr>
        <w:t>Online participants could connect to the Zoom platform and chose at any time the output language. They should have their cameras and microphones turned off for the duration of the meeting when they do not have the floor.</w:t>
      </w:r>
    </w:p>
    <w:p w14:paraId="5C86631D" w14:textId="3240994D" w:rsidR="00181B05" w:rsidRPr="00536A6C" w:rsidRDefault="00181B05" w:rsidP="007C1219">
      <w:pPr>
        <w:pStyle w:val="COI"/>
        <w:ind w:left="706"/>
        <w:rPr>
          <w:rFonts w:cs="Arial"/>
          <w:szCs w:val="22"/>
        </w:rPr>
      </w:pPr>
      <w:r w:rsidRPr="00536A6C">
        <w:rPr>
          <w:rFonts w:cs="Arial"/>
          <w:szCs w:val="22"/>
        </w:rPr>
        <w:t>Online presenters should turn on their camera at least 1 minute before their agenda item, to facilitate their identification by the Chair.</w:t>
      </w:r>
    </w:p>
    <w:p w14:paraId="75468050" w14:textId="77777777" w:rsidR="00181B05" w:rsidRPr="00536A6C" w:rsidRDefault="00181B05" w:rsidP="007C1219">
      <w:pPr>
        <w:pStyle w:val="COI"/>
        <w:ind w:left="706"/>
        <w:rPr>
          <w:rFonts w:cs="Arial"/>
          <w:szCs w:val="22"/>
        </w:rPr>
      </w:pPr>
      <w:r w:rsidRPr="00536A6C">
        <w:rPr>
          <w:rFonts w:cs="Arial"/>
          <w:szCs w:val="22"/>
        </w:rPr>
        <w:t>In order to take the floor, online participants must request the floor by raising their hand (icon available on Zoom).</w:t>
      </w:r>
    </w:p>
    <w:p w14:paraId="12640B1F" w14:textId="77777777" w:rsidR="00181B05" w:rsidRPr="00536A6C" w:rsidRDefault="00181B05" w:rsidP="007C1219">
      <w:pPr>
        <w:pStyle w:val="COI"/>
        <w:ind w:left="706"/>
        <w:rPr>
          <w:rFonts w:cs="Arial"/>
          <w:szCs w:val="22"/>
        </w:rPr>
      </w:pPr>
      <w:r w:rsidRPr="00536A6C">
        <w:rPr>
          <w:rFonts w:cs="Arial"/>
          <w:szCs w:val="22"/>
        </w:rPr>
        <w:t>The Chairperson will request interventions from the Plenary in a specific order, by first requesting interventions from Heads of Delegations (HoD), followed by Members of Delegations (MoD) and Observers (Obs). If time for the item is exhausted preference will be given to Heads of Delegations.</w:t>
      </w:r>
    </w:p>
    <w:p w14:paraId="05784C81" w14:textId="77777777" w:rsidR="00181B05" w:rsidRPr="00536A6C" w:rsidRDefault="00181B05" w:rsidP="007C1219">
      <w:pPr>
        <w:pStyle w:val="COI"/>
        <w:ind w:left="706"/>
        <w:rPr>
          <w:rFonts w:cs="Arial"/>
          <w:szCs w:val="22"/>
        </w:rPr>
      </w:pPr>
      <w:r w:rsidRPr="00536A6C">
        <w:rPr>
          <w:rFonts w:cs="Arial"/>
          <w:szCs w:val="22"/>
        </w:rPr>
        <w:t xml:space="preserve">Participants onsite and online should therefore only raise their hand when their specific group (HoD, MoD, Obs) is solicited for interventions. </w:t>
      </w:r>
    </w:p>
    <w:p w14:paraId="65D3C91E" w14:textId="77777777" w:rsidR="00181B05" w:rsidRPr="00536A6C" w:rsidRDefault="00181B05" w:rsidP="007C1219">
      <w:pPr>
        <w:pStyle w:val="COI"/>
        <w:ind w:left="706"/>
        <w:rPr>
          <w:rFonts w:cs="Arial"/>
          <w:szCs w:val="22"/>
        </w:rPr>
      </w:pPr>
      <w:r w:rsidRPr="00536A6C">
        <w:rPr>
          <w:rFonts w:cs="Arial"/>
          <w:szCs w:val="22"/>
        </w:rPr>
        <w:t xml:space="preserve">If online participants are experiencing technical challenges, they can ask for support in the chat. Any questions about presentations or interventions should be addressed verbally requesting interventions in the room or in the Zoom Chat. The Q&amp;A section of the Zoom should be used only in case of technical issues preventing verbal interaction. </w:t>
      </w:r>
    </w:p>
    <w:p w14:paraId="3528B222" w14:textId="1EA94ED0" w:rsidR="00181B05" w:rsidRPr="00536A6C" w:rsidRDefault="007C1219" w:rsidP="007C1219">
      <w:pPr>
        <w:pStyle w:val="COI"/>
        <w:numPr>
          <w:ilvl w:val="0"/>
          <w:numId w:val="6"/>
        </w:numPr>
        <w:tabs>
          <w:tab w:val="num" w:pos="709"/>
        </w:tabs>
        <w:ind w:left="0" w:hanging="714"/>
        <w:rPr>
          <w:rFonts w:eastAsia="Malgun Gothic" w:cs="Arial"/>
          <w:szCs w:val="22"/>
          <w:lang w:eastAsia="ko-KR"/>
        </w:rPr>
      </w:pPr>
      <w:r w:rsidRPr="00536A6C">
        <w:rPr>
          <w:rFonts w:eastAsia="Malgun Gothic" w:cs="Arial"/>
          <w:szCs w:val="22"/>
          <w:lang w:eastAsia="ko-KR"/>
        </w:rPr>
        <w:tab/>
        <w:t>Mr Necmioğlu</w:t>
      </w:r>
      <w:r w:rsidR="00181B05" w:rsidRPr="00536A6C">
        <w:rPr>
          <w:rFonts w:eastAsia="Malgun Gothic" w:cs="Arial"/>
          <w:szCs w:val="22"/>
          <w:lang w:eastAsia="ko-KR"/>
        </w:rPr>
        <w:t xml:space="preserve"> reminded the Delegations that in order to avoid additional costs for the translation services, the Secretariat would like to urge all Speakers and presenters to respect the intervention times and limit the debating time according to the timetable.</w:t>
      </w:r>
    </w:p>
    <w:p w14:paraId="103DE312" w14:textId="77777777" w:rsidR="007C1219" w:rsidRPr="00536A6C" w:rsidRDefault="007C1219" w:rsidP="007C1219">
      <w:pPr>
        <w:pStyle w:val="COI"/>
        <w:numPr>
          <w:ilvl w:val="0"/>
          <w:numId w:val="6"/>
        </w:numPr>
        <w:tabs>
          <w:tab w:val="num" w:pos="709"/>
        </w:tabs>
        <w:ind w:left="0" w:hanging="714"/>
        <w:rPr>
          <w:rFonts w:eastAsia="Malgun Gothic" w:cs="Arial"/>
          <w:szCs w:val="22"/>
          <w:lang w:eastAsia="ko-KR"/>
        </w:rPr>
      </w:pPr>
      <w:r w:rsidRPr="00536A6C">
        <w:rPr>
          <w:rFonts w:eastAsia="Malgun Gothic" w:cs="Arial"/>
          <w:szCs w:val="22"/>
          <w:lang w:eastAsia="ko-KR"/>
        </w:rPr>
        <w:tab/>
        <w:t xml:space="preserve">The </w:t>
      </w:r>
      <w:r w:rsidR="00181B05" w:rsidRPr="00536A6C">
        <w:rPr>
          <w:rFonts w:eastAsia="Malgun Gothic" w:cs="Arial"/>
          <w:szCs w:val="22"/>
          <w:lang w:eastAsia="ko-KR"/>
        </w:rPr>
        <w:t>Technical Secretariat next introduced the documentation and other logistical details for the meeting, indicating the following:</w:t>
      </w:r>
    </w:p>
    <w:p w14:paraId="1D08CF39" w14:textId="1C595616" w:rsidR="00181B05" w:rsidRPr="00536A6C" w:rsidRDefault="007C1219" w:rsidP="001F0B73">
      <w:pPr>
        <w:pStyle w:val="COI"/>
        <w:ind w:left="706"/>
        <w:rPr>
          <w:rStyle w:val="Hyperlink"/>
          <w:rFonts w:eastAsia="Malgun Gothic" w:cs="Arial"/>
          <w:color w:val="auto"/>
          <w:szCs w:val="22"/>
          <w:u w:val="none"/>
          <w:lang w:eastAsia="ko-KR"/>
        </w:rPr>
      </w:pPr>
      <w:r w:rsidRPr="00536A6C">
        <w:rPr>
          <w:rFonts w:cs="Arial"/>
          <w:szCs w:val="22"/>
        </w:rPr>
        <w:t xml:space="preserve">The </w:t>
      </w:r>
      <w:r w:rsidR="00181B05" w:rsidRPr="00536A6C">
        <w:rPr>
          <w:rFonts w:cs="Arial"/>
          <w:szCs w:val="22"/>
        </w:rPr>
        <w:t xml:space="preserve">meeting website includes all the documents required for the meeting, </w:t>
      </w:r>
      <w:hyperlink r:id="rId44" w:anchor="agenda" w:history="1">
        <w:r w:rsidR="00181B05" w:rsidRPr="00536A6C">
          <w:rPr>
            <w:rStyle w:val="Hyperlink"/>
            <w:rFonts w:cs="Arial"/>
            <w:color w:val="auto"/>
            <w:szCs w:val="22"/>
          </w:rPr>
          <w:t>under the respective agenda items</w:t>
        </w:r>
      </w:hyperlink>
      <w:r w:rsidR="00181B05" w:rsidRPr="00536A6C">
        <w:rPr>
          <w:rStyle w:val="Hyperlink"/>
          <w:rFonts w:cs="Arial"/>
          <w:color w:val="auto"/>
          <w:szCs w:val="22"/>
        </w:rPr>
        <w:t>.</w:t>
      </w:r>
    </w:p>
    <w:p w14:paraId="582E11F1" w14:textId="7F9719B9" w:rsidR="00181B05" w:rsidRPr="00536A6C" w:rsidRDefault="00181B05" w:rsidP="001F0B73">
      <w:pPr>
        <w:pStyle w:val="COI"/>
        <w:ind w:left="706"/>
        <w:rPr>
          <w:rFonts w:eastAsia="Malgun Gothic" w:cs="Arial"/>
          <w:szCs w:val="22"/>
          <w:lang w:eastAsia="ko-KR"/>
        </w:rPr>
      </w:pPr>
      <w:r w:rsidRPr="00536A6C">
        <w:rPr>
          <w:rFonts w:eastAsia="Malgun Gothic" w:cs="Arial"/>
          <w:szCs w:val="22"/>
          <w:lang w:eastAsia="ko-KR"/>
        </w:rPr>
        <w:t>All documents and PPTs can be downloaded from the meeting website, preferably one-by-one when working with low-speed connections. He stated that the Secretariat will continue to upload PPTs and working documents as soon as it was received. Mr Necmioğlu stressed the critical importance of the timely availability of all PPTs and relevant documents to ensure the smooth run of the ICG.</w:t>
      </w:r>
    </w:p>
    <w:p w14:paraId="182E2F8E" w14:textId="1E2A5EB3" w:rsidR="00193950" w:rsidRPr="00536A6C" w:rsidRDefault="00181B05" w:rsidP="001F0B73">
      <w:pPr>
        <w:pStyle w:val="COI"/>
        <w:ind w:left="706"/>
        <w:rPr>
          <w:rFonts w:eastAsia="Malgun Gothic" w:cs="Arial"/>
          <w:szCs w:val="22"/>
          <w:lang w:eastAsia="ko-KR"/>
        </w:rPr>
      </w:pPr>
      <w:r w:rsidRPr="00536A6C">
        <w:rPr>
          <w:rFonts w:eastAsia="Malgun Gothic" w:cs="Arial"/>
          <w:szCs w:val="22"/>
          <w:lang w:eastAsia="ko-KR"/>
        </w:rPr>
        <w:t>Candidatures for elections must be submitted until the second day of the meeting by close of business. Mr Necmioğlu reported that one candidate for the Vice-Chair has been received thus far officially, and that he will report on the number of candidatures already received for Chair or Vice-Chair before the start of the meeting</w:t>
      </w:r>
      <w:r w:rsidR="00193950" w:rsidRPr="00536A6C">
        <w:rPr>
          <w:rFonts w:eastAsia="Malgun Gothic" w:cs="Arial"/>
          <w:szCs w:val="22"/>
          <w:lang w:eastAsia="ko-KR"/>
        </w:rPr>
        <w:t xml:space="preserve"> </w:t>
      </w:r>
    </w:p>
    <w:p w14:paraId="538146FD" w14:textId="400993A0" w:rsidR="002C176C" w:rsidRPr="00536A6C" w:rsidRDefault="002C176C" w:rsidP="001928CB">
      <w:pPr>
        <w:pStyle w:val="COI"/>
        <w:numPr>
          <w:ilvl w:val="0"/>
          <w:numId w:val="6"/>
        </w:numPr>
        <w:tabs>
          <w:tab w:val="num" w:pos="0"/>
        </w:tabs>
        <w:ind w:left="0" w:hanging="720"/>
        <w:rPr>
          <w:rFonts w:cs="Arial"/>
          <w:szCs w:val="22"/>
        </w:rPr>
      </w:pPr>
      <w:r w:rsidRPr="00536A6C">
        <w:rPr>
          <w:rFonts w:cs="Arial"/>
          <w:szCs w:val="22"/>
          <w:lang w:eastAsia="ko-KR"/>
        </w:rPr>
        <w:t xml:space="preserve">            </w:t>
      </w:r>
      <w:r w:rsidR="001928CB" w:rsidRPr="00536A6C">
        <w:rPr>
          <w:rFonts w:cs="Arial"/>
          <w:szCs w:val="22"/>
        </w:rPr>
        <w:t xml:space="preserve">The </w:t>
      </w:r>
      <w:r w:rsidR="00193950" w:rsidRPr="00536A6C">
        <w:rPr>
          <w:rFonts w:cs="Arial"/>
          <w:szCs w:val="22"/>
        </w:rPr>
        <w:t>Chairperson</w:t>
      </w:r>
      <w:r w:rsidR="001928CB" w:rsidRPr="00536A6C">
        <w:rPr>
          <w:rFonts w:cs="Arial"/>
          <w:szCs w:val="22"/>
        </w:rPr>
        <w:t xml:space="preserve"> opened the floor for comments from delegates on the </w:t>
      </w:r>
      <w:hyperlink r:id="rId45" w:history="1">
        <w:r w:rsidR="001928CB" w:rsidRPr="00536A6C">
          <w:rPr>
            <w:rStyle w:val="Hyperlink"/>
            <w:rFonts w:cs="Arial"/>
            <w:color w:val="auto"/>
            <w:szCs w:val="22"/>
          </w:rPr>
          <w:t>Provisional Timetable</w:t>
        </w:r>
      </w:hyperlink>
      <w:r w:rsidR="001928CB" w:rsidRPr="00536A6C">
        <w:rPr>
          <w:rFonts w:cs="Arial"/>
          <w:szCs w:val="22"/>
        </w:rPr>
        <w:t xml:space="preserve">. </w:t>
      </w:r>
      <w:r w:rsidR="001928CB" w:rsidRPr="00536A6C">
        <w:rPr>
          <w:rFonts w:cs="Arial"/>
          <w:b/>
          <w:bCs/>
          <w:szCs w:val="22"/>
        </w:rPr>
        <w:tab/>
      </w:r>
    </w:p>
    <w:p w14:paraId="7CA7D091" w14:textId="6CDAD540" w:rsidR="002C176C" w:rsidRPr="00536A6C" w:rsidRDefault="002C176C" w:rsidP="002C176C">
      <w:pPr>
        <w:pStyle w:val="COI"/>
        <w:numPr>
          <w:ilvl w:val="0"/>
          <w:numId w:val="6"/>
        </w:numPr>
        <w:tabs>
          <w:tab w:val="num" w:pos="0"/>
        </w:tabs>
        <w:ind w:left="0" w:hanging="720"/>
        <w:rPr>
          <w:rFonts w:cs="Arial"/>
          <w:szCs w:val="22"/>
        </w:rPr>
      </w:pPr>
      <w:r w:rsidRPr="00536A6C">
        <w:rPr>
          <w:rFonts w:cs="Arial"/>
          <w:b/>
          <w:bCs/>
          <w:szCs w:val="22"/>
          <w:lang w:eastAsia="ko-KR"/>
        </w:rPr>
        <w:t xml:space="preserve">             </w:t>
      </w:r>
      <w:r w:rsidR="0059774E" w:rsidRPr="00536A6C">
        <w:rPr>
          <w:rFonts w:cs="Arial"/>
          <w:b/>
          <w:bCs/>
          <w:szCs w:val="22"/>
          <w:lang w:eastAsia="ko-KR"/>
        </w:rPr>
        <w:t>The ICG approved the timetable</w:t>
      </w:r>
      <w:r w:rsidR="0059774E" w:rsidRPr="00536A6C">
        <w:rPr>
          <w:rFonts w:cs="Arial"/>
          <w:szCs w:val="22"/>
          <w:lang w:eastAsia="ko-KR"/>
        </w:rPr>
        <w:t xml:space="preserve"> </w:t>
      </w:r>
      <w:r w:rsidR="00E751E0" w:rsidRPr="00536A6C">
        <w:rPr>
          <w:rFonts w:cs="Arial"/>
          <w:szCs w:val="22"/>
          <w:lang w:eastAsia="ko-KR"/>
        </w:rPr>
        <w:t xml:space="preserve">with </w:t>
      </w:r>
      <w:r w:rsidR="001928CB" w:rsidRPr="00536A6C">
        <w:rPr>
          <w:rFonts w:cs="Arial"/>
          <w:szCs w:val="22"/>
        </w:rPr>
        <w:t>no comments from delegations</w:t>
      </w:r>
      <w:r w:rsidR="00A84F42" w:rsidRPr="00536A6C">
        <w:rPr>
          <w:rFonts w:cs="Arial"/>
          <w:szCs w:val="22"/>
        </w:rPr>
        <w:t>.</w:t>
      </w:r>
    </w:p>
    <w:p w14:paraId="1AFB0530" w14:textId="1A8149F5" w:rsidR="001928CB" w:rsidRPr="00536A6C" w:rsidRDefault="002C176C" w:rsidP="002C176C">
      <w:pPr>
        <w:pStyle w:val="COI"/>
        <w:numPr>
          <w:ilvl w:val="0"/>
          <w:numId w:val="6"/>
        </w:numPr>
        <w:tabs>
          <w:tab w:val="num" w:pos="0"/>
        </w:tabs>
        <w:ind w:left="0" w:hanging="720"/>
        <w:rPr>
          <w:rFonts w:cs="Arial"/>
          <w:szCs w:val="22"/>
        </w:rPr>
      </w:pPr>
      <w:r w:rsidRPr="00536A6C">
        <w:rPr>
          <w:rFonts w:cs="Arial"/>
          <w:szCs w:val="22"/>
          <w:lang w:eastAsia="ko-KR"/>
        </w:rPr>
        <w:t xml:space="preserve">              </w:t>
      </w:r>
      <w:r w:rsidR="00193950" w:rsidRPr="00536A6C">
        <w:rPr>
          <w:rFonts w:cs="Arial"/>
          <w:szCs w:val="22"/>
        </w:rPr>
        <w:t>Mr Nishimae</w:t>
      </w:r>
      <w:r w:rsidR="001928CB" w:rsidRPr="00536A6C">
        <w:rPr>
          <w:rFonts w:cs="Arial"/>
          <w:szCs w:val="22"/>
        </w:rPr>
        <w:t xml:space="preserve"> </w:t>
      </w:r>
      <w:r w:rsidR="00995CF6" w:rsidRPr="00536A6C">
        <w:rPr>
          <w:rFonts w:cs="Arial"/>
          <w:szCs w:val="22"/>
        </w:rPr>
        <w:t>indicated</w:t>
      </w:r>
      <w:r w:rsidR="001928CB" w:rsidRPr="00536A6C">
        <w:rPr>
          <w:rFonts w:cs="Arial"/>
          <w:szCs w:val="22"/>
        </w:rPr>
        <w:t xml:space="preserve"> that </w:t>
      </w:r>
      <w:r w:rsidR="00193950" w:rsidRPr="00536A6C">
        <w:rPr>
          <w:rFonts w:cs="Arial"/>
          <w:szCs w:val="22"/>
        </w:rPr>
        <w:t>for the</w:t>
      </w:r>
      <w:r w:rsidR="001928CB" w:rsidRPr="00536A6C">
        <w:rPr>
          <w:rFonts w:cs="Arial"/>
          <w:szCs w:val="22"/>
        </w:rPr>
        <w:t xml:space="preserve"> smooth work of the session</w:t>
      </w:r>
      <w:r w:rsidR="003277CB" w:rsidRPr="00536A6C">
        <w:rPr>
          <w:rFonts w:cs="Arial"/>
          <w:szCs w:val="22"/>
        </w:rPr>
        <w:t xml:space="preserve"> and to</w:t>
      </w:r>
      <w:r w:rsidR="001928CB" w:rsidRPr="00536A6C">
        <w:rPr>
          <w:rFonts w:cs="Arial"/>
          <w:szCs w:val="22"/>
        </w:rPr>
        <w:t xml:space="preserve"> </w:t>
      </w:r>
      <w:r w:rsidR="003277CB" w:rsidRPr="00536A6C">
        <w:rPr>
          <w:rFonts w:cs="Arial"/>
          <w:szCs w:val="22"/>
        </w:rPr>
        <w:t xml:space="preserve">facilitate </w:t>
      </w:r>
      <w:r w:rsidR="001928CB" w:rsidRPr="00536A6C">
        <w:rPr>
          <w:rFonts w:cs="Arial"/>
          <w:szCs w:val="22"/>
        </w:rPr>
        <w:t>the generation of recommendations and agreements</w:t>
      </w:r>
      <w:r w:rsidR="003277CB" w:rsidRPr="00536A6C">
        <w:rPr>
          <w:rFonts w:cs="Arial"/>
          <w:szCs w:val="22"/>
        </w:rPr>
        <w:t>,</w:t>
      </w:r>
      <w:r w:rsidR="001928CB" w:rsidRPr="00536A6C">
        <w:rPr>
          <w:rFonts w:cs="Arial"/>
          <w:szCs w:val="22"/>
        </w:rPr>
        <w:t xml:space="preserve"> the plenary </w:t>
      </w:r>
      <w:r w:rsidR="003277CB" w:rsidRPr="00536A6C">
        <w:rPr>
          <w:rFonts w:cs="Arial"/>
          <w:szCs w:val="22"/>
        </w:rPr>
        <w:t xml:space="preserve">is </w:t>
      </w:r>
      <w:r w:rsidR="001928CB" w:rsidRPr="00536A6C">
        <w:rPr>
          <w:rFonts w:cs="Arial"/>
          <w:szCs w:val="22"/>
        </w:rPr>
        <w:t>asked to set up intra-sessional W</w:t>
      </w:r>
      <w:r w:rsidR="0016647B" w:rsidRPr="00536A6C">
        <w:rPr>
          <w:rFonts w:cs="Arial"/>
          <w:szCs w:val="22"/>
        </w:rPr>
        <w:t xml:space="preserve">orking </w:t>
      </w:r>
      <w:r w:rsidR="001928CB" w:rsidRPr="00536A6C">
        <w:rPr>
          <w:rFonts w:cs="Arial"/>
          <w:szCs w:val="22"/>
        </w:rPr>
        <w:t>G</w:t>
      </w:r>
      <w:r w:rsidR="0016647B" w:rsidRPr="00536A6C">
        <w:rPr>
          <w:rFonts w:cs="Arial"/>
          <w:szCs w:val="22"/>
        </w:rPr>
        <w:t>roup</w:t>
      </w:r>
      <w:r w:rsidR="001928CB" w:rsidRPr="00536A6C">
        <w:rPr>
          <w:rFonts w:cs="Arial"/>
          <w:szCs w:val="22"/>
        </w:rPr>
        <w:t xml:space="preserve">s. </w:t>
      </w:r>
      <w:r w:rsidR="0009783C" w:rsidRPr="00536A6C">
        <w:rPr>
          <w:rFonts w:eastAsia="Batang" w:cs="Arial"/>
          <w:szCs w:val="22"/>
          <w:lang w:eastAsia="ko-KR"/>
        </w:rPr>
        <w:t xml:space="preserve">According to the </w:t>
      </w:r>
      <w:r w:rsidR="008737B7" w:rsidRPr="00536A6C">
        <w:rPr>
          <w:rFonts w:cs="Arial"/>
          <w:szCs w:val="22"/>
        </w:rPr>
        <w:t>Statutory</w:t>
      </w:r>
      <w:r w:rsidR="0009783C" w:rsidRPr="00536A6C">
        <w:rPr>
          <w:rFonts w:cs="Arial"/>
          <w:szCs w:val="22"/>
        </w:rPr>
        <w:t xml:space="preserve">, </w:t>
      </w:r>
      <w:r w:rsidR="00D04202" w:rsidRPr="00536A6C">
        <w:rPr>
          <w:rFonts w:cs="Arial"/>
          <w:szCs w:val="22"/>
        </w:rPr>
        <w:t>2 intra</w:t>
      </w:r>
      <w:r w:rsidR="003277CB" w:rsidRPr="00536A6C">
        <w:rPr>
          <w:rFonts w:cs="Arial"/>
          <w:szCs w:val="22"/>
        </w:rPr>
        <w:t>-sessional</w:t>
      </w:r>
      <w:r w:rsidR="0009783C" w:rsidRPr="00536A6C">
        <w:rPr>
          <w:rFonts w:cs="Arial"/>
          <w:szCs w:val="22"/>
        </w:rPr>
        <w:t xml:space="preserve"> </w:t>
      </w:r>
      <w:r w:rsidR="008D7719" w:rsidRPr="00536A6C">
        <w:rPr>
          <w:rFonts w:cs="Arial"/>
          <w:szCs w:val="22"/>
        </w:rPr>
        <w:t>committee</w:t>
      </w:r>
      <w:r w:rsidR="008737B7" w:rsidRPr="00536A6C">
        <w:rPr>
          <w:rFonts w:cs="Arial"/>
          <w:szCs w:val="22"/>
          <w:lang w:eastAsia="ko-KR"/>
        </w:rPr>
        <w:t>s</w:t>
      </w:r>
      <w:r w:rsidR="008D7719" w:rsidRPr="00536A6C">
        <w:rPr>
          <w:rFonts w:cs="Arial"/>
          <w:szCs w:val="22"/>
        </w:rPr>
        <w:t xml:space="preserve"> and 4 W</w:t>
      </w:r>
      <w:r w:rsidR="0016647B" w:rsidRPr="00536A6C">
        <w:rPr>
          <w:rFonts w:cs="Arial"/>
          <w:szCs w:val="22"/>
        </w:rPr>
        <w:t xml:space="preserve">orking </w:t>
      </w:r>
      <w:r w:rsidR="003277CB" w:rsidRPr="00536A6C">
        <w:rPr>
          <w:rFonts w:cs="Arial"/>
          <w:szCs w:val="22"/>
        </w:rPr>
        <w:t>G</w:t>
      </w:r>
      <w:r w:rsidR="0016647B" w:rsidRPr="00536A6C">
        <w:rPr>
          <w:rFonts w:cs="Arial"/>
          <w:szCs w:val="22"/>
        </w:rPr>
        <w:t>roup</w:t>
      </w:r>
      <w:r w:rsidR="008D7719" w:rsidRPr="00536A6C">
        <w:rPr>
          <w:rFonts w:cs="Arial"/>
          <w:szCs w:val="22"/>
        </w:rPr>
        <w:t>s</w:t>
      </w:r>
      <w:r w:rsidR="0016647B" w:rsidRPr="00536A6C">
        <w:rPr>
          <w:rFonts w:cs="Arial"/>
          <w:szCs w:val="22"/>
        </w:rPr>
        <w:t xml:space="preserve"> needs to be established,</w:t>
      </w:r>
      <w:r w:rsidR="003277CB" w:rsidRPr="00536A6C">
        <w:rPr>
          <w:rFonts w:cs="Arial"/>
          <w:szCs w:val="22"/>
        </w:rPr>
        <w:t xml:space="preserve"> as follows:</w:t>
      </w:r>
    </w:p>
    <w:p w14:paraId="70DC34F8" w14:textId="42B00F4A" w:rsidR="003277CB" w:rsidRPr="00536A6C" w:rsidRDefault="001928CB" w:rsidP="00722183">
      <w:pPr>
        <w:pStyle w:val="COI"/>
        <w:numPr>
          <w:ilvl w:val="0"/>
          <w:numId w:val="67"/>
        </w:numPr>
        <w:rPr>
          <w:rFonts w:cs="Arial"/>
          <w:szCs w:val="22"/>
        </w:rPr>
      </w:pPr>
      <w:r w:rsidRPr="00536A6C">
        <w:rPr>
          <w:rFonts w:cs="Arial"/>
          <w:b/>
          <w:bCs/>
          <w:szCs w:val="22"/>
        </w:rPr>
        <w:t>Elections Committee</w:t>
      </w:r>
      <w:r w:rsidR="007B30AE" w:rsidRPr="00536A6C">
        <w:rPr>
          <w:rFonts w:cs="Arial"/>
          <w:b/>
          <w:bCs/>
          <w:szCs w:val="22"/>
        </w:rPr>
        <w:t>:</w:t>
      </w:r>
      <w:r w:rsidRPr="00536A6C">
        <w:rPr>
          <w:rFonts w:cs="Arial"/>
          <w:szCs w:val="22"/>
        </w:rPr>
        <w:t xml:space="preserve"> (</w:t>
      </w:r>
      <w:r w:rsidR="008737B7" w:rsidRPr="00536A6C">
        <w:rPr>
          <w:rFonts w:cs="Arial"/>
          <w:szCs w:val="22"/>
        </w:rPr>
        <w:t>Statutory</w:t>
      </w:r>
      <w:r w:rsidR="00995CF6" w:rsidRPr="00536A6C">
        <w:rPr>
          <w:rFonts w:cs="Arial"/>
          <w:szCs w:val="22"/>
        </w:rPr>
        <w:t xml:space="preserve"> could </w:t>
      </w:r>
      <w:r w:rsidRPr="00536A6C">
        <w:rPr>
          <w:rFonts w:cs="Arial"/>
          <w:szCs w:val="22"/>
        </w:rPr>
        <w:t>be composed by 3 members</w:t>
      </w:r>
      <w:r w:rsidR="007B30AE" w:rsidRPr="00536A6C">
        <w:rPr>
          <w:rFonts w:cs="Arial"/>
          <w:szCs w:val="22"/>
        </w:rPr>
        <w:t>).</w:t>
      </w:r>
      <w:r w:rsidRPr="00536A6C">
        <w:rPr>
          <w:rFonts w:cs="Arial"/>
          <w:szCs w:val="22"/>
        </w:rPr>
        <w:t xml:space="preserve"> </w:t>
      </w:r>
      <w:r w:rsidR="007B30AE" w:rsidRPr="00536A6C">
        <w:rPr>
          <w:rFonts w:cs="Arial"/>
          <w:i/>
          <w:iCs/>
          <w:szCs w:val="22"/>
        </w:rPr>
        <w:t>T</w:t>
      </w:r>
      <w:r w:rsidRPr="00536A6C">
        <w:rPr>
          <w:rFonts w:cs="Arial"/>
          <w:i/>
          <w:iCs/>
          <w:szCs w:val="22"/>
        </w:rPr>
        <w:t xml:space="preserve">echnical </w:t>
      </w:r>
      <w:r w:rsidR="00151975" w:rsidRPr="00536A6C">
        <w:rPr>
          <w:rFonts w:cs="Arial"/>
          <w:i/>
          <w:iCs/>
          <w:szCs w:val="22"/>
        </w:rPr>
        <w:t>Secretariat</w:t>
      </w:r>
      <w:r w:rsidR="007B30AE" w:rsidRPr="00536A6C">
        <w:rPr>
          <w:rFonts w:cs="Arial"/>
          <w:szCs w:val="22"/>
        </w:rPr>
        <w:t>: Öcal</w:t>
      </w:r>
      <w:r w:rsidRPr="00536A6C">
        <w:rPr>
          <w:rFonts w:cs="Arial"/>
          <w:szCs w:val="22"/>
        </w:rPr>
        <w:t xml:space="preserve"> Necmioglu</w:t>
      </w:r>
      <w:r w:rsidR="007B30AE" w:rsidRPr="00536A6C">
        <w:rPr>
          <w:rFonts w:cs="Arial"/>
          <w:szCs w:val="22"/>
        </w:rPr>
        <w:t xml:space="preserve"> (IOC</w:t>
      </w:r>
      <w:r w:rsidRPr="00536A6C">
        <w:rPr>
          <w:rFonts w:cs="Arial"/>
          <w:szCs w:val="22"/>
        </w:rPr>
        <w:t>)</w:t>
      </w:r>
    </w:p>
    <w:p w14:paraId="320C9C28" w14:textId="4A714348" w:rsidR="003277CB" w:rsidRPr="00536A6C" w:rsidRDefault="001928CB" w:rsidP="00722183">
      <w:pPr>
        <w:pStyle w:val="COI"/>
        <w:numPr>
          <w:ilvl w:val="0"/>
          <w:numId w:val="67"/>
        </w:numPr>
        <w:rPr>
          <w:rFonts w:cs="Arial"/>
          <w:szCs w:val="22"/>
        </w:rPr>
      </w:pPr>
      <w:r w:rsidRPr="00536A6C">
        <w:rPr>
          <w:rFonts w:cs="Arial"/>
          <w:b/>
          <w:bCs/>
          <w:szCs w:val="22"/>
        </w:rPr>
        <w:t>Recommendations Committee</w:t>
      </w:r>
      <w:r w:rsidR="007B30AE" w:rsidRPr="00536A6C">
        <w:rPr>
          <w:rFonts w:cs="Arial"/>
          <w:b/>
          <w:bCs/>
          <w:szCs w:val="22"/>
        </w:rPr>
        <w:t>:</w:t>
      </w:r>
      <w:r w:rsidRPr="00536A6C">
        <w:rPr>
          <w:rFonts w:cs="Arial"/>
          <w:szCs w:val="22"/>
        </w:rPr>
        <w:t xml:space="preserve"> </w:t>
      </w:r>
      <w:r w:rsidR="007B30AE" w:rsidRPr="00536A6C">
        <w:rPr>
          <w:rFonts w:cs="Arial"/>
          <w:szCs w:val="22"/>
        </w:rPr>
        <w:t>(</w:t>
      </w:r>
      <w:r w:rsidR="008737B7" w:rsidRPr="00536A6C">
        <w:rPr>
          <w:rFonts w:cs="Arial"/>
          <w:szCs w:val="22"/>
        </w:rPr>
        <w:t>Statutory</w:t>
      </w:r>
      <w:r w:rsidR="00995CF6" w:rsidRPr="00536A6C">
        <w:rPr>
          <w:rFonts w:cs="Arial"/>
          <w:szCs w:val="22"/>
        </w:rPr>
        <w:t xml:space="preserve"> </w:t>
      </w:r>
      <w:r w:rsidRPr="00536A6C">
        <w:rPr>
          <w:rFonts w:cs="Arial"/>
          <w:szCs w:val="22"/>
        </w:rPr>
        <w:t>could be composed by 3 members</w:t>
      </w:r>
      <w:r w:rsidR="007B30AE" w:rsidRPr="00536A6C">
        <w:rPr>
          <w:rFonts w:cs="Arial"/>
          <w:szCs w:val="22"/>
        </w:rPr>
        <w:t>).</w:t>
      </w:r>
      <w:r w:rsidRPr="00536A6C">
        <w:rPr>
          <w:rFonts w:cs="Arial"/>
          <w:szCs w:val="22"/>
        </w:rPr>
        <w:t xml:space="preserve"> </w:t>
      </w:r>
      <w:r w:rsidR="007B30AE" w:rsidRPr="00536A6C">
        <w:rPr>
          <w:rFonts w:cs="Arial"/>
          <w:i/>
          <w:iCs/>
          <w:szCs w:val="22"/>
        </w:rPr>
        <w:t>T</w:t>
      </w:r>
      <w:r w:rsidRPr="00536A6C">
        <w:rPr>
          <w:rFonts w:cs="Arial"/>
          <w:i/>
          <w:iCs/>
          <w:szCs w:val="22"/>
        </w:rPr>
        <w:t xml:space="preserve">echnical </w:t>
      </w:r>
      <w:r w:rsidR="00151975" w:rsidRPr="00536A6C">
        <w:rPr>
          <w:rFonts w:cs="Arial"/>
          <w:i/>
          <w:iCs/>
          <w:szCs w:val="22"/>
        </w:rPr>
        <w:t>Secretariat</w:t>
      </w:r>
      <w:r w:rsidR="007B30AE" w:rsidRPr="00536A6C">
        <w:rPr>
          <w:rFonts w:cs="Arial"/>
          <w:szCs w:val="22"/>
        </w:rPr>
        <w:t xml:space="preserve">: </w:t>
      </w:r>
      <w:r w:rsidRPr="00536A6C">
        <w:rPr>
          <w:rFonts w:cs="Arial"/>
          <w:szCs w:val="22"/>
        </w:rPr>
        <w:t>B</w:t>
      </w:r>
      <w:r w:rsidR="007B30AE" w:rsidRPr="00536A6C">
        <w:rPr>
          <w:rFonts w:cs="Arial"/>
          <w:szCs w:val="22"/>
        </w:rPr>
        <w:t>ernardo</w:t>
      </w:r>
      <w:r w:rsidRPr="00536A6C">
        <w:rPr>
          <w:rFonts w:cs="Arial"/>
          <w:szCs w:val="22"/>
        </w:rPr>
        <w:t xml:space="preserve"> Aliaga</w:t>
      </w:r>
      <w:r w:rsidR="007B30AE" w:rsidRPr="00536A6C">
        <w:rPr>
          <w:rFonts w:cs="Arial"/>
          <w:szCs w:val="22"/>
        </w:rPr>
        <w:t xml:space="preserve"> (IOC</w:t>
      </w:r>
      <w:r w:rsidRPr="00536A6C">
        <w:rPr>
          <w:rFonts w:cs="Arial"/>
          <w:szCs w:val="22"/>
        </w:rPr>
        <w:t xml:space="preserve">) </w:t>
      </w:r>
    </w:p>
    <w:p w14:paraId="5606C45E" w14:textId="119C8627" w:rsidR="003277CB" w:rsidRPr="00536A6C" w:rsidRDefault="00A83567" w:rsidP="00722183">
      <w:pPr>
        <w:pStyle w:val="COI"/>
        <w:numPr>
          <w:ilvl w:val="0"/>
          <w:numId w:val="67"/>
        </w:numPr>
        <w:rPr>
          <w:rFonts w:cs="Arial"/>
          <w:szCs w:val="22"/>
        </w:rPr>
      </w:pPr>
      <w:r w:rsidRPr="00536A6C">
        <w:rPr>
          <w:rFonts w:cs="Arial"/>
          <w:szCs w:val="22"/>
        </w:rPr>
        <w:t xml:space="preserve">The </w:t>
      </w:r>
      <w:r w:rsidR="001928CB" w:rsidRPr="00536A6C">
        <w:rPr>
          <w:rFonts w:cs="Arial"/>
          <w:szCs w:val="22"/>
        </w:rPr>
        <w:t>Chair</w:t>
      </w:r>
      <w:r w:rsidRPr="00536A6C">
        <w:rPr>
          <w:rFonts w:cs="Arial"/>
          <w:szCs w:val="22"/>
        </w:rPr>
        <w:t>person</w:t>
      </w:r>
      <w:r w:rsidR="001928CB" w:rsidRPr="00536A6C">
        <w:rPr>
          <w:rFonts w:cs="Arial"/>
          <w:szCs w:val="22"/>
        </w:rPr>
        <w:t xml:space="preserve"> also proposed four intra-sessional </w:t>
      </w:r>
      <w:r w:rsidRPr="00536A6C">
        <w:rPr>
          <w:rFonts w:cs="Arial"/>
          <w:szCs w:val="22"/>
        </w:rPr>
        <w:t>W</w:t>
      </w:r>
      <w:r w:rsidR="00050504" w:rsidRPr="00536A6C">
        <w:rPr>
          <w:rFonts w:cs="Arial"/>
          <w:szCs w:val="22"/>
        </w:rPr>
        <w:t xml:space="preserve">orking </w:t>
      </w:r>
      <w:r w:rsidRPr="00536A6C">
        <w:rPr>
          <w:rFonts w:cs="Arial"/>
          <w:szCs w:val="22"/>
        </w:rPr>
        <w:t>G</w:t>
      </w:r>
      <w:r w:rsidR="00050504" w:rsidRPr="00536A6C">
        <w:rPr>
          <w:rFonts w:cs="Arial"/>
          <w:szCs w:val="22"/>
        </w:rPr>
        <w:t>roup</w:t>
      </w:r>
      <w:r w:rsidRPr="00536A6C">
        <w:rPr>
          <w:rFonts w:cs="Arial"/>
          <w:szCs w:val="22"/>
        </w:rPr>
        <w:t>s</w:t>
      </w:r>
      <w:r w:rsidR="001928CB" w:rsidRPr="00536A6C">
        <w:rPr>
          <w:rFonts w:cs="Arial"/>
          <w:szCs w:val="22"/>
        </w:rPr>
        <w:t>;</w:t>
      </w:r>
    </w:p>
    <w:p w14:paraId="7AEB6500" w14:textId="1F7D52A4" w:rsidR="003277CB" w:rsidRPr="00536A6C" w:rsidRDefault="001928CB" w:rsidP="00722183">
      <w:pPr>
        <w:pStyle w:val="COI"/>
        <w:numPr>
          <w:ilvl w:val="0"/>
          <w:numId w:val="67"/>
        </w:numPr>
        <w:rPr>
          <w:rFonts w:cs="Arial"/>
          <w:szCs w:val="22"/>
        </w:rPr>
      </w:pPr>
      <w:r w:rsidRPr="00536A6C">
        <w:rPr>
          <w:rFonts w:cs="Arial"/>
          <w:b/>
          <w:bCs/>
          <w:szCs w:val="22"/>
        </w:rPr>
        <w:t>P</w:t>
      </w:r>
      <w:r w:rsidR="00A83567" w:rsidRPr="00536A6C">
        <w:rPr>
          <w:rFonts w:cs="Arial"/>
          <w:b/>
          <w:bCs/>
          <w:szCs w:val="22"/>
        </w:rPr>
        <w:t>acWave</w:t>
      </w:r>
      <w:r w:rsidRPr="00536A6C">
        <w:rPr>
          <w:rFonts w:cs="Arial"/>
          <w:b/>
          <w:bCs/>
          <w:szCs w:val="22"/>
        </w:rPr>
        <w:t xml:space="preserve"> 2024</w:t>
      </w:r>
      <w:r w:rsidR="00A83567" w:rsidRPr="00536A6C">
        <w:rPr>
          <w:rFonts w:cs="Arial"/>
          <w:szCs w:val="22"/>
        </w:rPr>
        <w:t>:</w:t>
      </w:r>
      <w:r w:rsidRPr="00536A6C">
        <w:rPr>
          <w:rFonts w:cs="Arial"/>
          <w:szCs w:val="22"/>
        </w:rPr>
        <w:t xml:space="preserve"> (tentatively </w:t>
      </w:r>
      <w:r w:rsidR="00B1681D" w:rsidRPr="00536A6C">
        <w:rPr>
          <w:rFonts w:cs="Arial"/>
          <w:szCs w:val="22"/>
        </w:rPr>
        <w:t>14 September before morning coffee break</w:t>
      </w:r>
      <w:r w:rsidR="00A83567" w:rsidRPr="00536A6C">
        <w:rPr>
          <w:rFonts w:cs="Arial"/>
          <w:szCs w:val="22"/>
        </w:rPr>
        <w:t>).</w:t>
      </w:r>
      <w:r w:rsidR="00B1681D" w:rsidRPr="00536A6C">
        <w:rPr>
          <w:rFonts w:cs="Arial"/>
          <w:szCs w:val="22"/>
        </w:rPr>
        <w:t xml:space="preserve"> </w:t>
      </w:r>
      <w:r w:rsidR="00A83567" w:rsidRPr="00536A6C">
        <w:rPr>
          <w:rFonts w:cs="Arial"/>
          <w:i/>
          <w:iCs/>
          <w:szCs w:val="22"/>
        </w:rPr>
        <w:t>T</w:t>
      </w:r>
      <w:r w:rsidR="00B1681D" w:rsidRPr="00536A6C">
        <w:rPr>
          <w:rFonts w:cs="Arial"/>
          <w:i/>
          <w:iCs/>
          <w:szCs w:val="22"/>
        </w:rPr>
        <w:t xml:space="preserve">echnical </w:t>
      </w:r>
      <w:r w:rsidR="00151975" w:rsidRPr="00536A6C">
        <w:rPr>
          <w:rFonts w:cs="Arial"/>
          <w:i/>
          <w:iCs/>
          <w:szCs w:val="22"/>
        </w:rPr>
        <w:t>Secretariat</w:t>
      </w:r>
      <w:r w:rsidR="00A83567" w:rsidRPr="00536A6C">
        <w:rPr>
          <w:rFonts w:cs="Arial"/>
          <w:szCs w:val="22"/>
        </w:rPr>
        <w:t xml:space="preserve">: Öcal </w:t>
      </w:r>
      <w:r w:rsidR="00B1681D" w:rsidRPr="00536A6C">
        <w:rPr>
          <w:rFonts w:cs="Arial"/>
          <w:szCs w:val="22"/>
        </w:rPr>
        <w:t>Necmioglu</w:t>
      </w:r>
      <w:r w:rsidR="00A83567" w:rsidRPr="00536A6C">
        <w:rPr>
          <w:rFonts w:cs="Arial"/>
          <w:szCs w:val="22"/>
        </w:rPr>
        <w:t xml:space="preserve"> (IOC</w:t>
      </w:r>
      <w:r w:rsidR="00B1681D" w:rsidRPr="00536A6C">
        <w:rPr>
          <w:rFonts w:cs="Arial"/>
          <w:szCs w:val="22"/>
        </w:rPr>
        <w:t>)</w:t>
      </w:r>
    </w:p>
    <w:p w14:paraId="539F0850" w14:textId="5A2AD20C" w:rsidR="003277CB" w:rsidRPr="00536A6C" w:rsidRDefault="00B1681D" w:rsidP="00722183">
      <w:pPr>
        <w:pStyle w:val="COI"/>
        <w:numPr>
          <w:ilvl w:val="0"/>
          <w:numId w:val="67"/>
        </w:numPr>
        <w:rPr>
          <w:rFonts w:cs="Arial"/>
          <w:szCs w:val="22"/>
        </w:rPr>
      </w:pPr>
      <w:r w:rsidRPr="00536A6C">
        <w:rPr>
          <w:rFonts w:cs="Arial"/>
          <w:b/>
          <w:bCs/>
          <w:szCs w:val="22"/>
        </w:rPr>
        <w:t>UN Decade of Ocean Sciences for Sustainable Development and Tsunami programme</w:t>
      </w:r>
      <w:r w:rsidR="00A83567" w:rsidRPr="00536A6C">
        <w:rPr>
          <w:rFonts w:cs="Arial"/>
          <w:szCs w:val="22"/>
        </w:rPr>
        <w:t xml:space="preserve">: </w:t>
      </w:r>
      <w:r w:rsidRPr="00536A6C">
        <w:rPr>
          <w:rFonts w:cs="Arial"/>
          <w:szCs w:val="22"/>
        </w:rPr>
        <w:t>* (tentatively 14 September before morning coffee break</w:t>
      </w:r>
    </w:p>
    <w:p w14:paraId="7B364561" w14:textId="3BEDB5B2" w:rsidR="003277CB" w:rsidRPr="00536A6C" w:rsidRDefault="00B1681D" w:rsidP="00722183">
      <w:pPr>
        <w:pStyle w:val="COI"/>
        <w:numPr>
          <w:ilvl w:val="0"/>
          <w:numId w:val="67"/>
        </w:numPr>
        <w:rPr>
          <w:rFonts w:cs="Arial"/>
          <w:szCs w:val="22"/>
        </w:rPr>
      </w:pPr>
      <w:r w:rsidRPr="00536A6C">
        <w:rPr>
          <w:rFonts w:cs="Arial"/>
          <w:b/>
          <w:bCs/>
          <w:szCs w:val="22"/>
        </w:rPr>
        <w:t>Tsunami Ready Programme Implementation</w:t>
      </w:r>
      <w:r w:rsidRPr="00536A6C">
        <w:rPr>
          <w:rFonts w:cs="Arial"/>
          <w:szCs w:val="22"/>
        </w:rPr>
        <w:t xml:space="preserve"> – flexible measures* (</w:t>
      </w:r>
      <w:r w:rsidR="009F2385" w:rsidRPr="00536A6C">
        <w:rPr>
          <w:rFonts w:cs="Arial"/>
          <w:szCs w:val="22"/>
        </w:rPr>
        <w:t xml:space="preserve">Dr </w:t>
      </w:r>
      <w:r w:rsidR="00D04202" w:rsidRPr="00536A6C">
        <w:rPr>
          <w:rFonts w:cs="Arial"/>
          <w:szCs w:val="22"/>
        </w:rPr>
        <w:t>Kong</w:t>
      </w:r>
      <w:r w:rsidRPr="00536A6C">
        <w:rPr>
          <w:rFonts w:cs="Arial"/>
          <w:szCs w:val="22"/>
        </w:rPr>
        <w:t xml:space="preserve"> and </w:t>
      </w:r>
      <w:r w:rsidR="009F2385" w:rsidRPr="00536A6C">
        <w:rPr>
          <w:rFonts w:cs="Arial"/>
          <w:szCs w:val="22"/>
        </w:rPr>
        <w:t xml:space="preserve">Ms </w:t>
      </w:r>
      <w:r w:rsidRPr="00536A6C">
        <w:rPr>
          <w:rFonts w:cs="Arial"/>
          <w:szCs w:val="22"/>
        </w:rPr>
        <w:t>Ashleigh Fromont</w:t>
      </w:r>
      <w:r w:rsidR="00A83567" w:rsidRPr="00536A6C">
        <w:rPr>
          <w:rFonts w:cs="Arial"/>
          <w:szCs w:val="22"/>
        </w:rPr>
        <w:t>).</w:t>
      </w:r>
      <w:r w:rsidRPr="00536A6C">
        <w:rPr>
          <w:rFonts w:cs="Arial"/>
          <w:szCs w:val="22"/>
        </w:rPr>
        <w:t xml:space="preserve"> </w:t>
      </w:r>
      <w:r w:rsidR="00A83567" w:rsidRPr="00536A6C">
        <w:rPr>
          <w:rFonts w:cs="Arial"/>
          <w:i/>
          <w:iCs/>
          <w:szCs w:val="22"/>
        </w:rPr>
        <w:t>T</w:t>
      </w:r>
      <w:r w:rsidRPr="00536A6C">
        <w:rPr>
          <w:rFonts w:cs="Arial"/>
          <w:i/>
          <w:iCs/>
          <w:szCs w:val="22"/>
        </w:rPr>
        <w:t xml:space="preserve">echnical </w:t>
      </w:r>
      <w:r w:rsidR="00151975" w:rsidRPr="00536A6C">
        <w:rPr>
          <w:rFonts w:cs="Arial"/>
          <w:i/>
          <w:iCs/>
          <w:szCs w:val="22"/>
        </w:rPr>
        <w:t>Secretariat</w:t>
      </w:r>
      <w:r w:rsidR="00A83567" w:rsidRPr="00536A6C">
        <w:rPr>
          <w:rFonts w:cs="Arial"/>
          <w:szCs w:val="22"/>
        </w:rPr>
        <w:t xml:space="preserve">: </w:t>
      </w:r>
      <w:r w:rsidRPr="00536A6C">
        <w:rPr>
          <w:rFonts w:cs="Arial"/>
          <w:szCs w:val="22"/>
        </w:rPr>
        <w:t>J</w:t>
      </w:r>
      <w:r w:rsidR="00A83567" w:rsidRPr="00536A6C">
        <w:rPr>
          <w:rFonts w:cs="Arial"/>
          <w:szCs w:val="22"/>
        </w:rPr>
        <w:t>iuta</w:t>
      </w:r>
      <w:r w:rsidRPr="00536A6C">
        <w:rPr>
          <w:rFonts w:cs="Arial"/>
          <w:szCs w:val="22"/>
        </w:rPr>
        <w:t xml:space="preserve"> Korovulavula</w:t>
      </w:r>
      <w:r w:rsidR="00A83567" w:rsidRPr="00536A6C">
        <w:rPr>
          <w:rFonts w:cs="Arial"/>
          <w:szCs w:val="22"/>
        </w:rPr>
        <w:t xml:space="preserve"> (IOC</w:t>
      </w:r>
      <w:r w:rsidRPr="00536A6C">
        <w:rPr>
          <w:rFonts w:cs="Arial"/>
          <w:szCs w:val="22"/>
        </w:rPr>
        <w:t>) (tentatively 14 September after the morning coffee break)</w:t>
      </w:r>
    </w:p>
    <w:p w14:paraId="1CF705BE" w14:textId="08182449" w:rsidR="00B1681D" w:rsidRPr="00536A6C" w:rsidRDefault="00B1681D" w:rsidP="00722183">
      <w:pPr>
        <w:pStyle w:val="COI"/>
        <w:numPr>
          <w:ilvl w:val="0"/>
          <w:numId w:val="67"/>
        </w:numPr>
        <w:rPr>
          <w:rFonts w:cs="Arial"/>
          <w:szCs w:val="22"/>
        </w:rPr>
      </w:pPr>
      <w:r w:rsidRPr="00536A6C">
        <w:rPr>
          <w:rFonts w:cs="Arial"/>
          <w:szCs w:val="22"/>
        </w:rPr>
        <w:t xml:space="preserve">Tsunami </w:t>
      </w:r>
      <w:r w:rsidR="00A83567" w:rsidRPr="00536A6C">
        <w:rPr>
          <w:rFonts w:cs="Arial"/>
          <w:szCs w:val="22"/>
        </w:rPr>
        <w:t>G</w:t>
      </w:r>
      <w:r w:rsidRPr="00536A6C">
        <w:rPr>
          <w:rFonts w:cs="Arial"/>
          <w:szCs w:val="22"/>
        </w:rPr>
        <w:t xml:space="preserve">enerated by </w:t>
      </w:r>
      <w:r w:rsidR="00A83567" w:rsidRPr="00536A6C">
        <w:rPr>
          <w:rFonts w:cs="Arial"/>
          <w:szCs w:val="22"/>
        </w:rPr>
        <w:t>V</w:t>
      </w:r>
      <w:r w:rsidRPr="00536A6C">
        <w:rPr>
          <w:rFonts w:cs="Arial"/>
          <w:szCs w:val="22"/>
        </w:rPr>
        <w:t>olcano</w:t>
      </w:r>
      <w:r w:rsidR="00A83567" w:rsidRPr="00536A6C">
        <w:rPr>
          <w:rFonts w:cs="Arial"/>
          <w:szCs w:val="22"/>
        </w:rPr>
        <w:t xml:space="preserve"> (TGV)</w:t>
      </w:r>
      <w:r w:rsidRPr="00536A6C">
        <w:rPr>
          <w:rFonts w:cs="Arial"/>
          <w:szCs w:val="22"/>
        </w:rPr>
        <w:t xml:space="preserve"> – </w:t>
      </w:r>
      <w:r w:rsidR="00435BA0" w:rsidRPr="00536A6C">
        <w:rPr>
          <w:rFonts w:cs="Arial"/>
          <w:szCs w:val="22"/>
        </w:rPr>
        <w:t>monitoring</w:t>
      </w:r>
      <w:r w:rsidRPr="00536A6C">
        <w:rPr>
          <w:rFonts w:cs="Arial"/>
          <w:szCs w:val="22"/>
        </w:rPr>
        <w:t xml:space="preserve"> and warning systems* (François Schindelé</w:t>
      </w:r>
      <w:r w:rsidR="009F2385" w:rsidRPr="00536A6C">
        <w:rPr>
          <w:rFonts w:cs="Arial"/>
          <w:szCs w:val="22"/>
        </w:rPr>
        <w:t>, France</w:t>
      </w:r>
      <w:r w:rsidR="00A83567" w:rsidRPr="00536A6C">
        <w:rPr>
          <w:rFonts w:cs="Arial"/>
          <w:szCs w:val="22"/>
        </w:rPr>
        <w:t>).</w:t>
      </w:r>
      <w:r w:rsidRPr="00536A6C">
        <w:rPr>
          <w:rFonts w:cs="Arial"/>
          <w:szCs w:val="22"/>
        </w:rPr>
        <w:t xml:space="preserve"> </w:t>
      </w:r>
      <w:r w:rsidR="00A83567" w:rsidRPr="00536A6C">
        <w:rPr>
          <w:rFonts w:cs="Arial"/>
          <w:i/>
          <w:iCs/>
          <w:szCs w:val="22"/>
        </w:rPr>
        <w:t>T</w:t>
      </w:r>
      <w:r w:rsidRPr="00536A6C">
        <w:rPr>
          <w:rFonts w:cs="Arial"/>
          <w:i/>
          <w:iCs/>
          <w:szCs w:val="22"/>
        </w:rPr>
        <w:t xml:space="preserve">echnical </w:t>
      </w:r>
      <w:r w:rsidR="00151975" w:rsidRPr="00536A6C">
        <w:rPr>
          <w:rFonts w:cs="Arial"/>
          <w:i/>
          <w:iCs/>
          <w:szCs w:val="22"/>
        </w:rPr>
        <w:t>Secretariat</w:t>
      </w:r>
      <w:r w:rsidR="00A83567" w:rsidRPr="00536A6C">
        <w:rPr>
          <w:rFonts w:cs="Arial"/>
          <w:szCs w:val="22"/>
        </w:rPr>
        <w:t>: Öcal</w:t>
      </w:r>
      <w:r w:rsidRPr="00536A6C">
        <w:rPr>
          <w:rFonts w:cs="Arial"/>
          <w:szCs w:val="22"/>
        </w:rPr>
        <w:t xml:space="preserve"> Necmioglu</w:t>
      </w:r>
      <w:r w:rsidR="00A83567" w:rsidRPr="00536A6C">
        <w:rPr>
          <w:rFonts w:cs="Arial"/>
          <w:szCs w:val="22"/>
          <w:lang w:eastAsia="ko-KR"/>
        </w:rPr>
        <w:t xml:space="preserve"> (IOC</w:t>
      </w:r>
      <w:r w:rsidRPr="00536A6C">
        <w:rPr>
          <w:rFonts w:cs="Arial"/>
          <w:szCs w:val="22"/>
        </w:rPr>
        <w:t>) (tentatively 14 September after the morning coffee break)</w:t>
      </w:r>
    </w:p>
    <w:p w14:paraId="10AEC9A9" w14:textId="04D08365" w:rsidR="00D707BA" w:rsidRPr="00536A6C" w:rsidRDefault="001F0B73" w:rsidP="00D707BA">
      <w:pPr>
        <w:pStyle w:val="COI"/>
        <w:numPr>
          <w:ilvl w:val="0"/>
          <w:numId w:val="6"/>
        </w:numPr>
        <w:tabs>
          <w:tab w:val="num" w:pos="0"/>
        </w:tabs>
        <w:ind w:left="0" w:hanging="720"/>
        <w:rPr>
          <w:rFonts w:cs="Arial"/>
          <w:szCs w:val="22"/>
        </w:rPr>
      </w:pPr>
      <w:r w:rsidRPr="00536A6C">
        <w:rPr>
          <w:rFonts w:cs="Arial"/>
          <w:szCs w:val="22"/>
        </w:rPr>
        <w:t xml:space="preserve">              </w:t>
      </w:r>
      <w:r w:rsidR="009F2385" w:rsidRPr="00536A6C">
        <w:rPr>
          <w:rFonts w:cs="Arial"/>
          <w:szCs w:val="22"/>
        </w:rPr>
        <w:t>The Secretariat</w:t>
      </w:r>
      <w:r w:rsidR="002C176C" w:rsidRPr="00536A6C">
        <w:rPr>
          <w:rFonts w:cs="Arial"/>
          <w:szCs w:val="22"/>
        </w:rPr>
        <w:t xml:space="preserve"> inform</w:t>
      </w:r>
      <w:r w:rsidR="00995CF6" w:rsidRPr="00536A6C">
        <w:rPr>
          <w:rFonts w:cs="Arial"/>
          <w:szCs w:val="22"/>
        </w:rPr>
        <w:t>ed</w:t>
      </w:r>
      <w:r w:rsidR="002C176C" w:rsidRPr="00536A6C">
        <w:rPr>
          <w:rFonts w:cs="Arial"/>
          <w:szCs w:val="22"/>
        </w:rPr>
        <w:t xml:space="preserve"> delegations that in the interest of time </w:t>
      </w:r>
      <w:r w:rsidR="00995CF6" w:rsidRPr="00536A6C">
        <w:rPr>
          <w:rFonts w:cs="Arial"/>
          <w:szCs w:val="22"/>
        </w:rPr>
        <w:t>of</w:t>
      </w:r>
      <w:r w:rsidR="002C176C" w:rsidRPr="00536A6C">
        <w:rPr>
          <w:rFonts w:cs="Arial"/>
          <w:szCs w:val="22"/>
        </w:rPr>
        <w:t xml:space="preserve"> Delegation Nomination Form has been prepared for the nominations and for nominees which will be found on the registration table. </w:t>
      </w:r>
      <w:r w:rsidR="009F2385" w:rsidRPr="00536A6C">
        <w:rPr>
          <w:rFonts w:cs="Arial"/>
          <w:szCs w:val="22"/>
        </w:rPr>
        <w:t xml:space="preserve">Mr Necmioglu </w:t>
      </w:r>
      <w:r w:rsidR="002C176C" w:rsidRPr="00536A6C">
        <w:rPr>
          <w:rFonts w:cs="Arial"/>
          <w:szCs w:val="22"/>
        </w:rPr>
        <w:t xml:space="preserve">also stated that </w:t>
      </w:r>
      <w:r w:rsidR="008D7719" w:rsidRPr="00536A6C">
        <w:rPr>
          <w:rFonts w:cs="Arial"/>
          <w:szCs w:val="22"/>
        </w:rPr>
        <w:t xml:space="preserve">delegations indicated their possible participation in the </w:t>
      </w:r>
      <w:r w:rsidR="00A83567" w:rsidRPr="00536A6C">
        <w:rPr>
          <w:rFonts w:cs="Arial"/>
          <w:szCs w:val="22"/>
        </w:rPr>
        <w:t>intra-sessional</w:t>
      </w:r>
      <w:r w:rsidR="008D7719" w:rsidRPr="00536A6C">
        <w:rPr>
          <w:rFonts w:cs="Arial"/>
          <w:szCs w:val="22"/>
        </w:rPr>
        <w:t xml:space="preserve"> </w:t>
      </w:r>
      <w:r w:rsidR="009F2385" w:rsidRPr="00536A6C">
        <w:rPr>
          <w:rFonts w:cs="Arial"/>
          <w:szCs w:val="22"/>
        </w:rPr>
        <w:t>W</w:t>
      </w:r>
      <w:r w:rsidR="00BE6FB6" w:rsidRPr="00536A6C">
        <w:rPr>
          <w:rFonts w:cs="Arial"/>
          <w:szCs w:val="22"/>
        </w:rPr>
        <w:t xml:space="preserve">orking </w:t>
      </w:r>
      <w:r w:rsidR="009F2385" w:rsidRPr="00536A6C">
        <w:rPr>
          <w:rFonts w:cs="Arial"/>
          <w:szCs w:val="22"/>
        </w:rPr>
        <w:t>G</w:t>
      </w:r>
      <w:r w:rsidR="00BE6FB6" w:rsidRPr="00536A6C">
        <w:rPr>
          <w:rFonts w:cs="Arial"/>
          <w:szCs w:val="22"/>
        </w:rPr>
        <w:t>roup</w:t>
      </w:r>
      <w:r w:rsidR="009F2385" w:rsidRPr="00536A6C">
        <w:rPr>
          <w:rFonts w:cs="Arial"/>
          <w:szCs w:val="22"/>
        </w:rPr>
        <w:t>s</w:t>
      </w:r>
      <w:r w:rsidR="008D7719" w:rsidRPr="00536A6C">
        <w:rPr>
          <w:rFonts w:cs="Arial"/>
          <w:szCs w:val="22"/>
        </w:rPr>
        <w:t xml:space="preserve"> namely the 4 ones which the </w:t>
      </w:r>
      <w:r w:rsidR="00BE6FB6" w:rsidRPr="00536A6C">
        <w:rPr>
          <w:rFonts w:cs="Arial"/>
          <w:szCs w:val="22"/>
        </w:rPr>
        <w:t>C</w:t>
      </w:r>
      <w:r w:rsidR="008D7719" w:rsidRPr="00536A6C">
        <w:rPr>
          <w:rFonts w:cs="Arial"/>
          <w:szCs w:val="22"/>
        </w:rPr>
        <w:t>hair just mentioned. H</w:t>
      </w:r>
      <w:r w:rsidR="002C176C" w:rsidRPr="00536A6C">
        <w:rPr>
          <w:rFonts w:cs="Arial"/>
          <w:szCs w:val="22"/>
        </w:rPr>
        <w:t xml:space="preserve">e introduced a tentative plan for the </w:t>
      </w:r>
      <w:r w:rsidR="009F2385" w:rsidRPr="00536A6C">
        <w:rPr>
          <w:rFonts w:cs="Arial"/>
          <w:szCs w:val="22"/>
        </w:rPr>
        <w:t>W</w:t>
      </w:r>
      <w:r w:rsidR="00B735C6" w:rsidRPr="00536A6C">
        <w:rPr>
          <w:rFonts w:cs="Arial"/>
          <w:szCs w:val="22"/>
        </w:rPr>
        <w:t xml:space="preserve">orking </w:t>
      </w:r>
      <w:r w:rsidR="009F2385" w:rsidRPr="00536A6C">
        <w:rPr>
          <w:rFonts w:cs="Arial"/>
          <w:szCs w:val="22"/>
        </w:rPr>
        <w:t>G</w:t>
      </w:r>
      <w:r w:rsidR="00B735C6" w:rsidRPr="00536A6C">
        <w:rPr>
          <w:rFonts w:cs="Arial"/>
          <w:szCs w:val="22"/>
        </w:rPr>
        <w:t>roup</w:t>
      </w:r>
      <w:r w:rsidR="009F2385" w:rsidRPr="00536A6C">
        <w:rPr>
          <w:rFonts w:cs="Arial"/>
          <w:szCs w:val="22"/>
        </w:rPr>
        <w:t>s</w:t>
      </w:r>
      <w:r w:rsidR="002C176C" w:rsidRPr="00536A6C">
        <w:rPr>
          <w:rFonts w:cs="Arial"/>
          <w:szCs w:val="22"/>
        </w:rPr>
        <w:t xml:space="preserve"> during the preparation meetings with stakeholders. He also stressed that </w:t>
      </w:r>
      <w:r w:rsidR="00E948A4" w:rsidRPr="00536A6C">
        <w:rPr>
          <w:rFonts w:cs="Arial"/>
          <w:szCs w:val="22"/>
        </w:rPr>
        <w:t xml:space="preserve">the </w:t>
      </w:r>
      <w:r w:rsidR="005065A8" w:rsidRPr="00536A6C">
        <w:rPr>
          <w:rFonts w:cs="Arial"/>
          <w:szCs w:val="22"/>
        </w:rPr>
        <w:t xml:space="preserve">Secretariat will be </w:t>
      </w:r>
      <w:r w:rsidR="00B735C6" w:rsidRPr="00536A6C">
        <w:rPr>
          <w:rFonts w:cs="Arial"/>
          <w:szCs w:val="22"/>
        </w:rPr>
        <w:t xml:space="preserve">available to provide </w:t>
      </w:r>
      <w:r w:rsidR="005065A8" w:rsidRPr="00536A6C">
        <w:rPr>
          <w:rFonts w:cs="Arial"/>
          <w:szCs w:val="22"/>
        </w:rPr>
        <w:t xml:space="preserve">support as necessary. </w:t>
      </w:r>
      <w:r w:rsidR="00E948A4" w:rsidRPr="00536A6C">
        <w:rPr>
          <w:rFonts w:cs="Arial"/>
          <w:szCs w:val="22"/>
        </w:rPr>
        <w:t xml:space="preserve">He requested permission from the Chair to provide the delegations to nominate </w:t>
      </w:r>
      <w:r w:rsidR="00B735C6" w:rsidRPr="00536A6C">
        <w:rPr>
          <w:rFonts w:cs="Arial"/>
          <w:szCs w:val="22"/>
        </w:rPr>
        <w:t>experts</w:t>
      </w:r>
      <w:r w:rsidR="00E948A4" w:rsidRPr="00536A6C">
        <w:rPr>
          <w:rFonts w:cs="Arial"/>
          <w:szCs w:val="22"/>
        </w:rPr>
        <w:t xml:space="preserve"> of election and recommendation committees. </w:t>
      </w:r>
    </w:p>
    <w:p w14:paraId="266893C8" w14:textId="1C6A89F2" w:rsidR="00E948A4" w:rsidRPr="00536A6C" w:rsidRDefault="00E948A4" w:rsidP="00D707BA">
      <w:pPr>
        <w:pStyle w:val="COI"/>
        <w:numPr>
          <w:ilvl w:val="0"/>
          <w:numId w:val="6"/>
        </w:numPr>
        <w:tabs>
          <w:tab w:val="num" w:pos="0"/>
        </w:tabs>
        <w:ind w:left="0" w:hanging="720"/>
        <w:rPr>
          <w:rFonts w:cs="Arial"/>
          <w:szCs w:val="22"/>
        </w:rPr>
      </w:pPr>
      <w:r w:rsidRPr="00536A6C">
        <w:rPr>
          <w:rFonts w:cs="Arial"/>
          <w:szCs w:val="22"/>
        </w:rPr>
        <w:t xml:space="preserve">            Mr Necmioglu explained that tentative planning for the </w:t>
      </w:r>
      <w:r w:rsidR="009F2385" w:rsidRPr="00536A6C">
        <w:rPr>
          <w:rFonts w:cs="Arial"/>
          <w:szCs w:val="22"/>
        </w:rPr>
        <w:t>W</w:t>
      </w:r>
      <w:r w:rsidR="0055468C" w:rsidRPr="00536A6C">
        <w:rPr>
          <w:rFonts w:cs="Arial"/>
          <w:szCs w:val="22"/>
        </w:rPr>
        <w:t xml:space="preserve">orking </w:t>
      </w:r>
      <w:r w:rsidR="009F2385" w:rsidRPr="00536A6C">
        <w:rPr>
          <w:rFonts w:cs="Arial"/>
          <w:szCs w:val="22"/>
        </w:rPr>
        <w:t>G</w:t>
      </w:r>
      <w:r w:rsidR="0055468C" w:rsidRPr="00536A6C">
        <w:rPr>
          <w:rFonts w:cs="Arial"/>
          <w:szCs w:val="22"/>
        </w:rPr>
        <w:t>roup</w:t>
      </w:r>
      <w:r w:rsidR="009F2385" w:rsidRPr="00536A6C">
        <w:rPr>
          <w:rFonts w:cs="Arial"/>
          <w:szCs w:val="22"/>
        </w:rPr>
        <w:t>s</w:t>
      </w:r>
      <w:r w:rsidRPr="00536A6C">
        <w:rPr>
          <w:rFonts w:cs="Arial"/>
          <w:szCs w:val="22"/>
        </w:rPr>
        <w:t xml:space="preserve"> </w:t>
      </w:r>
      <w:r w:rsidR="00196CA0" w:rsidRPr="00536A6C">
        <w:rPr>
          <w:rFonts w:cs="Arial"/>
          <w:szCs w:val="22"/>
        </w:rPr>
        <w:t>per</w:t>
      </w:r>
      <w:r w:rsidRPr="00536A6C">
        <w:rPr>
          <w:rFonts w:cs="Arial"/>
          <w:szCs w:val="22"/>
        </w:rPr>
        <w:t xml:space="preserve"> the request from the Ch</w:t>
      </w:r>
      <w:r w:rsidR="000F389B" w:rsidRPr="00536A6C">
        <w:rPr>
          <w:rFonts w:cs="Arial"/>
          <w:szCs w:val="22"/>
          <w:lang w:eastAsia="ko-KR"/>
        </w:rPr>
        <w:t>ai</w:t>
      </w:r>
      <w:r w:rsidRPr="00536A6C">
        <w:rPr>
          <w:rFonts w:cs="Arial"/>
          <w:szCs w:val="22"/>
        </w:rPr>
        <w:t>r. He stressed that during the</w:t>
      </w:r>
      <w:r w:rsidR="000F389B" w:rsidRPr="00536A6C">
        <w:rPr>
          <w:rFonts w:cs="Arial"/>
          <w:szCs w:val="22"/>
        </w:rPr>
        <w:t xml:space="preserve"> preparation meeting with several stakeholders, </w:t>
      </w:r>
      <w:r w:rsidR="0055468C" w:rsidRPr="00536A6C">
        <w:rPr>
          <w:rFonts w:cs="Arial"/>
          <w:szCs w:val="22"/>
        </w:rPr>
        <w:t>the</w:t>
      </w:r>
      <w:r w:rsidR="000F389B" w:rsidRPr="00536A6C">
        <w:rPr>
          <w:rFonts w:cs="Arial"/>
          <w:szCs w:val="22"/>
        </w:rPr>
        <w:t xml:space="preserve"> need </w:t>
      </w:r>
      <w:r w:rsidRPr="00536A6C">
        <w:rPr>
          <w:rFonts w:cs="Arial"/>
          <w:szCs w:val="22"/>
        </w:rPr>
        <w:t xml:space="preserve">to avoid </w:t>
      </w:r>
      <w:r w:rsidR="000F389B" w:rsidRPr="00536A6C">
        <w:rPr>
          <w:rFonts w:cs="Arial"/>
          <w:szCs w:val="22"/>
        </w:rPr>
        <w:t xml:space="preserve">overlapping in the meeting of </w:t>
      </w:r>
      <w:r w:rsidR="009F2385" w:rsidRPr="00536A6C">
        <w:rPr>
          <w:rFonts w:cs="Arial"/>
          <w:szCs w:val="22"/>
        </w:rPr>
        <w:t>W</w:t>
      </w:r>
      <w:r w:rsidR="0055468C" w:rsidRPr="00536A6C">
        <w:rPr>
          <w:rFonts w:cs="Arial"/>
          <w:szCs w:val="22"/>
        </w:rPr>
        <w:t xml:space="preserve">orking </w:t>
      </w:r>
      <w:r w:rsidR="009F2385" w:rsidRPr="00536A6C">
        <w:rPr>
          <w:rFonts w:cs="Arial"/>
          <w:szCs w:val="22"/>
        </w:rPr>
        <w:t>G</w:t>
      </w:r>
      <w:r w:rsidR="0055468C" w:rsidRPr="00536A6C">
        <w:rPr>
          <w:rFonts w:cs="Arial"/>
          <w:szCs w:val="22"/>
        </w:rPr>
        <w:t>roups has been identified</w:t>
      </w:r>
      <w:r w:rsidR="000F389B" w:rsidRPr="00536A6C">
        <w:rPr>
          <w:rFonts w:cs="Arial"/>
          <w:szCs w:val="22"/>
        </w:rPr>
        <w:t xml:space="preserve">. </w:t>
      </w:r>
    </w:p>
    <w:p w14:paraId="2C814D15" w14:textId="65CF337C" w:rsidR="00D707BA" w:rsidRPr="00536A6C" w:rsidRDefault="001F0B73" w:rsidP="0055468C">
      <w:pPr>
        <w:pStyle w:val="COI"/>
        <w:numPr>
          <w:ilvl w:val="0"/>
          <w:numId w:val="6"/>
        </w:numPr>
        <w:tabs>
          <w:tab w:val="num" w:pos="0"/>
        </w:tabs>
        <w:ind w:left="0" w:hanging="720"/>
        <w:rPr>
          <w:rFonts w:cs="Arial"/>
          <w:szCs w:val="22"/>
        </w:rPr>
      </w:pPr>
      <w:r w:rsidRPr="00536A6C">
        <w:rPr>
          <w:rFonts w:cs="Arial"/>
          <w:szCs w:val="22"/>
        </w:rPr>
        <w:t xml:space="preserve">            </w:t>
      </w:r>
      <w:r w:rsidR="00B76723" w:rsidRPr="00536A6C">
        <w:rPr>
          <w:rFonts w:cs="Arial"/>
          <w:szCs w:val="22"/>
        </w:rPr>
        <w:t>D</w:t>
      </w:r>
      <w:r w:rsidR="00D04202" w:rsidRPr="00536A6C">
        <w:rPr>
          <w:rFonts w:cs="Arial"/>
          <w:szCs w:val="22"/>
        </w:rPr>
        <w:t>r</w:t>
      </w:r>
      <w:r w:rsidRPr="00536A6C">
        <w:rPr>
          <w:rFonts w:cs="Arial"/>
          <w:szCs w:val="22"/>
        </w:rPr>
        <w:t xml:space="preserve"> </w:t>
      </w:r>
      <w:r w:rsidR="00B1681D" w:rsidRPr="00536A6C">
        <w:rPr>
          <w:rFonts w:cs="Arial"/>
          <w:szCs w:val="22"/>
        </w:rPr>
        <w:t>Bill Fry</w:t>
      </w:r>
      <w:r w:rsidR="009B7BDB" w:rsidRPr="00536A6C">
        <w:rPr>
          <w:rFonts w:cs="Arial"/>
          <w:szCs w:val="22"/>
        </w:rPr>
        <w:t xml:space="preserve"> (New Zealand) </w:t>
      </w:r>
      <w:r w:rsidR="00B1681D" w:rsidRPr="00536A6C">
        <w:rPr>
          <w:rFonts w:cs="Arial"/>
          <w:szCs w:val="22"/>
        </w:rPr>
        <w:t>asked whether virtual participants</w:t>
      </w:r>
      <w:r w:rsidR="008B7B34" w:rsidRPr="00536A6C">
        <w:rPr>
          <w:rFonts w:cs="Arial"/>
          <w:szCs w:val="22"/>
        </w:rPr>
        <w:t xml:space="preserve"> </w:t>
      </w:r>
      <w:r w:rsidR="0055468C" w:rsidRPr="00536A6C">
        <w:rPr>
          <w:rFonts w:cs="Arial"/>
          <w:szCs w:val="22"/>
        </w:rPr>
        <w:t>will be  able to join the intrasessional working groups</w:t>
      </w:r>
      <w:r w:rsidR="00B1681D" w:rsidRPr="00536A6C">
        <w:rPr>
          <w:rFonts w:cs="Arial"/>
          <w:szCs w:val="22"/>
        </w:rPr>
        <w:t>.  The Secretaria</w:t>
      </w:r>
      <w:r w:rsidR="008F748F" w:rsidRPr="00536A6C">
        <w:rPr>
          <w:rFonts w:cs="Arial"/>
          <w:szCs w:val="22"/>
        </w:rPr>
        <w:t xml:space="preserve">t </w:t>
      </w:r>
      <w:r w:rsidR="0055468C" w:rsidRPr="00536A6C">
        <w:rPr>
          <w:rFonts w:cs="Arial"/>
          <w:szCs w:val="22"/>
        </w:rPr>
        <w:t>clarified that</w:t>
      </w:r>
      <w:r w:rsidR="00B1681D" w:rsidRPr="00536A6C">
        <w:rPr>
          <w:rFonts w:cs="Arial"/>
          <w:szCs w:val="22"/>
        </w:rPr>
        <w:t xml:space="preserve"> the </w:t>
      </w:r>
      <w:r w:rsidR="009B7BDB" w:rsidRPr="00536A6C">
        <w:rPr>
          <w:rFonts w:cs="Arial"/>
          <w:szCs w:val="22"/>
        </w:rPr>
        <w:t xml:space="preserve">intra-sessional WGs </w:t>
      </w:r>
      <w:r w:rsidR="00B1681D" w:rsidRPr="00536A6C">
        <w:rPr>
          <w:rFonts w:cs="Arial"/>
          <w:szCs w:val="22"/>
        </w:rPr>
        <w:t xml:space="preserve">are </w:t>
      </w:r>
      <w:r w:rsidR="00196CA0" w:rsidRPr="00536A6C">
        <w:rPr>
          <w:rFonts w:cs="Arial"/>
          <w:szCs w:val="22"/>
        </w:rPr>
        <w:t xml:space="preserve">allocated only </w:t>
      </w:r>
      <w:r w:rsidR="00B1681D" w:rsidRPr="00536A6C">
        <w:rPr>
          <w:rFonts w:cs="Arial"/>
          <w:szCs w:val="22"/>
        </w:rPr>
        <w:t xml:space="preserve">for </w:t>
      </w:r>
      <w:r w:rsidR="00196CA0" w:rsidRPr="00536A6C">
        <w:rPr>
          <w:rFonts w:cs="Arial"/>
          <w:szCs w:val="22"/>
        </w:rPr>
        <w:t xml:space="preserve">in-person </w:t>
      </w:r>
      <w:r w:rsidR="00B1681D" w:rsidRPr="00536A6C">
        <w:rPr>
          <w:rFonts w:cs="Arial"/>
          <w:szCs w:val="22"/>
        </w:rPr>
        <w:t>participants</w:t>
      </w:r>
      <w:r w:rsidR="00196CA0" w:rsidRPr="00536A6C">
        <w:rPr>
          <w:rFonts w:cs="Arial"/>
          <w:szCs w:val="22"/>
        </w:rPr>
        <w:t>,</w:t>
      </w:r>
      <w:r w:rsidR="00B1681D" w:rsidRPr="00536A6C">
        <w:rPr>
          <w:rFonts w:cs="Arial"/>
          <w:szCs w:val="22"/>
        </w:rPr>
        <w:t xml:space="preserve"> </w:t>
      </w:r>
      <w:r w:rsidR="00196CA0" w:rsidRPr="00536A6C">
        <w:rPr>
          <w:rFonts w:cs="Arial"/>
          <w:szCs w:val="22"/>
        </w:rPr>
        <w:t xml:space="preserve">and online participants are </w:t>
      </w:r>
      <w:r w:rsidR="008B7B34" w:rsidRPr="00536A6C">
        <w:rPr>
          <w:rFonts w:cs="Arial"/>
          <w:szCs w:val="22"/>
        </w:rPr>
        <w:t xml:space="preserve">not able to join. </w:t>
      </w:r>
      <w:r w:rsidR="00196CA0" w:rsidRPr="00536A6C">
        <w:rPr>
          <w:rFonts w:cs="Arial"/>
          <w:szCs w:val="22"/>
        </w:rPr>
        <w:t xml:space="preserve"> </w:t>
      </w:r>
    </w:p>
    <w:p w14:paraId="12A88E52" w14:textId="6B6CE591" w:rsidR="00D707BA" w:rsidRPr="00536A6C" w:rsidRDefault="00B76723" w:rsidP="00D707BA">
      <w:pPr>
        <w:pStyle w:val="COI"/>
        <w:numPr>
          <w:ilvl w:val="0"/>
          <w:numId w:val="6"/>
        </w:numPr>
        <w:tabs>
          <w:tab w:val="num" w:pos="0"/>
        </w:tabs>
        <w:ind w:left="0" w:hanging="720"/>
        <w:rPr>
          <w:rFonts w:cs="Arial"/>
          <w:szCs w:val="22"/>
        </w:rPr>
      </w:pPr>
      <w:r w:rsidRPr="00536A6C">
        <w:rPr>
          <w:rFonts w:cs="Arial"/>
          <w:szCs w:val="22"/>
        </w:rPr>
        <w:t xml:space="preserve">            </w:t>
      </w:r>
      <w:r w:rsidR="00B1681D" w:rsidRPr="00536A6C">
        <w:rPr>
          <w:rFonts w:cs="Arial"/>
          <w:szCs w:val="22"/>
        </w:rPr>
        <w:t xml:space="preserve">The Chair called upon the delegations that he </w:t>
      </w:r>
      <w:r w:rsidR="008B7B34" w:rsidRPr="00536A6C">
        <w:rPr>
          <w:rFonts w:cs="Arial"/>
          <w:szCs w:val="22"/>
        </w:rPr>
        <w:t>would like to decide</w:t>
      </w:r>
      <w:r w:rsidR="00B1681D" w:rsidRPr="00536A6C">
        <w:rPr>
          <w:rFonts w:cs="Arial"/>
          <w:szCs w:val="22"/>
        </w:rPr>
        <w:t xml:space="preserve"> </w:t>
      </w:r>
      <w:r w:rsidR="008B7B34" w:rsidRPr="00536A6C">
        <w:rPr>
          <w:rFonts w:cs="Arial"/>
          <w:szCs w:val="22"/>
        </w:rPr>
        <w:t xml:space="preserve">the </w:t>
      </w:r>
      <w:r w:rsidR="00B1681D" w:rsidRPr="00536A6C">
        <w:rPr>
          <w:rFonts w:cs="Arial"/>
          <w:szCs w:val="22"/>
        </w:rPr>
        <w:t xml:space="preserve">members for the Election Committee and Recommendation Committee to be made. He instructed the delegations to raise their hands in order to indicate which committee they would like to participate in. </w:t>
      </w:r>
    </w:p>
    <w:p w14:paraId="53192EEB" w14:textId="46DC2F7E" w:rsidR="00D707BA" w:rsidRPr="00536A6C" w:rsidRDefault="00B1681D" w:rsidP="009E2E7D">
      <w:pPr>
        <w:pStyle w:val="COI"/>
        <w:numPr>
          <w:ilvl w:val="0"/>
          <w:numId w:val="68"/>
        </w:numPr>
        <w:rPr>
          <w:rFonts w:cs="Arial"/>
          <w:szCs w:val="22"/>
        </w:rPr>
      </w:pPr>
      <w:r w:rsidRPr="00536A6C">
        <w:rPr>
          <w:rFonts w:cs="Arial"/>
          <w:b/>
          <w:bCs/>
          <w:szCs w:val="22"/>
        </w:rPr>
        <w:t>Election Committee</w:t>
      </w:r>
      <w:r w:rsidR="008C46E2" w:rsidRPr="00536A6C">
        <w:rPr>
          <w:rFonts w:cs="Arial"/>
          <w:szCs w:val="22"/>
          <w:lang w:eastAsia="ko-KR"/>
        </w:rPr>
        <w:t>:</w:t>
      </w:r>
      <w:r w:rsidRPr="00536A6C">
        <w:rPr>
          <w:rFonts w:cs="Arial"/>
          <w:szCs w:val="22"/>
        </w:rPr>
        <w:t xml:space="preserve"> New Zealand, </w:t>
      </w:r>
      <w:r w:rsidR="008F748F" w:rsidRPr="00536A6C">
        <w:rPr>
          <w:rFonts w:cs="Arial"/>
          <w:szCs w:val="22"/>
        </w:rPr>
        <w:t>China,</w:t>
      </w:r>
      <w:r w:rsidRPr="00536A6C">
        <w:rPr>
          <w:rFonts w:cs="Arial"/>
          <w:szCs w:val="22"/>
        </w:rPr>
        <w:t xml:space="preserve"> and the Solomon Islands</w:t>
      </w:r>
      <w:r w:rsidR="008C46E2" w:rsidRPr="00536A6C">
        <w:rPr>
          <w:rFonts w:cs="Arial"/>
          <w:szCs w:val="22"/>
          <w:lang w:eastAsia="ko-KR"/>
        </w:rPr>
        <w:t>.</w:t>
      </w:r>
      <w:r w:rsidRPr="00536A6C">
        <w:rPr>
          <w:rFonts w:cs="Arial"/>
          <w:szCs w:val="22"/>
        </w:rPr>
        <w:t xml:space="preserve"> </w:t>
      </w:r>
      <w:r w:rsidR="0098022F" w:rsidRPr="00536A6C">
        <w:rPr>
          <w:rFonts w:cs="Arial"/>
          <w:i/>
          <w:iCs/>
          <w:szCs w:val="22"/>
        </w:rPr>
        <w:t>Technical</w:t>
      </w:r>
      <w:r w:rsidR="009B7BDB" w:rsidRPr="00536A6C">
        <w:rPr>
          <w:rFonts w:cs="Arial"/>
          <w:i/>
          <w:iCs/>
          <w:szCs w:val="22"/>
        </w:rPr>
        <w:t xml:space="preserve"> </w:t>
      </w:r>
      <w:r w:rsidR="00151975" w:rsidRPr="00536A6C">
        <w:rPr>
          <w:rFonts w:cs="Arial"/>
          <w:i/>
          <w:iCs/>
          <w:szCs w:val="22"/>
        </w:rPr>
        <w:t>Secretariat</w:t>
      </w:r>
      <w:r w:rsidR="009B7BDB" w:rsidRPr="00536A6C">
        <w:rPr>
          <w:rFonts w:cs="Arial"/>
          <w:szCs w:val="22"/>
        </w:rPr>
        <w:t xml:space="preserve">: </w:t>
      </w:r>
      <w:r w:rsidR="0098022F" w:rsidRPr="00536A6C">
        <w:rPr>
          <w:rFonts w:cs="Arial"/>
          <w:szCs w:val="22"/>
          <w:lang w:eastAsia="ko-KR"/>
        </w:rPr>
        <w:t>Öcal</w:t>
      </w:r>
      <w:r w:rsidRPr="00536A6C">
        <w:rPr>
          <w:rFonts w:cs="Arial"/>
          <w:szCs w:val="22"/>
        </w:rPr>
        <w:t xml:space="preserve"> Necmio</w:t>
      </w:r>
      <w:r w:rsidR="00B76723" w:rsidRPr="00536A6C">
        <w:rPr>
          <w:rFonts w:cs="Arial"/>
          <w:szCs w:val="22"/>
        </w:rPr>
        <w:t>ğ</w:t>
      </w:r>
      <w:r w:rsidRPr="00536A6C">
        <w:rPr>
          <w:rFonts w:cs="Arial"/>
          <w:szCs w:val="22"/>
        </w:rPr>
        <w:t>lu</w:t>
      </w:r>
      <w:r w:rsidR="00E26A4F" w:rsidRPr="00536A6C">
        <w:rPr>
          <w:rFonts w:cs="Arial"/>
          <w:szCs w:val="22"/>
          <w:lang w:eastAsia="ko-KR"/>
        </w:rPr>
        <w:t xml:space="preserve"> (IOC)</w:t>
      </w:r>
    </w:p>
    <w:p w14:paraId="63B1EB54" w14:textId="334E8F90" w:rsidR="00D707BA" w:rsidRPr="00536A6C" w:rsidRDefault="00B1681D" w:rsidP="009E2E7D">
      <w:pPr>
        <w:pStyle w:val="COI"/>
        <w:numPr>
          <w:ilvl w:val="0"/>
          <w:numId w:val="68"/>
        </w:numPr>
        <w:rPr>
          <w:rFonts w:cs="Arial"/>
          <w:szCs w:val="22"/>
        </w:rPr>
      </w:pPr>
      <w:r w:rsidRPr="00536A6C">
        <w:rPr>
          <w:rFonts w:cs="Arial"/>
          <w:b/>
          <w:bCs/>
          <w:szCs w:val="22"/>
        </w:rPr>
        <w:t>Recommendations Committee</w:t>
      </w:r>
      <w:r w:rsidRPr="00536A6C">
        <w:rPr>
          <w:rFonts w:cs="Arial"/>
          <w:szCs w:val="22"/>
        </w:rPr>
        <w:t xml:space="preserve">: New Zealand, </w:t>
      </w:r>
      <w:r w:rsidR="00CB010D" w:rsidRPr="00536A6C">
        <w:rPr>
          <w:rFonts w:cs="Arial"/>
          <w:szCs w:val="22"/>
        </w:rPr>
        <w:t>Australia,</w:t>
      </w:r>
      <w:r w:rsidRPr="00536A6C">
        <w:rPr>
          <w:rFonts w:cs="Arial"/>
          <w:szCs w:val="22"/>
        </w:rPr>
        <w:t xml:space="preserve"> and France</w:t>
      </w:r>
      <w:r w:rsidR="00E26A4F" w:rsidRPr="00536A6C">
        <w:rPr>
          <w:rFonts w:cs="Arial"/>
          <w:szCs w:val="22"/>
        </w:rPr>
        <w:t>.</w:t>
      </w:r>
      <w:r w:rsidRPr="00536A6C">
        <w:rPr>
          <w:rFonts w:cs="Arial"/>
          <w:szCs w:val="22"/>
        </w:rPr>
        <w:t xml:space="preserve"> </w:t>
      </w:r>
      <w:r w:rsidR="00E26A4F" w:rsidRPr="00536A6C">
        <w:rPr>
          <w:rFonts w:cs="Arial"/>
          <w:i/>
          <w:iCs/>
          <w:szCs w:val="22"/>
          <w:lang w:eastAsia="ko-KR"/>
        </w:rPr>
        <w:t>T</w:t>
      </w:r>
      <w:r w:rsidRPr="00536A6C">
        <w:rPr>
          <w:rFonts w:cs="Arial"/>
          <w:i/>
          <w:iCs/>
          <w:szCs w:val="22"/>
        </w:rPr>
        <w:t xml:space="preserve">echnical </w:t>
      </w:r>
      <w:r w:rsidR="00151975" w:rsidRPr="00536A6C">
        <w:rPr>
          <w:rFonts w:cs="Arial"/>
          <w:i/>
          <w:iCs/>
          <w:szCs w:val="22"/>
        </w:rPr>
        <w:t>Secretariat</w:t>
      </w:r>
      <w:r w:rsidR="00E26A4F" w:rsidRPr="00536A6C">
        <w:rPr>
          <w:rFonts w:cs="Arial"/>
          <w:szCs w:val="22"/>
        </w:rPr>
        <w:t xml:space="preserve">: Bernardo Aliaga (IOC) </w:t>
      </w:r>
    </w:p>
    <w:p w14:paraId="0093FE12" w14:textId="5A38A063" w:rsidR="00B1681D" w:rsidRPr="00536A6C" w:rsidRDefault="00B76723" w:rsidP="00D707BA">
      <w:pPr>
        <w:pStyle w:val="COI"/>
        <w:numPr>
          <w:ilvl w:val="0"/>
          <w:numId w:val="6"/>
        </w:numPr>
        <w:tabs>
          <w:tab w:val="num" w:pos="0"/>
        </w:tabs>
        <w:ind w:left="0" w:hanging="720"/>
        <w:rPr>
          <w:rFonts w:cs="Arial"/>
          <w:szCs w:val="22"/>
        </w:rPr>
      </w:pPr>
      <w:r w:rsidRPr="00536A6C">
        <w:rPr>
          <w:rFonts w:cs="Arial"/>
          <w:szCs w:val="22"/>
        </w:rPr>
        <w:t xml:space="preserve">              </w:t>
      </w:r>
      <w:r w:rsidR="00B1681D" w:rsidRPr="00536A6C">
        <w:rPr>
          <w:rFonts w:cs="Arial"/>
          <w:szCs w:val="22"/>
        </w:rPr>
        <w:t>Following the summary provided by the Secretariat</w:t>
      </w:r>
      <w:r w:rsidR="008F748F" w:rsidRPr="00536A6C">
        <w:rPr>
          <w:rFonts w:cs="Arial"/>
          <w:szCs w:val="22"/>
          <w:lang w:eastAsia="ko-KR"/>
        </w:rPr>
        <w:t>,</w:t>
      </w:r>
      <w:r w:rsidR="00B1681D" w:rsidRPr="00536A6C">
        <w:rPr>
          <w:rFonts w:cs="Arial"/>
          <w:szCs w:val="22"/>
        </w:rPr>
        <w:t xml:space="preserve"> there were calls from clarifications from the floor namely:</w:t>
      </w:r>
    </w:p>
    <w:p w14:paraId="04A999EC" w14:textId="46F9FAF2" w:rsidR="00B1681D" w:rsidRPr="00536A6C" w:rsidRDefault="00D04202" w:rsidP="00580555">
      <w:pPr>
        <w:pStyle w:val="COI"/>
        <w:numPr>
          <w:ilvl w:val="3"/>
          <w:numId w:val="17"/>
        </w:numPr>
        <w:tabs>
          <w:tab w:val="left" w:pos="709"/>
        </w:tabs>
        <w:ind w:left="1134"/>
        <w:rPr>
          <w:rFonts w:cs="Arial"/>
          <w:szCs w:val="22"/>
        </w:rPr>
      </w:pPr>
      <w:r w:rsidRPr="00536A6C">
        <w:rPr>
          <w:rFonts w:cs="Arial"/>
          <w:szCs w:val="22"/>
        </w:rPr>
        <w:t xml:space="preserve">Mr </w:t>
      </w:r>
      <w:r w:rsidR="0065164F" w:rsidRPr="00536A6C">
        <w:rPr>
          <w:rFonts w:cs="Arial"/>
          <w:szCs w:val="22"/>
        </w:rPr>
        <w:t>Roger Ball</w:t>
      </w:r>
      <w:r w:rsidR="00B1681D" w:rsidRPr="00536A6C">
        <w:rPr>
          <w:rFonts w:cs="Arial"/>
          <w:szCs w:val="22"/>
        </w:rPr>
        <w:t xml:space="preserve"> </w:t>
      </w:r>
      <w:r w:rsidR="00E26A4F" w:rsidRPr="00536A6C">
        <w:rPr>
          <w:rFonts w:cs="Arial"/>
          <w:szCs w:val="22"/>
          <w:lang w:eastAsia="ko-KR"/>
        </w:rPr>
        <w:t>(</w:t>
      </w:r>
      <w:r w:rsidR="00B1681D" w:rsidRPr="00536A6C">
        <w:rPr>
          <w:rFonts w:cs="Arial"/>
          <w:szCs w:val="22"/>
        </w:rPr>
        <w:t>New Zealand</w:t>
      </w:r>
      <w:r w:rsidR="00E26A4F" w:rsidRPr="00536A6C">
        <w:rPr>
          <w:rFonts w:cs="Arial"/>
          <w:szCs w:val="22"/>
          <w:lang w:eastAsia="ko-KR"/>
        </w:rPr>
        <w:t>)</w:t>
      </w:r>
      <w:r w:rsidR="00B1681D" w:rsidRPr="00536A6C">
        <w:rPr>
          <w:rFonts w:cs="Arial"/>
          <w:szCs w:val="22"/>
        </w:rPr>
        <w:t xml:space="preserve"> asked for clarification </w:t>
      </w:r>
      <w:r w:rsidR="00EC3B29" w:rsidRPr="00536A6C">
        <w:rPr>
          <w:rFonts w:cs="Arial"/>
          <w:szCs w:val="22"/>
          <w:lang w:eastAsia="ko-KR"/>
        </w:rPr>
        <w:t xml:space="preserve">on </w:t>
      </w:r>
      <w:r w:rsidR="00B1681D" w:rsidRPr="00536A6C">
        <w:rPr>
          <w:rFonts w:cs="Arial"/>
          <w:szCs w:val="22"/>
        </w:rPr>
        <w:t xml:space="preserve">whether </w:t>
      </w:r>
      <w:r w:rsidR="00EC3B29" w:rsidRPr="00536A6C">
        <w:rPr>
          <w:rFonts w:cs="Arial"/>
          <w:szCs w:val="22"/>
        </w:rPr>
        <w:t xml:space="preserve">the </w:t>
      </w:r>
      <w:r w:rsidR="00B1681D" w:rsidRPr="00536A6C">
        <w:rPr>
          <w:rFonts w:cs="Arial"/>
          <w:szCs w:val="22"/>
        </w:rPr>
        <w:t>appointment wa</w:t>
      </w:r>
      <w:r w:rsidR="008F748F" w:rsidRPr="00536A6C">
        <w:rPr>
          <w:rFonts w:cs="Arial"/>
          <w:szCs w:val="22"/>
        </w:rPr>
        <w:t xml:space="preserve">s made </w:t>
      </w:r>
      <w:r w:rsidR="00B1681D" w:rsidRPr="00536A6C">
        <w:rPr>
          <w:rFonts w:cs="Arial"/>
          <w:szCs w:val="22"/>
        </w:rPr>
        <w:t xml:space="preserve">by </w:t>
      </w:r>
      <w:r w:rsidR="00EC3B29" w:rsidRPr="00536A6C">
        <w:rPr>
          <w:rFonts w:cs="Arial"/>
          <w:szCs w:val="22"/>
          <w:lang w:eastAsia="ko-KR"/>
        </w:rPr>
        <w:t xml:space="preserve">a </w:t>
      </w:r>
      <w:r w:rsidR="00B1681D" w:rsidRPr="00536A6C">
        <w:rPr>
          <w:rFonts w:cs="Arial"/>
          <w:szCs w:val="22"/>
        </w:rPr>
        <w:t>country or by an individual. He further asked that if it was</w:t>
      </w:r>
      <w:r w:rsidR="00D965B0" w:rsidRPr="00536A6C">
        <w:rPr>
          <w:rFonts w:cs="Arial"/>
          <w:szCs w:val="22"/>
        </w:rPr>
        <w:t xml:space="preserve"> made</w:t>
      </w:r>
      <w:r w:rsidR="00B1681D" w:rsidRPr="00536A6C">
        <w:rPr>
          <w:rFonts w:cs="Arial"/>
          <w:szCs w:val="22"/>
        </w:rPr>
        <w:t xml:space="preserve"> by </w:t>
      </w:r>
      <w:r w:rsidR="00EC3B29" w:rsidRPr="00536A6C">
        <w:rPr>
          <w:rFonts w:cs="Arial"/>
          <w:szCs w:val="22"/>
        </w:rPr>
        <w:t xml:space="preserve">the </w:t>
      </w:r>
      <w:r w:rsidR="00B1681D" w:rsidRPr="00536A6C">
        <w:rPr>
          <w:rFonts w:cs="Arial"/>
          <w:szCs w:val="22"/>
        </w:rPr>
        <w:t>country</w:t>
      </w:r>
      <w:r w:rsidR="00EC3B29" w:rsidRPr="00536A6C">
        <w:rPr>
          <w:rFonts w:cs="Arial"/>
          <w:szCs w:val="22"/>
          <w:lang w:eastAsia="ko-KR"/>
        </w:rPr>
        <w:t xml:space="preserve">, the Chair </w:t>
      </w:r>
      <w:r w:rsidR="00D965B0" w:rsidRPr="00536A6C">
        <w:rPr>
          <w:rFonts w:cs="Arial"/>
          <w:szCs w:val="22"/>
        </w:rPr>
        <w:t xml:space="preserve">expected to provide </w:t>
      </w:r>
      <w:r w:rsidR="00EC3B29" w:rsidRPr="00536A6C">
        <w:rPr>
          <w:rFonts w:cs="Arial"/>
          <w:szCs w:val="22"/>
        </w:rPr>
        <w:t xml:space="preserve">the </w:t>
      </w:r>
      <w:r w:rsidR="00D965B0" w:rsidRPr="00536A6C">
        <w:rPr>
          <w:rFonts w:cs="Arial"/>
          <w:szCs w:val="22"/>
        </w:rPr>
        <w:t xml:space="preserve">name of </w:t>
      </w:r>
      <w:r w:rsidR="00EC3B29" w:rsidRPr="00536A6C">
        <w:rPr>
          <w:rFonts w:cs="Arial"/>
          <w:szCs w:val="22"/>
        </w:rPr>
        <w:t xml:space="preserve">a </w:t>
      </w:r>
      <w:r w:rsidR="0065164F" w:rsidRPr="00536A6C">
        <w:rPr>
          <w:rFonts w:cs="Arial"/>
          <w:szCs w:val="22"/>
        </w:rPr>
        <w:t xml:space="preserve">specific </w:t>
      </w:r>
      <w:r w:rsidR="00D965B0" w:rsidRPr="00536A6C">
        <w:rPr>
          <w:rFonts w:cs="Arial"/>
          <w:szCs w:val="22"/>
        </w:rPr>
        <w:t xml:space="preserve">individual </w:t>
      </w:r>
      <w:r w:rsidR="00EC3B29" w:rsidRPr="00536A6C">
        <w:rPr>
          <w:rFonts w:cs="Arial"/>
          <w:szCs w:val="22"/>
        </w:rPr>
        <w:t>from them.</w:t>
      </w:r>
    </w:p>
    <w:p w14:paraId="7982AF93" w14:textId="77777777" w:rsidR="00B1681D" w:rsidRPr="00536A6C" w:rsidRDefault="00B1681D" w:rsidP="00580555">
      <w:pPr>
        <w:pStyle w:val="COI"/>
        <w:numPr>
          <w:ilvl w:val="3"/>
          <w:numId w:val="17"/>
        </w:numPr>
        <w:tabs>
          <w:tab w:val="left" w:pos="709"/>
        </w:tabs>
        <w:ind w:left="1134"/>
        <w:rPr>
          <w:rFonts w:cs="Arial"/>
          <w:szCs w:val="22"/>
        </w:rPr>
      </w:pPr>
      <w:r w:rsidRPr="00536A6C">
        <w:rPr>
          <w:rFonts w:cs="Arial"/>
          <w:szCs w:val="22"/>
        </w:rPr>
        <w:t xml:space="preserve">The Chair confirmed that it is by an individual and that it is only for those who are present. He further elaborated that the language used will be English. </w:t>
      </w:r>
    </w:p>
    <w:p w14:paraId="25968720" w14:textId="5D4756B1" w:rsidR="00B1681D" w:rsidRPr="00536A6C" w:rsidRDefault="00A41842" w:rsidP="00580555">
      <w:pPr>
        <w:pStyle w:val="COI"/>
        <w:numPr>
          <w:ilvl w:val="3"/>
          <w:numId w:val="17"/>
        </w:numPr>
        <w:tabs>
          <w:tab w:val="left" w:pos="709"/>
        </w:tabs>
        <w:ind w:left="1134"/>
        <w:rPr>
          <w:rFonts w:cs="Arial"/>
          <w:szCs w:val="22"/>
        </w:rPr>
      </w:pPr>
      <w:r w:rsidRPr="00536A6C">
        <w:rPr>
          <w:rFonts w:cs="Arial"/>
          <w:szCs w:val="22"/>
        </w:rPr>
        <w:t>Mr Necmioğlu</w:t>
      </w:r>
      <w:r w:rsidR="00B1681D" w:rsidRPr="00536A6C">
        <w:rPr>
          <w:rFonts w:cs="Arial"/>
          <w:szCs w:val="22"/>
        </w:rPr>
        <w:t xml:space="preserve"> indicated that a logistics note will be provided </w:t>
      </w:r>
      <w:r w:rsidR="00D965B0" w:rsidRPr="00536A6C">
        <w:rPr>
          <w:rFonts w:cs="Arial"/>
          <w:szCs w:val="22"/>
        </w:rPr>
        <w:t>later</w:t>
      </w:r>
      <w:r w:rsidR="00B1681D" w:rsidRPr="00536A6C">
        <w:rPr>
          <w:rFonts w:cs="Arial"/>
          <w:szCs w:val="22"/>
        </w:rPr>
        <w:t xml:space="preserve"> with the allocation of rooms for the intersessional </w:t>
      </w:r>
      <w:r w:rsidR="009F2385" w:rsidRPr="00536A6C">
        <w:rPr>
          <w:rFonts w:cs="Arial"/>
          <w:szCs w:val="22"/>
        </w:rPr>
        <w:t>WGs</w:t>
      </w:r>
      <w:r w:rsidR="00B1681D" w:rsidRPr="00536A6C">
        <w:rPr>
          <w:rFonts w:cs="Arial"/>
          <w:szCs w:val="22"/>
        </w:rPr>
        <w:t>.</w:t>
      </w:r>
    </w:p>
    <w:p w14:paraId="09C83C44" w14:textId="57CE6B4D" w:rsidR="00AF04BC" w:rsidRPr="00536A6C" w:rsidRDefault="00B1681D" w:rsidP="00580555">
      <w:pPr>
        <w:pStyle w:val="COI"/>
        <w:numPr>
          <w:ilvl w:val="3"/>
          <w:numId w:val="17"/>
        </w:numPr>
        <w:tabs>
          <w:tab w:val="left" w:pos="709"/>
        </w:tabs>
        <w:ind w:left="1134"/>
        <w:rPr>
          <w:rFonts w:cs="Arial"/>
          <w:szCs w:val="22"/>
        </w:rPr>
      </w:pPr>
      <w:r w:rsidRPr="00536A6C">
        <w:rPr>
          <w:rFonts w:cs="Arial"/>
          <w:szCs w:val="22"/>
        </w:rPr>
        <w:t xml:space="preserve">The Chair announced that the </w:t>
      </w:r>
      <w:r w:rsidR="00D965B0" w:rsidRPr="00536A6C">
        <w:rPr>
          <w:rFonts w:cs="Arial"/>
          <w:szCs w:val="22"/>
        </w:rPr>
        <w:t>deadline</w:t>
      </w:r>
      <w:r w:rsidRPr="00536A6C">
        <w:rPr>
          <w:rFonts w:cs="Arial"/>
          <w:szCs w:val="22"/>
        </w:rPr>
        <w:t xml:space="preserve"> for the draft of the</w:t>
      </w:r>
      <w:r w:rsidR="00EC3B29" w:rsidRPr="00536A6C">
        <w:rPr>
          <w:rFonts w:cs="Arial"/>
          <w:szCs w:val="22"/>
        </w:rPr>
        <w:t xml:space="preserve"> </w:t>
      </w:r>
      <w:r w:rsidR="001920AA" w:rsidRPr="00536A6C">
        <w:rPr>
          <w:rFonts w:cs="Arial"/>
          <w:szCs w:val="22"/>
        </w:rPr>
        <w:t>D</w:t>
      </w:r>
      <w:r w:rsidR="00EC3B29" w:rsidRPr="00536A6C">
        <w:rPr>
          <w:rFonts w:cs="Arial"/>
          <w:szCs w:val="22"/>
        </w:rPr>
        <w:t>ecisions and</w:t>
      </w:r>
      <w:r w:rsidRPr="00536A6C">
        <w:rPr>
          <w:rFonts w:cs="Arial"/>
          <w:szCs w:val="22"/>
        </w:rPr>
        <w:t xml:space="preserve"> recommendations is 18</w:t>
      </w:r>
      <w:r w:rsidR="00D965B0" w:rsidRPr="00536A6C">
        <w:rPr>
          <w:rFonts w:cs="Arial"/>
          <w:szCs w:val="22"/>
        </w:rPr>
        <w:t>:</w:t>
      </w:r>
      <w:r w:rsidRPr="00536A6C">
        <w:rPr>
          <w:rFonts w:cs="Arial"/>
          <w:szCs w:val="22"/>
        </w:rPr>
        <w:t>00</w:t>
      </w:r>
      <w:r w:rsidR="00FE55A3" w:rsidRPr="00536A6C">
        <w:rPr>
          <w:rFonts w:cs="Arial"/>
          <w:szCs w:val="22"/>
        </w:rPr>
        <w:t xml:space="preserve"> </w:t>
      </w:r>
      <w:r w:rsidRPr="00536A6C">
        <w:rPr>
          <w:rFonts w:cs="Arial"/>
          <w:szCs w:val="22"/>
        </w:rPr>
        <w:t>hrs (local time</w:t>
      </w:r>
      <w:r w:rsidR="00FE55A3" w:rsidRPr="00536A6C">
        <w:rPr>
          <w:rFonts w:cs="Arial"/>
          <w:szCs w:val="22"/>
        </w:rPr>
        <w:t xml:space="preserve"> in Tonga</w:t>
      </w:r>
      <w:r w:rsidRPr="00536A6C">
        <w:rPr>
          <w:rFonts w:cs="Arial"/>
          <w:szCs w:val="22"/>
        </w:rPr>
        <w:t xml:space="preserve">) on </w:t>
      </w:r>
      <w:r w:rsidR="008A0042" w:rsidRPr="00536A6C">
        <w:rPr>
          <w:rFonts w:cs="Arial"/>
          <w:szCs w:val="22"/>
        </w:rPr>
        <w:t>Thursday,</w:t>
      </w:r>
      <w:r w:rsidR="00EC3B29" w:rsidRPr="00536A6C">
        <w:rPr>
          <w:rFonts w:cs="Arial"/>
          <w:szCs w:val="22"/>
        </w:rPr>
        <w:t xml:space="preserve"> </w:t>
      </w:r>
      <w:r w:rsidR="008A0042" w:rsidRPr="00536A6C">
        <w:rPr>
          <w:rFonts w:cs="Arial"/>
          <w:szCs w:val="22"/>
        </w:rPr>
        <w:t>1</w:t>
      </w:r>
      <w:r w:rsidR="00EC3B29" w:rsidRPr="00536A6C">
        <w:rPr>
          <w:rFonts w:cs="Arial"/>
          <w:szCs w:val="22"/>
        </w:rPr>
        <w:t>4</w:t>
      </w:r>
      <w:r w:rsidR="00EC3B29" w:rsidRPr="00536A6C">
        <w:rPr>
          <w:rFonts w:cs="Arial"/>
          <w:szCs w:val="22"/>
          <w:vertAlign w:val="superscript"/>
        </w:rPr>
        <w:t>th</w:t>
      </w:r>
      <w:r w:rsidR="008A0042" w:rsidRPr="00536A6C">
        <w:rPr>
          <w:rFonts w:cs="Arial"/>
          <w:szCs w:val="22"/>
          <w:vertAlign w:val="superscript"/>
        </w:rPr>
        <w:t xml:space="preserve"> </w:t>
      </w:r>
      <w:r w:rsidR="008A0042" w:rsidRPr="00536A6C">
        <w:rPr>
          <w:rFonts w:cs="Arial"/>
          <w:szCs w:val="22"/>
        </w:rPr>
        <w:t>September</w:t>
      </w:r>
      <w:r w:rsidRPr="00536A6C">
        <w:rPr>
          <w:rFonts w:cs="Arial"/>
          <w:szCs w:val="22"/>
        </w:rPr>
        <w:t>.</w:t>
      </w:r>
    </w:p>
    <w:p w14:paraId="3C337AD5" w14:textId="5249491F" w:rsidR="00D707BA" w:rsidRPr="00536A6C" w:rsidRDefault="003154B5" w:rsidP="00D707BA">
      <w:pPr>
        <w:pStyle w:val="COI"/>
        <w:numPr>
          <w:ilvl w:val="0"/>
          <w:numId w:val="6"/>
        </w:numPr>
        <w:tabs>
          <w:tab w:val="num" w:pos="0"/>
        </w:tabs>
        <w:ind w:left="0" w:hanging="720"/>
        <w:rPr>
          <w:rFonts w:cs="Arial"/>
          <w:szCs w:val="22"/>
        </w:rPr>
      </w:pPr>
      <w:r w:rsidRPr="00536A6C">
        <w:rPr>
          <w:rFonts w:cs="Arial"/>
          <w:szCs w:val="22"/>
        </w:rPr>
        <w:t xml:space="preserve">              </w:t>
      </w:r>
      <w:r w:rsidR="00A41842" w:rsidRPr="00536A6C">
        <w:rPr>
          <w:rFonts w:cs="Arial"/>
          <w:szCs w:val="22"/>
        </w:rPr>
        <w:t>Mr Nishimae</w:t>
      </w:r>
      <w:r w:rsidR="00B1681D" w:rsidRPr="00536A6C">
        <w:rPr>
          <w:rFonts w:cs="Arial"/>
          <w:szCs w:val="22"/>
        </w:rPr>
        <w:t xml:space="preserve"> asked </w:t>
      </w:r>
      <w:r w:rsidR="00A169C0" w:rsidRPr="00536A6C">
        <w:rPr>
          <w:rFonts w:cs="Arial"/>
          <w:szCs w:val="22"/>
        </w:rPr>
        <w:t>M</w:t>
      </w:r>
      <w:r w:rsidR="00584EE0" w:rsidRPr="00536A6C">
        <w:rPr>
          <w:rFonts w:cs="Arial"/>
          <w:szCs w:val="22"/>
        </w:rPr>
        <w:t xml:space="preserve">ember </w:t>
      </w:r>
      <w:r w:rsidR="00A169C0" w:rsidRPr="00536A6C">
        <w:rPr>
          <w:rFonts w:cs="Arial"/>
          <w:szCs w:val="22"/>
        </w:rPr>
        <w:t>S</w:t>
      </w:r>
      <w:r w:rsidR="00584EE0" w:rsidRPr="00536A6C">
        <w:rPr>
          <w:rFonts w:cs="Arial"/>
          <w:szCs w:val="22"/>
        </w:rPr>
        <w:t>tate</w:t>
      </w:r>
      <w:r w:rsidR="00B1681D" w:rsidRPr="00536A6C">
        <w:rPr>
          <w:rFonts w:cs="Arial"/>
          <w:szCs w:val="22"/>
        </w:rPr>
        <w:t xml:space="preserve">s to nominate members to the </w:t>
      </w:r>
      <w:r w:rsidR="008C34CA" w:rsidRPr="00536A6C">
        <w:rPr>
          <w:rFonts w:cs="Arial"/>
          <w:szCs w:val="22"/>
        </w:rPr>
        <w:t>intra</w:t>
      </w:r>
      <w:r w:rsidR="00B1681D" w:rsidRPr="00536A6C">
        <w:rPr>
          <w:rFonts w:cs="Arial"/>
          <w:szCs w:val="22"/>
        </w:rPr>
        <w:t>-session WGs</w:t>
      </w:r>
      <w:r w:rsidR="00FE55A3" w:rsidRPr="00536A6C">
        <w:rPr>
          <w:rFonts w:cs="Arial"/>
          <w:szCs w:val="22"/>
        </w:rPr>
        <w:t>.</w:t>
      </w:r>
      <w:r w:rsidR="00B1681D" w:rsidRPr="00536A6C">
        <w:rPr>
          <w:rFonts w:cs="Arial"/>
          <w:szCs w:val="22"/>
        </w:rPr>
        <w:t xml:space="preserve"> </w:t>
      </w:r>
    </w:p>
    <w:p w14:paraId="666E04E2" w14:textId="27B5C82C" w:rsidR="00D707BA" w:rsidRPr="00536A6C" w:rsidRDefault="00D707BA" w:rsidP="00D707BA">
      <w:pPr>
        <w:pStyle w:val="COI"/>
        <w:numPr>
          <w:ilvl w:val="0"/>
          <w:numId w:val="6"/>
        </w:numPr>
        <w:tabs>
          <w:tab w:val="num" w:pos="0"/>
        </w:tabs>
        <w:ind w:left="0" w:hanging="720"/>
        <w:rPr>
          <w:rFonts w:cs="Arial"/>
          <w:szCs w:val="22"/>
        </w:rPr>
      </w:pPr>
      <w:r w:rsidRPr="00536A6C">
        <w:rPr>
          <w:rFonts w:cs="Arial"/>
          <w:szCs w:val="22"/>
        </w:rPr>
        <w:t xml:space="preserve"> </w:t>
      </w:r>
      <w:r w:rsidR="003154B5" w:rsidRPr="00536A6C">
        <w:rPr>
          <w:rFonts w:cs="Arial"/>
          <w:szCs w:val="22"/>
        </w:rPr>
        <w:t xml:space="preserve">              </w:t>
      </w:r>
      <w:r w:rsidR="009C0589" w:rsidRPr="00536A6C">
        <w:rPr>
          <w:rFonts w:cs="Arial"/>
          <w:szCs w:val="22"/>
        </w:rPr>
        <w:t xml:space="preserve">Mr Nishimae </w:t>
      </w:r>
      <w:r w:rsidR="00B80E77" w:rsidRPr="00536A6C">
        <w:rPr>
          <w:rFonts w:cs="Arial"/>
          <w:szCs w:val="22"/>
        </w:rPr>
        <w:t>recalled that as customary each of the</w:t>
      </w:r>
      <w:r w:rsidR="008C34CA" w:rsidRPr="00536A6C">
        <w:rPr>
          <w:rFonts w:cs="Arial"/>
          <w:szCs w:val="22"/>
          <w:lang w:eastAsia="ko-KR"/>
        </w:rPr>
        <w:t xml:space="preserve"> intra-</w:t>
      </w:r>
      <w:r w:rsidR="00B80E77" w:rsidRPr="00536A6C">
        <w:rPr>
          <w:rFonts w:cs="Arial"/>
          <w:szCs w:val="22"/>
        </w:rPr>
        <w:t xml:space="preserve">session </w:t>
      </w:r>
      <w:r w:rsidR="009F2385" w:rsidRPr="00536A6C">
        <w:rPr>
          <w:rFonts w:cs="Arial"/>
          <w:szCs w:val="22"/>
        </w:rPr>
        <w:t>W</w:t>
      </w:r>
      <w:r w:rsidR="00584EE0" w:rsidRPr="00536A6C">
        <w:rPr>
          <w:rFonts w:cs="Arial"/>
          <w:szCs w:val="22"/>
        </w:rPr>
        <w:t xml:space="preserve">orking </w:t>
      </w:r>
      <w:r w:rsidR="009F2385" w:rsidRPr="00536A6C">
        <w:rPr>
          <w:rFonts w:cs="Arial"/>
          <w:szCs w:val="22"/>
        </w:rPr>
        <w:t>G</w:t>
      </w:r>
      <w:r w:rsidR="00584EE0" w:rsidRPr="00536A6C">
        <w:rPr>
          <w:rFonts w:cs="Arial"/>
          <w:szCs w:val="22"/>
        </w:rPr>
        <w:t>roup</w:t>
      </w:r>
      <w:r w:rsidR="009F2385" w:rsidRPr="00536A6C">
        <w:rPr>
          <w:rFonts w:cs="Arial"/>
          <w:szCs w:val="22"/>
        </w:rPr>
        <w:t>s</w:t>
      </w:r>
      <w:r w:rsidR="004D3044" w:rsidRPr="00536A6C">
        <w:rPr>
          <w:rFonts w:cs="Arial"/>
          <w:szCs w:val="22"/>
        </w:rPr>
        <w:t xml:space="preserve"> will report to the plenary session under their respective agenda items. He indicated that </w:t>
      </w:r>
      <w:r w:rsidR="008C34CA" w:rsidRPr="00536A6C">
        <w:rPr>
          <w:rFonts w:cs="Arial"/>
          <w:szCs w:val="22"/>
          <w:lang w:eastAsia="ko-KR"/>
        </w:rPr>
        <w:t>intra</w:t>
      </w:r>
      <w:r w:rsidR="004D3044" w:rsidRPr="00536A6C">
        <w:rPr>
          <w:rFonts w:cs="Arial"/>
          <w:szCs w:val="22"/>
        </w:rPr>
        <w:t>-session</w:t>
      </w:r>
      <w:r w:rsidR="009C0589" w:rsidRPr="00536A6C">
        <w:rPr>
          <w:rFonts w:cs="Arial"/>
          <w:szCs w:val="22"/>
        </w:rPr>
        <w:t>al</w:t>
      </w:r>
      <w:r w:rsidR="004D3044" w:rsidRPr="00536A6C">
        <w:rPr>
          <w:rFonts w:cs="Arial"/>
          <w:szCs w:val="22"/>
        </w:rPr>
        <w:t xml:space="preserve"> WGs will be limited to onsite participants (English only). He also asked the Technical </w:t>
      </w:r>
      <w:r w:rsidR="00151975" w:rsidRPr="00536A6C">
        <w:rPr>
          <w:rFonts w:cs="Arial"/>
          <w:szCs w:val="22"/>
        </w:rPr>
        <w:t>Secretariat</w:t>
      </w:r>
      <w:r w:rsidR="004D3044" w:rsidRPr="00536A6C">
        <w:rPr>
          <w:rFonts w:cs="Arial"/>
          <w:szCs w:val="22"/>
        </w:rPr>
        <w:t xml:space="preserve"> to indicate logistics for the intra-session W</w:t>
      </w:r>
      <w:r w:rsidR="00584EE0" w:rsidRPr="00536A6C">
        <w:rPr>
          <w:rFonts w:cs="Arial"/>
          <w:szCs w:val="22"/>
        </w:rPr>
        <w:t xml:space="preserve">orking </w:t>
      </w:r>
      <w:r w:rsidR="004D3044" w:rsidRPr="00536A6C">
        <w:rPr>
          <w:rFonts w:cs="Arial"/>
          <w:szCs w:val="22"/>
        </w:rPr>
        <w:t>G</w:t>
      </w:r>
      <w:r w:rsidR="00584EE0" w:rsidRPr="00536A6C">
        <w:rPr>
          <w:rFonts w:cs="Arial"/>
          <w:szCs w:val="22"/>
        </w:rPr>
        <w:t>roup</w:t>
      </w:r>
      <w:r w:rsidR="004D3044" w:rsidRPr="00536A6C">
        <w:rPr>
          <w:rFonts w:cs="Arial"/>
          <w:szCs w:val="22"/>
        </w:rPr>
        <w:t xml:space="preserve">s on Thursday. </w:t>
      </w:r>
    </w:p>
    <w:p w14:paraId="271A4E0C" w14:textId="30B5ACBF" w:rsidR="00580555" w:rsidRPr="00536A6C" w:rsidRDefault="00D707BA" w:rsidP="00580555">
      <w:pPr>
        <w:pStyle w:val="COI"/>
        <w:numPr>
          <w:ilvl w:val="0"/>
          <w:numId w:val="6"/>
        </w:numPr>
        <w:tabs>
          <w:tab w:val="num" w:pos="0"/>
        </w:tabs>
        <w:ind w:left="0" w:hanging="720"/>
        <w:rPr>
          <w:rFonts w:cs="Arial"/>
          <w:szCs w:val="22"/>
        </w:rPr>
      </w:pPr>
      <w:r w:rsidRPr="00536A6C">
        <w:rPr>
          <w:rFonts w:cs="Arial"/>
          <w:szCs w:val="22"/>
        </w:rPr>
        <w:t xml:space="preserve"> </w:t>
      </w:r>
      <w:r w:rsidR="003154B5" w:rsidRPr="00536A6C">
        <w:rPr>
          <w:rFonts w:cs="Arial"/>
          <w:szCs w:val="22"/>
        </w:rPr>
        <w:t xml:space="preserve">             </w:t>
      </w:r>
      <w:r w:rsidR="00A41842" w:rsidRPr="00536A6C">
        <w:rPr>
          <w:rFonts w:cs="Arial"/>
          <w:szCs w:val="22"/>
        </w:rPr>
        <w:t xml:space="preserve">Mr Nishimae </w:t>
      </w:r>
      <w:r w:rsidR="009C0589" w:rsidRPr="00536A6C">
        <w:rPr>
          <w:rFonts w:cs="Arial"/>
          <w:szCs w:val="22"/>
        </w:rPr>
        <w:t xml:space="preserve">requested </w:t>
      </w:r>
      <w:r w:rsidR="004D3044" w:rsidRPr="00536A6C">
        <w:rPr>
          <w:rFonts w:cs="Arial"/>
          <w:szCs w:val="22"/>
        </w:rPr>
        <w:t>that the intra-session</w:t>
      </w:r>
      <w:r w:rsidR="009C0589" w:rsidRPr="00536A6C">
        <w:rPr>
          <w:rFonts w:cs="Arial"/>
          <w:szCs w:val="22"/>
        </w:rPr>
        <w:t>al</w:t>
      </w:r>
      <w:r w:rsidR="004D3044" w:rsidRPr="00536A6C">
        <w:rPr>
          <w:rFonts w:cs="Arial"/>
          <w:szCs w:val="22"/>
        </w:rPr>
        <w:t xml:space="preserve"> WGs produced a recommendation for discussion by the ICG or re-draft </w:t>
      </w:r>
      <w:r w:rsidR="009C0589" w:rsidRPr="00536A6C">
        <w:rPr>
          <w:rFonts w:cs="Arial"/>
          <w:szCs w:val="22"/>
        </w:rPr>
        <w:t>recommendations</w:t>
      </w:r>
      <w:r w:rsidR="004D3044" w:rsidRPr="00536A6C">
        <w:rPr>
          <w:rFonts w:cs="Arial"/>
          <w:szCs w:val="22"/>
        </w:rPr>
        <w:t xml:space="preserve"> included under the </w:t>
      </w:r>
      <w:r w:rsidR="008C34CA" w:rsidRPr="00536A6C">
        <w:rPr>
          <w:rFonts w:cs="Arial"/>
          <w:szCs w:val="22"/>
        </w:rPr>
        <w:t>intra</w:t>
      </w:r>
      <w:r w:rsidR="004D3044" w:rsidRPr="00536A6C">
        <w:rPr>
          <w:rFonts w:cs="Arial"/>
          <w:szCs w:val="22"/>
        </w:rPr>
        <w:t>-sessional W</w:t>
      </w:r>
      <w:r w:rsidR="009C0589" w:rsidRPr="00536A6C">
        <w:rPr>
          <w:rFonts w:cs="Arial"/>
          <w:szCs w:val="22"/>
        </w:rPr>
        <w:t>Gs and TTs</w:t>
      </w:r>
      <w:r w:rsidR="004D3044" w:rsidRPr="00536A6C">
        <w:rPr>
          <w:rFonts w:cs="Arial"/>
          <w:szCs w:val="22"/>
        </w:rPr>
        <w:t xml:space="preserve"> </w:t>
      </w:r>
      <w:r w:rsidR="006D0B27" w:rsidRPr="00536A6C">
        <w:rPr>
          <w:rFonts w:cs="Arial"/>
          <w:szCs w:val="22"/>
        </w:rPr>
        <w:t>reports</w:t>
      </w:r>
      <w:r w:rsidR="004D3044" w:rsidRPr="00536A6C">
        <w:rPr>
          <w:rFonts w:cs="Arial"/>
          <w:szCs w:val="22"/>
        </w:rPr>
        <w:t>, as needed. These recommendations should be available for endorsement by all delegates on the last day of the meeting (</w:t>
      </w:r>
      <w:r w:rsidR="009C0589" w:rsidRPr="00536A6C">
        <w:rPr>
          <w:rFonts w:cs="Arial"/>
          <w:szCs w:val="22"/>
        </w:rPr>
        <w:t xml:space="preserve">Monday, </w:t>
      </w:r>
      <w:r w:rsidR="004D3044" w:rsidRPr="00536A6C">
        <w:rPr>
          <w:rFonts w:cs="Arial"/>
          <w:szCs w:val="22"/>
        </w:rPr>
        <w:t xml:space="preserve">15 September </w:t>
      </w:r>
      <w:r w:rsidR="009C0589" w:rsidRPr="00536A6C">
        <w:rPr>
          <w:rFonts w:cs="Arial"/>
          <w:szCs w:val="22"/>
        </w:rPr>
        <w:t>2023</w:t>
      </w:r>
      <w:r w:rsidR="004D3044" w:rsidRPr="00536A6C">
        <w:rPr>
          <w:rFonts w:cs="Arial"/>
          <w:szCs w:val="22"/>
        </w:rPr>
        <w:t xml:space="preserve">). </w:t>
      </w:r>
    </w:p>
    <w:p w14:paraId="5412693E" w14:textId="77777777" w:rsidR="002245CD" w:rsidRPr="00536A6C" w:rsidRDefault="002245CD" w:rsidP="009A7FF6">
      <w:pPr>
        <w:pStyle w:val="Heading1"/>
        <w:numPr>
          <w:ilvl w:val="0"/>
          <w:numId w:val="74"/>
        </w:numPr>
        <w:ind w:left="709" w:hanging="709"/>
        <w:rPr>
          <w:rFonts w:eastAsia="Calibri"/>
          <w:szCs w:val="22"/>
        </w:rPr>
      </w:pPr>
      <w:bookmarkStart w:id="128" w:name="_Toc483907680"/>
      <w:bookmarkStart w:id="129" w:name="_Toc95842151"/>
      <w:bookmarkStart w:id="130" w:name="_Toc191134301"/>
      <w:bookmarkStart w:id="131" w:name="_Toc329363535"/>
      <w:r w:rsidRPr="00536A6C">
        <w:rPr>
          <w:rFonts w:eastAsia="Calibri"/>
          <w:szCs w:val="22"/>
        </w:rPr>
        <w:t>REPORT ON INTERSESSIONAL ACTIVITIES</w:t>
      </w:r>
      <w:bookmarkEnd w:id="128"/>
      <w:bookmarkEnd w:id="129"/>
      <w:bookmarkEnd w:id="130"/>
    </w:p>
    <w:p w14:paraId="615C4085" w14:textId="00B91778" w:rsidR="002245CD" w:rsidRPr="00536A6C" w:rsidRDefault="0059774E" w:rsidP="00DD0F26">
      <w:pPr>
        <w:pStyle w:val="Heading2"/>
        <w:numPr>
          <w:ilvl w:val="0"/>
          <w:numId w:val="0"/>
        </w:numPr>
        <w:rPr>
          <w:bCs w:val="0"/>
          <w:szCs w:val="22"/>
        </w:rPr>
      </w:pPr>
      <w:bookmarkStart w:id="132" w:name="_Toc483907681"/>
      <w:bookmarkStart w:id="133" w:name="_Toc95842152"/>
      <w:bookmarkStart w:id="134" w:name="_Toc191134302"/>
      <w:r w:rsidRPr="00536A6C">
        <w:rPr>
          <w:bCs w:val="0"/>
          <w:szCs w:val="22"/>
        </w:rPr>
        <w:t xml:space="preserve">3.1 </w:t>
      </w:r>
      <w:r w:rsidR="002245CD" w:rsidRPr="00536A6C">
        <w:rPr>
          <w:bCs w:val="0"/>
          <w:szCs w:val="22"/>
        </w:rPr>
        <w:t>CHAIR</w:t>
      </w:r>
      <w:r w:rsidR="00D40339" w:rsidRPr="00536A6C">
        <w:rPr>
          <w:bCs w:val="0"/>
          <w:szCs w:val="22"/>
        </w:rPr>
        <w:t>PERSON</w:t>
      </w:r>
      <w:r w:rsidR="002245CD" w:rsidRPr="00536A6C">
        <w:rPr>
          <w:bCs w:val="0"/>
          <w:szCs w:val="22"/>
        </w:rPr>
        <w:t>'S REPORT</w:t>
      </w:r>
      <w:bookmarkEnd w:id="132"/>
      <w:bookmarkEnd w:id="133"/>
      <w:bookmarkEnd w:id="134"/>
    </w:p>
    <w:p w14:paraId="307BA6D1" w14:textId="1E5CF4C7" w:rsidR="004D3044" w:rsidRPr="00536A6C" w:rsidRDefault="00814F0F" w:rsidP="004D3044">
      <w:pPr>
        <w:pStyle w:val="COI"/>
        <w:numPr>
          <w:ilvl w:val="0"/>
          <w:numId w:val="6"/>
        </w:numPr>
        <w:tabs>
          <w:tab w:val="num" w:pos="709"/>
        </w:tabs>
        <w:ind w:left="0" w:hanging="714"/>
        <w:rPr>
          <w:rFonts w:cs="Arial"/>
          <w:szCs w:val="22"/>
        </w:rPr>
      </w:pPr>
      <w:r w:rsidRPr="00536A6C">
        <w:rPr>
          <w:rFonts w:cs="Arial"/>
          <w:szCs w:val="22"/>
        </w:rPr>
        <w:tab/>
      </w:r>
      <w:r w:rsidR="004D3044" w:rsidRPr="00536A6C">
        <w:t>The Chair</w:t>
      </w:r>
      <w:r w:rsidR="009B7BDB" w:rsidRPr="00536A6C">
        <w:t>person of ICG/PTWS, Mr Yuji Nishimae,</w:t>
      </w:r>
      <w:r w:rsidR="004D3044" w:rsidRPr="00536A6C">
        <w:t xml:space="preserve"> presented </w:t>
      </w:r>
      <w:r w:rsidR="009B7BDB" w:rsidRPr="00536A6C">
        <w:t xml:space="preserve">his </w:t>
      </w:r>
      <w:r w:rsidR="004D3044" w:rsidRPr="00536A6C">
        <w:t>report</w:t>
      </w:r>
      <w:r w:rsidR="009B7BDB" w:rsidRPr="00536A6C">
        <w:t>,</w:t>
      </w:r>
      <w:r w:rsidR="004D3044" w:rsidRPr="00536A6C">
        <w:t xml:space="preserve"> available as (</w:t>
      </w:r>
      <w:hyperlink r:id="rId46" w:history="1">
        <w:r w:rsidR="004D3044" w:rsidRPr="00536A6C">
          <w:rPr>
            <w:rStyle w:val="Hyperlink"/>
          </w:rPr>
          <w:t>Presentation</w:t>
        </w:r>
      </w:hyperlink>
      <w:r w:rsidR="004D3044" w:rsidRPr="00536A6C">
        <w:t xml:space="preserve">).  </w:t>
      </w:r>
    </w:p>
    <w:p w14:paraId="565B1BED" w14:textId="66D65415" w:rsidR="006823D0" w:rsidRPr="00536A6C" w:rsidRDefault="006D0B27" w:rsidP="004D3044">
      <w:pPr>
        <w:pStyle w:val="COI"/>
        <w:numPr>
          <w:ilvl w:val="0"/>
          <w:numId w:val="6"/>
        </w:numPr>
        <w:tabs>
          <w:tab w:val="num" w:pos="709"/>
        </w:tabs>
        <w:ind w:left="0" w:hanging="714"/>
        <w:rPr>
          <w:rFonts w:cs="Arial"/>
          <w:color w:val="000000" w:themeColor="text1"/>
          <w:szCs w:val="22"/>
        </w:rPr>
      </w:pPr>
      <w:r w:rsidRPr="00536A6C">
        <w:rPr>
          <w:color w:val="000000" w:themeColor="text1"/>
          <w:lang w:eastAsia="ko-KR"/>
        </w:rPr>
        <w:t xml:space="preserve">           </w:t>
      </w:r>
      <w:r w:rsidR="00214F9E" w:rsidRPr="00536A6C">
        <w:rPr>
          <w:rFonts w:eastAsia="Batang" w:cs="Arial"/>
          <w:color w:val="000000" w:themeColor="text1"/>
          <w:lang w:eastAsia="ko-KR"/>
        </w:rPr>
        <w:t>The Chairperson recalled the PTWS activities during the inter-sessional period between the IC</w:t>
      </w:r>
      <w:r w:rsidR="00E94794" w:rsidRPr="00536A6C">
        <w:rPr>
          <w:rFonts w:eastAsia="Batang" w:cs="Arial"/>
          <w:color w:val="000000" w:themeColor="text1"/>
          <w:lang w:eastAsia="ko-KR"/>
        </w:rPr>
        <w:t>G</w:t>
      </w:r>
      <w:r w:rsidR="00214F9E" w:rsidRPr="00536A6C">
        <w:rPr>
          <w:rFonts w:eastAsia="Batang" w:cs="Arial"/>
          <w:color w:val="000000" w:themeColor="text1"/>
          <w:lang w:eastAsia="ko-KR"/>
        </w:rPr>
        <w:t>/PTWS 29</w:t>
      </w:r>
      <w:r w:rsidR="00214F9E" w:rsidRPr="00536A6C">
        <w:rPr>
          <w:rFonts w:eastAsia="Batang" w:cs="Arial"/>
          <w:color w:val="000000" w:themeColor="text1"/>
          <w:vertAlign w:val="superscript"/>
          <w:lang w:eastAsia="ko-KR"/>
        </w:rPr>
        <w:t>th</w:t>
      </w:r>
      <w:r w:rsidR="00214F9E" w:rsidRPr="00536A6C">
        <w:rPr>
          <w:rFonts w:eastAsia="Batang" w:cs="Arial"/>
          <w:color w:val="000000" w:themeColor="text1"/>
          <w:lang w:eastAsia="ko-KR"/>
        </w:rPr>
        <w:t xml:space="preserve"> session and ICG/PTWS 30</w:t>
      </w:r>
      <w:r w:rsidR="00214F9E" w:rsidRPr="00536A6C">
        <w:rPr>
          <w:rFonts w:eastAsia="Batang" w:cs="Arial"/>
          <w:color w:val="000000" w:themeColor="text1"/>
          <w:vertAlign w:val="superscript"/>
          <w:lang w:eastAsia="ko-KR"/>
        </w:rPr>
        <w:t>th</w:t>
      </w:r>
      <w:r w:rsidR="00214F9E" w:rsidRPr="00536A6C">
        <w:rPr>
          <w:rFonts w:eastAsia="Batang" w:cs="Arial"/>
          <w:color w:val="000000" w:themeColor="text1"/>
          <w:lang w:eastAsia="ko-KR"/>
        </w:rPr>
        <w:t xml:space="preserve"> session, including major meetings which are related to the ICG/PTWS activities from December 2021 to 2023. Firstly, Mr Nishimae recalled that the previous session was held in December 2021, followed by 3 online meetings in January-February 2022 in relation to the Hunga Tonga-Hunga Ha'apai Volcano eruption and Tsunamis. Other major events included 15</w:t>
      </w:r>
      <w:r w:rsidR="00214F9E" w:rsidRPr="00536A6C">
        <w:rPr>
          <w:rFonts w:eastAsia="Batang" w:cs="Arial"/>
          <w:color w:val="000000" w:themeColor="text1"/>
          <w:vertAlign w:val="superscript"/>
          <w:lang w:eastAsia="ko-KR"/>
        </w:rPr>
        <w:t>th</w:t>
      </w:r>
      <w:r w:rsidR="00214F9E" w:rsidRPr="00536A6C">
        <w:rPr>
          <w:rFonts w:eastAsia="Batang" w:cs="Arial"/>
          <w:color w:val="000000" w:themeColor="text1"/>
          <w:lang w:eastAsia="ko-KR"/>
        </w:rPr>
        <w:t xml:space="preserve"> Session of the TOWS-WG and TOWS-WG TT-TWO and TT-DMP online meetings (21-22 February 2022), 55</w:t>
      </w:r>
      <w:r w:rsidR="00214F9E" w:rsidRPr="00536A6C">
        <w:rPr>
          <w:rFonts w:eastAsia="Batang" w:cs="Arial"/>
          <w:color w:val="000000" w:themeColor="text1"/>
          <w:vertAlign w:val="superscript"/>
          <w:lang w:eastAsia="ko-KR"/>
        </w:rPr>
        <w:t>th</w:t>
      </w:r>
      <w:r w:rsidR="00214F9E" w:rsidRPr="00536A6C">
        <w:rPr>
          <w:rFonts w:eastAsia="Batang" w:cs="Arial"/>
          <w:color w:val="000000" w:themeColor="text1"/>
          <w:lang w:eastAsia="ko-KR"/>
        </w:rPr>
        <w:t xml:space="preserve"> Session of the IOC Executive Council (13-17 June 2022), PTWS Steering Committee (online) Meeting (12 July 2022), PacWave22 (September-November 2022), PacWave 22 Live Communication Test (13 October 2022), TOWS-WG TT-TWO and TT-DMP meetings (27-28 February 2023), 15</w:t>
      </w:r>
      <w:r w:rsidR="00214F9E" w:rsidRPr="00536A6C">
        <w:rPr>
          <w:rFonts w:eastAsia="Batang" w:cs="Arial"/>
          <w:color w:val="000000" w:themeColor="text1"/>
          <w:vertAlign w:val="superscript"/>
          <w:lang w:eastAsia="ko-KR"/>
        </w:rPr>
        <w:t>th</w:t>
      </w:r>
      <w:r w:rsidR="00214F9E" w:rsidRPr="00536A6C">
        <w:rPr>
          <w:rFonts w:eastAsia="Batang" w:cs="Arial"/>
          <w:color w:val="000000" w:themeColor="text1"/>
          <w:lang w:eastAsia="ko-KR"/>
        </w:rPr>
        <w:t xml:space="preserve"> Session of the TOWS-WG (2-3 March 2023), PTWS Steering Committee Meeting (6-9 March 2023) and 32</w:t>
      </w:r>
      <w:r w:rsidR="00214F9E" w:rsidRPr="00536A6C">
        <w:rPr>
          <w:rFonts w:eastAsia="Batang" w:cs="Arial"/>
          <w:color w:val="000000" w:themeColor="text1"/>
          <w:vertAlign w:val="superscript"/>
          <w:lang w:eastAsia="ko-KR"/>
        </w:rPr>
        <w:t>nd</w:t>
      </w:r>
      <w:r w:rsidR="00214F9E" w:rsidRPr="00536A6C">
        <w:rPr>
          <w:rFonts w:eastAsia="Batang" w:cs="Arial"/>
          <w:color w:val="000000" w:themeColor="text1"/>
          <w:lang w:eastAsia="ko-KR"/>
        </w:rPr>
        <w:t xml:space="preserve"> Assembly of the IOC (21-30 June 2023.</w:t>
      </w:r>
      <w:r w:rsidR="00BC6965" w:rsidRPr="00536A6C">
        <w:rPr>
          <w:rFonts w:eastAsia="Batang" w:cs="Arial"/>
          <w:color w:val="000000" w:themeColor="text1"/>
          <w:lang w:eastAsia="ko-KR"/>
        </w:rPr>
        <w:t xml:space="preserve"> </w:t>
      </w:r>
    </w:p>
    <w:p w14:paraId="6C578625" w14:textId="58CF0717" w:rsidR="00B37CFF" w:rsidRPr="00536A6C" w:rsidRDefault="00DD33D6" w:rsidP="00EB4FD4">
      <w:pPr>
        <w:pStyle w:val="COI"/>
        <w:numPr>
          <w:ilvl w:val="0"/>
          <w:numId w:val="6"/>
        </w:numPr>
        <w:tabs>
          <w:tab w:val="num" w:pos="720"/>
        </w:tabs>
        <w:ind w:left="0" w:hanging="714"/>
        <w:rPr>
          <w:rFonts w:cs="Arial"/>
          <w:color w:val="000000" w:themeColor="text1"/>
          <w:szCs w:val="22"/>
        </w:rPr>
      </w:pPr>
      <w:r w:rsidRPr="00536A6C">
        <w:rPr>
          <w:rFonts w:eastAsia="Batang" w:cs="Arial"/>
          <w:color w:val="000000" w:themeColor="text1"/>
          <w:lang w:eastAsia="ko-KR"/>
        </w:rPr>
        <w:t xml:space="preserve">  </w:t>
      </w:r>
      <w:r w:rsidRPr="00536A6C">
        <w:rPr>
          <w:rFonts w:eastAsia="Batang" w:cs="Arial"/>
          <w:color w:val="000000" w:themeColor="text1"/>
          <w:lang w:eastAsia="ko-KR"/>
        </w:rPr>
        <w:tab/>
      </w:r>
      <w:r w:rsidR="00A14F48" w:rsidRPr="00536A6C">
        <w:rPr>
          <w:rFonts w:eastAsia="Batang" w:cs="Arial"/>
          <w:color w:val="000000" w:themeColor="text1"/>
          <w:lang w:eastAsia="ko-KR"/>
        </w:rPr>
        <w:t xml:space="preserve">Four Tsunami Service Providers (TSPs) are currently in operation (PTWC, NWPTAC, SCSTAC, CATAC). Mr Nishimae reminded the recommendation of the ICG/PTWS 29th session through which CATAC was admitted </w:t>
      </w:r>
      <w:r w:rsidR="00E94794" w:rsidRPr="00536A6C">
        <w:rPr>
          <w:rFonts w:eastAsia="Batang" w:cs="Arial"/>
          <w:color w:val="000000" w:themeColor="text1"/>
          <w:lang w:eastAsia="ko-KR"/>
        </w:rPr>
        <w:t>starting</w:t>
      </w:r>
      <w:r w:rsidR="00A14F48" w:rsidRPr="00536A6C">
        <w:rPr>
          <w:rFonts w:eastAsia="Batang" w:cs="Arial"/>
          <w:color w:val="000000" w:themeColor="text1"/>
          <w:lang w:eastAsia="ko-KR"/>
        </w:rPr>
        <w:t xml:space="preserve"> full functionality on the interim service as of 17 January 2022. A similar Recommendation was approved at the 16th Session of the ICG/CARIBE-EWS, which recommended the start of CATAC's full functionality in an interim manner for the Caribbean coast of Central America, starting in June 2023. The ICG/CARIBE-EWS further recommended the consideration of Central America Tsunami Advisory Centre (CATAC) as a Tsunami Service Provider (TSP) at its 17th session in 2024 to enable the IOC Executive Council to consider the final admission of CATAC as TSP in June 2024</w:t>
      </w:r>
      <w:r w:rsidR="006823D0" w:rsidRPr="00536A6C">
        <w:rPr>
          <w:rFonts w:eastAsia="Batang" w:cs="Arial"/>
          <w:color w:val="000000" w:themeColor="text1"/>
          <w:lang w:eastAsia="ko-KR"/>
        </w:rPr>
        <w:t xml:space="preserve">. </w:t>
      </w:r>
      <w:r w:rsidR="009B26A3" w:rsidRPr="00536A6C">
        <w:rPr>
          <w:rFonts w:eastAsia="Batang" w:cs="Arial"/>
          <w:color w:val="000000" w:themeColor="text1"/>
          <w:lang w:eastAsia="ko-KR"/>
        </w:rPr>
        <w:t xml:space="preserve"> </w:t>
      </w:r>
    </w:p>
    <w:p w14:paraId="5DD47972" w14:textId="517D85BD" w:rsidR="006D0B27" w:rsidRPr="00536A6C" w:rsidRDefault="00DD33D6" w:rsidP="00EB4FD4">
      <w:pPr>
        <w:pStyle w:val="COI"/>
        <w:numPr>
          <w:ilvl w:val="0"/>
          <w:numId w:val="6"/>
        </w:numPr>
        <w:tabs>
          <w:tab w:val="num" w:pos="720"/>
        </w:tabs>
        <w:ind w:left="0" w:hanging="714"/>
        <w:rPr>
          <w:rFonts w:cs="Arial"/>
          <w:color w:val="000000" w:themeColor="text1"/>
          <w:szCs w:val="22"/>
        </w:rPr>
      </w:pPr>
      <w:r w:rsidRPr="00536A6C">
        <w:rPr>
          <w:rFonts w:eastAsia="Batang" w:cs="Arial"/>
          <w:color w:val="000000" w:themeColor="text1"/>
          <w:lang w:eastAsia="ko-KR"/>
        </w:rPr>
        <w:t xml:space="preserve">  </w:t>
      </w:r>
      <w:r w:rsidRPr="00536A6C">
        <w:rPr>
          <w:rFonts w:eastAsia="Batang" w:cs="Arial"/>
          <w:color w:val="000000" w:themeColor="text1"/>
          <w:lang w:eastAsia="ko-KR"/>
        </w:rPr>
        <w:tab/>
      </w:r>
      <w:r w:rsidR="00A14F48" w:rsidRPr="00536A6C">
        <w:rPr>
          <w:rFonts w:eastAsia="Batang" w:cs="Arial"/>
          <w:color w:val="000000" w:themeColor="text1"/>
          <w:lang w:eastAsia="ko-KR"/>
        </w:rPr>
        <w:t xml:space="preserve">Mr Nishimae explained that in the Pacific region, there </w:t>
      </w:r>
      <w:r w:rsidR="00E94794" w:rsidRPr="00536A6C">
        <w:rPr>
          <w:rFonts w:eastAsia="Batang" w:cs="Arial"/>
          <w:color w:val="000000" w:themeColor="text1"/>
          <w:lang w:eastAsia="ko-KR"/>
        </w:rPr>
        <w:t>has been</w:t>
      </w:r>
      <w:r w:rsidR="00A14F48" w:rsidRPr="00536A6C">
        <w:rPr>
          <w:rFonts w:eastAsia="Batang" w:cs="Arial"/>
          <w:color w:val="000000" w:themeColor="text1"/>
          <w:lang w:eastAsia="ko-KR"/>
        </w:rPr>
        <w:t xml:space="preserve"> 14 significant earthquakes over 7.0 during the period of December 2021 to August 2023. Among them, 9 earthquakes </w:t>
      </w:r>
      <w:r w:rsidR="00E94794" w:rsidRPr="00536A6C">
        <w:rPr>
          <w:rFonts w:eastAsia="Batang" w:cs="Arial"/>
          <w:color w:val="000000" w:themeColor="text1"/>
          <w:lang w:eastAsia="ko-KR"/>
        </w:rPr>
        <w:t>resulted in</w:t>
      </w:r>
      <w:r w:rsidR="00A14F48" w:rsidRPr="00536A6C">
        <w:rPr>
          <w:rFonts w:eastAsia="Batang" w:cs="Arial"/>
          <w:color w:val="000000" w:themeColor="text1"/>
          <w:lang w:eastAsia="ko-KR"/>
        </w:rPr>
        <w:t xml:space="preserve"> tsunamis. However, none of the</w:t>
      </w:r>
      <w:r w:rsidR="00E94794" w:rsidRPr="00536A6C">
        <w:rPr>
          <w:rFonts w:eastAsia="Batang" w:cs="Arial"/>
          <w:color w:val="000000" w:themeColor="text1"/>
          <w:lang w:eastAsia="ko-KR"/>
        </w:rPr>
        <w:t>se</w:t>
      </w:r>
      <w:r w:rsidR="00A14F48" w:rsidRPr="00536A6C">
        <w:rPr>
          <w:rFonts w:eastAsia="Batang" w:cs="Arial"/>
          <w:color w:val="000000" w:themeColor="text1"/>
          <w:lang w:eastAsia="ko-KR"/>
        </w:rPr>
        <w:t xml:space="preserve"> events resulted in very high tsunami heights. The maximum height reached during the 19</w:t>
      </w:r>
      <w:r w:rsidR="00A14F48" w:rsidRPr="00536A6C">
        <w:rPr>
          <w:rFonts w:eastAsia="Batang" w:cs="Arial"/>
          <w:color w:val="000000" w:themeColor="text1"/>
          <w:vertAlign w:val="superscript"/>
          <w:lang w:eastAsia="ko-KR"/>
        </w:rPr>
        <w:t xml:space="preserve">th </w:t>
      </w:r>
      <w:r w:rsidR="00A14F48" w:rsidRPr="00536A6C">
        <w:rPr>
          <w:rFonts w:eastAsia="Batang" w:cs="Arial"/>
          <w:color w:val="000000" w:themeColor="text1"/>
          <w:lang w:eastAsia="ko-KR"/>
        </w:rPr>
        <w:t xml:space="preserve">of September 2022 event </w:t>
      </w:r>
      <w:r w:rsidR="00E94794" w:rsidRPr="00536A6C">
        <w:rPr>
          <w:rFonts w:eastAsia="Batang" w:cs="Arial"/>
          <w:color w:val="000000" w:themeColor="text1"/>
          <w:lang w:eastAsia="ko-KR"/>
        </w:rPr>
        <w:t>was</w:t>
      </w:r>
      <w:r w:rsidR="00A14F48" w:rsidRPr="00536A6C">
        <w:rPr>
          <w:rFonts w:eastAsia="Batang" w:cs="Arial"/>
          <w:color w:val="000000" w:themeColor="text1"/>
          <w:lang w:eastAsia="ko-KR"/>
        </w:rPr>
        <w:t xml:space="preserve"> 0.79 meters according to the National Centres for Environmental Information World Data System Global Historical Tsunami database</w:t>
      </w:r>
      <w:r w:rsidR="00B86C6A" w:rsidRPr="00536A6C">
        <w:rPr>
          <w:rFonts w:eastAsia="Batang" w:cs="Arial"/>
          <w:color w:val="000000" w:themeColor="text1"/>
          <w:lang w:eastAsia="ko-KR"/>
        </w:rPr>
        <w:t xml:space="preserve">. </w:t>
      </w:r>
    </w:p>
    <w:p w14:paraId="161EFC0F" w14:textId="00B66E06" w:rsidR="00B37CFF" w:rsidRPr="00536A6C" w:rsidRDefault="00DD33D6" w:rsidP="00EB4FD4">
      <w:pPr>
        <w:pStyle w:val="COI"/>
        <w:numPr>
          <w:ilvl w:val="0"/>
          <w:numId w:val="6"/>
        </w:numPr>
        <w:tabs>
          <w:tab w:val="num" w:pos="720"/>
        </w:tabs>
        <w:ind w:left="0" w:hanging="714"/>
        <w:rPr>
          <w:rFonts w:cs="Arial"/>
          <w:color w:val="000000" w:themeColor="text1"/>
          <w:szCs w:val="22"/>
        </w:rPr>
      </w:pPr>
      <w:r w:rsidRPr="00536A6C">
        <w:rPr>
          <w:rFonts w:eastAsia="Batang" w:cs="Arial"/>
          <w:color w:val="000000" w:themeColor="text1"/>
          <w:lang w:eastAsia="ko-KR"/>
        </w:rPr>
        <w:t xml:space="preserve">  </w:t>
      </w:r>
      <w:r w:rsidRPr="00536A6C">
        <w:rPr>
          <w:rFonts w:eastAsia="Batang" w:cs="Arial"/>
          <w:color w:val="000000" w:themeColor="text1"/>
          <w:lang w:eastAsia="ko-KR"/>
        </w:rPr>
        <w:tab/>
      </w:r>
      <w:r w:rsidR="00A14F48" w:rsidRPr="00536A6C">
        <w:rPr>
          <w:rFonts w:eastAsia="Batang" w:cs="Arial"/>
          <w:color w:val="000000" w:themeColor="text1"/>
          <w:lang w:eastAsia="ko-KR"/>
        </w:rPr>
        <w:t>Mr Nishimae underlined HTHH Eruption and Tsunami are the most significant event in the Pacific region that year. Tsunami caused by these events were observed along the coastal areas not only in Pacific but also other regions such as Caribbean and Mediterranean</w:t>
      </w:r>
      <w:r w:rsidR="00A14F48" w:rsidRPr="00536A6C">
        <w:rPr>
          <w:rFonts w:eastAsia="Batang" w:cs="Arial"/>
          <w:b/>
          <w:bCs/>
          <w:color w:val="000000" w:themeColor="text1"/>
          <w:lang w:eastAsia="ko-KR"/>
        </w:rPr>
        <w:t xml:space="preserve"> </w:t>
      </w:r>
      <w:r w:rsidR="00A14F48" w:rsidRPr="00536A6C">
        <w:rPr>
          <w:rFonts w:eastAsia="Batang" w:cs="Arial"/>
          <w:color w:val="000000" w:themeColor="text1"/>
          <w:lang w:eastAsia="ko-KR"/>
        </w:rPr>
        <w:t>Sea. Tsunami heights over 1 meter were observed in California of USA, Chile, and Japan. PTWS urgently held for this event an online briefing meeting organized by the International Tsunami Information Center on 20</w:t>
      </w:r>
      <w:r w:rsidR="00A14F48" w:rsidRPr="00536A6C">
        <w:rPr>
          <w:rFonts w:eastAsia="Batang" w:cs="Arial"/>
          <w:color w:val="000000" w:themeColor="text1"/>
          <w:vertAlign w:val="superscript"/>
          <w:lang w:eastAsia="ko-KR"/>
        </w:rPr>
        <w:t>th</w:t>
      </w:r>
      <w:r w:rsidR="00A14F48" w:rsidRPr="00536A6C">
        <w:rPr>
          <w:rFonts w:eastAsia="Batang" w:cs="Arial"/>
          <w:color w:val="000000" w:themeColor="text1"/>
          <w:lang w:eastAsia="ko-KR"/>
        </w:rPr>
        <w:t xml:space="preserve"> January and 3&amp;10 February. The purpose of these meeting</w:t>
      </w:r>
      <w:r w:rsidR="00E94794" w:rsidRPr="00536A6C">
        <w:rPr>
          <w:rFonts w:eastAsia="Batang" w:cs="Arial"/>
          <w:color w:val="000000" w:themeColor="text1"/>
          <w:lang w:eastAsia="ko-KR"/>
        </w:rPr>
        <w:t>s</w:t>
      </w:r>
      <w:r w:rsidR="00A14F48" w:rsidRPr="00536A6C">
        <w:rPr>
          <w:rFonts w:eastAsia="Batang" w:cs="Arial"/>
          <w:color w:val="000000" w:themeColor="text1"/>
          <w:lang w:eastAsia="ko-KR"/>
        </w:rPr>
        <w:t xml:space="preserve"> was developing interim volcanic tsunami SOP for what happened during the HTHH event and shared experience and identified the gaps and lesson learned. Mr Nishimae expressed his expectation that the corresponding interim procedure will be approved officially at this session. </w:t>
      </w:r>
      <w:r w:rsidR="006E792D" w:rsidRPr="00536A6C">
        <w:rPr>
          <w:rFonts w:eastAsia="Batang" w:cs="Arial"/>
          <w:color w:val="000000" w:themeColor="text1"/>
          <w:lang w:eastAsia="ko-KR"/>
        </w:rPr>
        <w:t xml:space="preserve"> </w:t>
      </w:r>
    </w:p>
    <w:p w14:paraId="3427F40F" w14:textId="618F0AB7" w:rsidR="006E792D" w:rsidRPr="00536A6C" w:rsidRDefault="00DD33D6" w:rsidP="00EB4FD4">
      <w:pPr>
        <w:pStyle w:val="COI"/>
        <w:numPr>
          <w:ilvl w:val="0"/>
          <w:numId w:val="6"/>
        </w:numPr>
        <w:tabs>
          <w:tab w:val="num" w:pos="720"/>
        </w:tabs>
        <w:ind w:left="0" w:hanging="714"/>
        <w:rPr>
          <w:rFonts w:cs="Arial"/>
          <w:color w:val="000000" w:themeColor="text1"/>
          <w:szCs w:val="22"/>
        </w:rPr>
      </w:pPr>
      <w:r w:rsidRPr="00536A6C">
        <w:rPr>
          <w:rFonts w:eastAsia="Batang" w:cs="Arial"/>
          <w:color w:val="000000" w:themeColor="text1"/>
          <w:lang w:eastAsia="ko-KR"/>
        </w:rPr>
        <w:t xml:space="preserve">  </w:t>
      </w:r>
      <w:r w:rsidRPr="00536A6C">
        <w:rPr>
          <w:rFonts w:eastAsia="Batang" w:cs="Arial"/>
          <w:color w:val="000000" w:themeColor="text1"/>
          <w:lang w:eastAsia="ko-KR"/>
        </w:rPr>
        <w:tab/>
      </w:r>
      <w:r w:rsidR="00A14F48" w:rsidRPr="00536A6C">
        <w:rPr>
          <w:rFonts w:eastAsia="Batang" w:cs="Arial"/>
          <w:color w:val="000000" w:themeColor="text1"/>
          <w:lang w:eastAsia="ko-KR"/>
        </w:rPr>
        <w:t>Mr Nishimae reminded the delegations on the discussions related to non-seismic tsunamis in the TOWS-WG at its 15th session, in which The Group decided to establish a specific Ad Hoc Team on Meteo-tsunamis under the Task Team on Tsunami Watch Operations (TT TWO) chaired by Mr Mike Angove</w:t>
      </w:r>
      <w:r w:rsidR="00BE0AFD" w:rsidRPr="00536A6C">
        <w:rPr>
          <w:rFonts w:eastAsia="Batang" w:cs="Arial"/>
          <w:color w:val="000000" w:themeColor="text1"/>
          <w:lang w:eastAsia="ko-KR"/>
        </w:rPr>
        <w:t xml:space="preserve"> (USA)</w:t>
      </w:r>
      <w:r w:rsidR="00A14F48" w:rsidRPr="00536A6C">
        <w:rPr>
          <w:rFonts w:eastAsia="Batang" w:cs="Arial"/>
          <w:color w:val="000000" w:themeColor="text1"/>
          <w:lang w:eastAsia="ko-KR"/>
        </w:rPr>
        <w:t xml:space="preserve">, and an Ad Hoc Team on Tsunamis Generated by Volcanoes chaired by Dr Francois </w:t>
      </w:r>
      <w:r w:rsidR="007A63AF" w:rsidRPr="00536A6C">
        <w:rPr>
          <w:rFonts w:eastAsia="Batang" w:cs="Arial"/>
          <w:color w:val="000000" w:themeColor="text1"/>
          <w:lang w:eastAsia="ko-KR"/>
        </w:rPr>
        <w:t>Schindelé</w:t>
      </w:r>
      <w:r w:rsidR="00BE0AFD" w:rsidRPr="00536A6C">
        <w:rPr>
          <w:rFonts w:eastAsia="Batang" w:cs="Arial"/>
          <w:color w:val="000000" w:themeColor="text1"/>
          <w:lang w:eastAsia="ko-KR"/>
        </w:rPr>
        <w:t xml:space="preserve"> (France)</w:t>
      </w:r>
      <w:r w:rsidR="00A14F48" w:rsidRPr="00536A6C">
        <w:rPr>
          <w:rFonts w:eastAsia="Batang" w:cs="Arial"/>
          <w:color w:val="000000" w:themeColor="text1"/>
          <w:lang w:eastAsia="ko-KR"/>
        </w:rPr>
        <w:t xml:space="preserve">. He further added that the Group acknowledged that meteotsunamis are a meteorological driven phenomenon, and as such, better clarifying the roles of NMHS and WMO will be critical in supporting the development of any potential future detection and alerting service for meteotsunamis, and that the Group decided to continue the Ad Hoc Team on Meteotsunamis to finalise its report, recommended that WMO experts be engaged to assist in this task, also acknowledging that WMO requests the WMO-IOC Joint Collaborative Board to discuss tsunami related issues with respect to meteotsunami, to clarify the roles and responsibilities for the WMO and UNESCO/IOC, and how best to strengthen collaboration for supporting Member States. Mr. Nishimae thanked Mr Mike Angove and Dr Francois </w:t>
      </w:r>
      <w:r w:rsidR="007A63AF" w:rsidRPr="00536A6C">
        <w:rPr>
          <w:rFonts w:eastAsia="Batang" w:cs="Arial"/>
          <w:color w:val="000000" w:themeColor="text1"/>
          <w:lang w:eastAsia="ko-KR"/>
        </w:rPr>
        <w:t>Schindelé</w:t>
      </w:r>
      <w:r w:rsidR="00A14F48" w:rsidRPr="00536A6C">
        <w:rPr>
          <w:rFonts w:eastAsia="Batang" w:cs="Arial"/>
          <w:color w:val="000000" w:themeColor="text1"/>
          <w:lang w:eastAsia="ko-KR"/>
        </w:rPr>
        <w:t xml:space="preserve"> for their hard work</w:t>
      </w:r>
      <w:r w:rsidR="00151975" w:rsidRPr="00536A6C">
        <w:rPr>
          <w:rFonts w:eastAsia="Batang" w:cs="Arial"/>
          <w:color w:val="000000" w:themeColor="text1"/>
          <w:lang w:eastAsia="ko-KR"/>
        </w:rPr>
        <w:t xml:space="preserve"> </w:t>
      </w:r>
    </w:p>
    <w:p w14:paraId="63F7B1E9" w14:textId="0FE737D5" w:rsidR="00A14F48" w:rsidRPr="00536A6C" w:rsidRDefault="00DD33D6" w:rsidP="00A14F48">
      <w:pPr>
        <w:pStyle w:val="COI"/>
        <w:numPr>
          <w:ilvl w:val="0"/>
          <w:numId w:val="6"/>
        </w:numPr>
        <w:tabs>
          <w:tab w:val="num" w:pos="720"/>
        </w:tabs>
        <w:ind w:left="0" w:hanging="714"/>
        <w:rPr>
          <w:rFonts w:cs="Arial"/>
          <w:color w:val="000000" w:themeColor="text1"/>
          <w:szCs w:val="22"/>
        </w:rPr>
      </w:pPr>
      <w:r w:rsidRPr="00536A6C">
        <w:rPr>
          <w:rFonts w:eastAsia="Batang" w:cs="Arial"/>
          <w:color w:val="000000" w:themeColor="text1"/>
          <w:lang w:eastAsia="ko-KR"/>
        </w:rPr>
        <w:t xml:space="preserve">  </w:t>
      </w:r>
      <w:r w:rsidRPr="00536A6C">
        <w:rPr>
          <w:rFonts w:eastAsia="Batang" w:cs="Arial"/>
          <w:color w:val="000000" w:themeColor="text1"/>
          <w:lang w:eastAsia="ko-KR"/>
        </w:rPr>
        <w:tab/>
      </w:r>
      <w:r w:rsidR="00A14F48" w:rsidRPr="00536A6C">
        <w:rPr>
          <w:rFonts w:eastAsia="Batang" w:cs="Arial"/>
          <w:color w:val="000000" w:themeColor="text1"/>
          <w:lang w:eastAsia="ko-KR"/>
        </w:rPr>
        <w:t>The first Intra-sessional ICG/PTWS SC meeting was held on 12 July 2022 (online), during which HTHH PTWC Interim Procedures and PTWS Products – User’s Guide was discussed and the conduct of the 30th Session of the ICG/PTWS in Tonga in September 2023 was officially endorsed. The seconf Meeting of the ICG/PTWS Steering Committee too</w:t>
      </w:r>
      <w:r w:rsidR="00BE0AFD" w:rsidRPr="00536A6C">
        <w:rPr>
          <w:rFonts w:eastAsia="Batang" w:cs="Arial"/>
          <w:color w:val="000000" w:themeColor="text1"/>
          <w:lang w:eastAsia="ko-KR"/>
        </w:rPr>
        <w:t>k</w:t>
      </w:r>
      <w:r w:rsidR="00A14F48" w:rsidRPr="00536A6C">
        <w:rPr>
          <w:rFonts w:eastAsia="Batang" w:cs="Arial"/>
          <w:color w:val="000000" w:themeColor="text1"/>
          <w:lang w:eastAsia="ko-KR"/>
        </w:rPr>
        <w:t xml:space="preserve"> place in person during 6-9 March 2023 in Paris, which resulted in the following:</w:t>
      </w:r>
    </w:p>
    <w:p w14:paraId="21403707" w14:textId="77777777" w:rsidR="00A14F48" w:rsidRPr="00536A6C" w:rsidRDefault="00A14F48" w:rsidP="00BE0AFD">
      <w:pPr>
        <w:pStyle w:val="COI"/>
        <w:numPr>
          <w:ilvl w:val="3"/>
          <w:numId w:val="17"/>
        </w:numPr>
        <w:tabs>
          <w:tab w:val="left" w:pos="709"/>
          <w:tab w:val="num" w:pos="6798"/>
        </w:tabs>
        <w:ind w:left="1134"/>
        <w:rPr>
          <w:rFonts w:cs="Arial"/>
          <w:szCs w:val="22"/>
        </w:rPr>
      </w:pPr>
      <w:r w:rsidRPr="00536A6C">
        <w:rPr>
          <w:rFonts w:cs="Arial"/>
          <w:szCs w:val="22"/>
        </w:rPr>
        <w:t>The Group instructed the ICG/PTWS TT on Minimum Competency Levels for NTWC Operational Staff to finalize the draft Global Competency Framework for NTWCs to be presented at ICG/PTWS-XXX.</w:t>
      </w:r>
    </w:p>
    <w:p w14:paraId="3712409C" w14:textId="66DCA5AA" w:rsidR="00A14F48" w:rsidRPr="00536A6C" w:rsidRDefault="00A14F48" w:rsidP="00BE0AFD">
      <w:pPr>
        <w:pStyle w:val="COI"/>
        <w:numPr>
          <w:ilvl w:val="3"/>
          <w:numId w:val="17"/>
        </w:numPr>
        <w:tabs>
          <w:tab w:val="left" w:pos="709"/>
          <w:tab w:val="num" w:pos="6798"/>
        </w:tabs>
        <w:ind w:left="1134"/>
        <w:rPr>
          <w:rFonts w:cs="Arial"/>
          <w:szCs w:val="22"/>
        </w:rPr>
      </w:pPr>
      <w:r w:rsidRPr="00536A6C">
        <w:rPr>
          <w:rFonts w:cs="Arial"/>
          <w:szCs w:val="22"/>
        </w:rPr>
        <w:t>The Group recommended that the issue of expanding the PTWS earthquake source zone into the southern Atlantic Ocean to cover the seismicity associated with the Scotia Subduction Zone be discussed at ICG/PTWS-XXX in Tonga. If the ICG agrees with the expansion, then it will instruct the IOC to change the PTWS earthquake source zone map in the TS 130 (2016 version) and this decision will be reported back to the TT-TWO and the TOWS-WG.</w:t>
      </w:r>
    </w:p>
    <w:p w14:paraId="727D95ED" w14:textId="1B9CD83C" w:rsidR="00A14F48" w:rsidRPr="00536A6C" w:rsidRDefault="00A14F48" w:rsidP="00BE0AFD">
      <w:pPr>
        <w:pStyle w:val="COI"/>
        <w:numPr>
          <w:ilvl w:val="3"/>
          <w:numId w:val="17"/>
        </w:numPr>
        <w:tabs>
          <w:tab w:val="left" w:pos="709"/>
          <w:tab w:val="num" w:pos="6798"/>
        </w:tabs>
        <w:ind w:left="1134"/>
        <w:rPr>
          <w:rFonts w:cs="Arial"/>
          <w:szCs w:val="22"/>
        </w:rPr>
      </w:pPr>
      <w:r w:rsidRPr="00536A6C">
        <w:rPr>
          <w:rFonts w:cs="Arial"/>
          <w:szCs w:val="22"/>
        </w:rPr>
        <w:t>The Group recommended the establishment of a TT on the provision of tsunami information of the TSPs to the maritime community for navigational warning with the following membership: All TSPs (PTWC, NWPTAC, SCSTAC), Chile, Peru and Australia. The Group instructed the Secretariat to send an email to formally launch the TT and support holding of a TT meeting before September 2023. The Group agreed that a final version of the TSP User’s Guide Table of Contents would be prepared for approval or modification by ICG/PTWS-XXX in September 2023 in Tonga. The Group also agreed that, following ICG/PTWS-XXX, the TT TSP will work with each ICG/PTWS TSP [PTWC, NWPTAC, SCSTAC, CATAC (interim service)] to determine a timeline for creating an updated version of each of their User’s Guides. The Group further agreed that each TSP will then work with its regional WG on approving updated versions of its User’s Guides; for PTWC, the Steering Committee will review and approve. Once the User’s Guides are updated and approved regionally, they will be submitted to the ICG/PTWS for endorsement.</w:t>
      </w:r>
    </w:p>
    <w:p w14:paraId="317E6FB1" w14:textId="77777777" w:rsidR="00A14F48" w:rsidRPr="00536A6C" w:rsidRDefault="00A14F48" w:rsidP="00BE0AFD">
      <w:pPr>
        <w:pStyle w:val="COI"/>
        <w:numPr>
          <w:ilvl w:val="3"/>
          <w:numId w:val="17"/>
        </w:numPr>
        <w:tabs>
          <w:tab w:val="left" w:pos="709"/>
          <w:tab w:val="num" w:pos="6798"/>
        </w:tabs>
        <w:ind w:left="1134"/>
        <w:rPr>
          <w:rFonts w:cs="Arial"/>
          <w:szCs w:val="22"/>
        </w:rPr>
      </w:pPr>
      <w:r w:rsidRPr="00536A6C">
        <w:rPr>
          <w:rFonts w:cs="Arial"/>
          <w:szCs w:val="22"/>
        </w:rPr>
        <w:t>The Group agreed for the full operation of CATAC to discussed and endorsed at the ICG/PTWS-XXX in Tonga. The Group also requested CATAC to prepare a report about the full operation of CATAC and propose a start date for the full operation of CATAC, at ICG/PTWS-XXX.</w:t>
      </w:r>
    </w:p>
    <w:p w14:paraId="58996BD5" w14:textId="57F6C8B3" w:rsidR="00A14F48" w:rsidRPr="00536A6C" w:rsidRDefault="00A14F48" w:rsidP="00BE0AFD">
      <w:pPr>
        <w:pStyle w:val="COI"/>
        <w:numPr>
          <w:ilvl w:val="3"/>
          <w:numId w:val="17"/>
        </w:numPr>
        <w:tabs>
          <w:tab w:val="left" w:pos="709"/>
          <w:tab w:val="num" w:pos="6798"/>
        </w:tabs>
        <w:ind w:left="1134"/>
        <w:rPr>
          <w:rFonts w:cs="Arial"/>
          <w:szCs w:val="22"/>
        </w:rPr>
      </w:pPr>
      <w:r w:rsidRPr="00536A6C">
        <w:rPr>
          <w:rFonts w:cs="Arial"/>
          <w:szCs w:val="22"/>
        </w:rPr>
        <w:t>The Group agreed for WG3 to prepare in collaboration with the TT UN Ocean Decade for ICG/PTWS-XXX an Information Document exploring the potential governance structure for Tsunami Ready within the PTWS, considering sustainability beyond the UN Ocean Decade. The Group also agreed that this document should be disseminated to WG 1, WG 2, TT Future Goals and Performance Monitoring and all Regional WGs in advance of ICG/PTWS-XXX (via the ICG/PTWS Secretariat) to receive and incorporate feedback into the Information Document.</w:t>
      </w:r>
    </w:p>
    <w:p w14:paraId="03D090FF" w14:textId="7F110189" w:rsidR="00A14F48" w:rsidRPr="00536A6C" w:rsidRDefault="00A14F48" w:rsidP="00BE0AFD">
      <w:pPr>
        <w:pStyle w:val="COI"/>
        <w:numPr>
          <w:ilvl w:val="3"/>
          <w:numId w:val="17"/>
        </w:numPr>
        <w:tabs>
          <w:tab w:val="left" w:pos="709"/>
          <w:tab w:val="num" w:pos="6798"/>
        </w:tabs>
        <w:ind w:left="1134"/>
        <w:rPr>
          <w:rFonts w:cs="Arial"/>
          <w:szCs w:val="22"/>
        </w:rPr>
      </w:pPr>
      <w:r w:rsidRPr="00536A6C">
        <w:rPr>
          <w:rFonts w:cs="Arial"/>
          <w:szCs w:val="22"/>
        </w:rPr>
        <w:t>The Group recognized the importance of incorporating countries with developed preparedness programmes but are not involved in UNESCO/IOC Tsunami Ready into the UNESCO/IOC Tsunami Ready recognition programme. The Group agreed for WG3 to prepare in collaboration with the TT UN Ocean Decade for ICG/PTWS-XXX an Information Document exploring suggestions for incorporating these countries into the UNESCO/IOC Tsunami Ready recognition programme. The Group also agreed that this document should be disseminated to WG 1, WG 2, TT Future Goals and Performance Monitoring and all Regional WGs in advance of ICG/PTWS-XXX (via the ICG/PTWS Secretariat) to receive and incorporate feedback into the Information Document.</w:t>
      </w:r>
    </w:p>
    <w:p w14:paraId="65962B6C" w14:textId="77777777" w:rsidR="00A14F48" w:rsidRPr="00536A6C" w:rsidRDefault="00A14F48" w:rsidP="00BE0AFD">
      <w:pPr>
        <w:pStyle w:val="COI"/>
        <w:numPr>
          <w:ilvl w:val="3"/>
          <w:numId w:val="17"/>
        </w:numPr>
        <w:tabs>
          <w:tab w:val="left" w:pos="709"/>
          <w:tab w:val="num" w:pos="6798"/>
        </w:tabs>
        <w:ind w:left="1134"/>
        <w:rPr>
          <w:rFonts w:cs="Arial"/>
          <w:szCs w:val="22"/>
        </w:rPr>
      </w:pPr>
      <w:r w:rsidRPr="00536A6C">
        <w:rPr>
          <w:rFonts w:cs="Arial"/>
          <w:szCs w:val="22"/>
        </w:rPr>
        <w:t>The Group also agreed the ICG/PTWS Secretariat, with support from WG3, would encourage additional membership to WG3 through an email sent to ICG/PTWS TNCs.</w:t>
      </w:r>
    </w:p>
    <w:p w14:paraId="68EACEF6" w14:textId="34ABD419" w:rsidR="00A14F48" w:rsidRPr="00536A6C" w:rsidRDefault="00A14F48" w:rsidP="00BE0AFD">
      <w:pPr>
        <w:pStyle w:val="COI"/>
        <w:numPr>
          <w:ilvl w:val="3"/>
          <w:numId w:val="17"/>
        </w:numPr>
        <w:tabs>
          <w:tab w:val="left" w:pos="709"/>
          <w:tab w:val="num" w:pos="6798"/>
        </w:tabs>
        <w:ind w:left="1134"/>
        <w:rPr>
          <w:rFonts w:cs="Arial"/>
          <w:szCs w:val="22"/>
        </w:rPr>
      </w:pPr>
      <w:r w:rsidRPr="00536A6C">
        <w:rPr>
          <w:rFonts w:cs="Arial"/>
          <w:szCs w:val="22"/>
        </w:rPr>
        <w:t>The Group recognized that the Scientific Symposium is a collaboration between the IUGG Joint Tsunami Commission, UNESCO/IOC and the host country (here, the Kingdom of Tonga). The Group emphasized the importance of engaging with representatives from the Kingdom of Tonga to organize the Scientific Symposium, including within the Organizing Committee. This would provide the opportunity for establishing dates and duration of, and funding for, the event. The Group agreed that the ICG/PTWS Secretariat would discuss logistics and costs with representatives from the Kingdom of Tonga. The Group also agreed that the ICG/PTWS Chair, Mr Yuji Nishimae, would reach out to the IUGG Joint Tsunami Commission Chair, Dr Yuichiro Tanioka, to initiate engagement on organization of the Scientific Symposium</w:t>
      </w:r>
      <w:r w:rsidR="00BE0AFD" w:rsidRPr="00536A6C">
        <w:rPr>
          <w:rFonts w:cs="Arial"/>
          <w:szCs w:val="22"/>
        </w:rPr>
        <w:t>.</w:t>
      </w:r>
    </w:p>
    <w:p w14:paraId="1FDA655B" w14:textId="638CB2C6" w:rsidR="00A14F48" w:rsidRPr="00536A6C" w:rsidRDefault="00BE0AFD" w:rsidP="00A14F48">
      <w:pPr>
        <w:pStyle w:val="COI"/>
        <w:numPr>
          <w:ilvl w:val="0"/>
          <w:numId w:val="6"/>
        </w:numPr>
        <w:tabs>
          <w:tab w:val="num" w:pos="720"/>
        </w:tabs>
        <w:ind w:left="0" w:hanging="714"/>
        <w:rPr>
          <w:rFonts w:cs="Arial"/>
          <w:color w:val="000000" w:themeColor="text1"/>
          <w:szCs w:val="22"/>
        </w:rPr>
      </w:pPr>
      <w:r w:rsidRPr="00536A6C">
        <w:rPr>
          <w:rFonts w:eastAsia="Batang" w:cs="Arial"/>
          <w:color w:val="000000" w:themeColor="text1"/>
          <w:lang w:eastAsia="ko-KR"/>
        </w:rPr>
        <w:t xml:space="preserve">              </w:t>
      </w:r>
      <w:r w:rsidR="00A14F48" w:rsidRPr="00536A6C">
        <w:rPr>
          <w:rFonts w:eastAsia="Batang" w:cs="Arial"/>
          <w:color w:val="000000" w:themeColor="text1"/>
          <w:lang w:eastAsia="ko-KR"/>
        </w:rPr>
        <w:t>Regarding IOC/UNESCO TRRP, in the PTWS region, there are currently 14 tsunami communities across 7 countries. One of the goals of United UN Decades Tsunami Programme adopted 100% of communities to be prepared to resilience tsunami by 2030 and TRRP should play the important role for achievement of the goal</w:t>
      </w:r>
      <w:r w:rsidRPr="00536A6C">
        <w:rPr>
          <w:rFonts w:eastAsia="Batang" w:cs="Arial"/>
          <w:color w:val="000000" w:themeColor="text1"/>
          <w:lang w:eastAsia="ko-KR"/>
        </w:rPr>
        <w:t>.</w:t>
      </w:r>
    </w:p>
    <w:p w14:paraId="6B18C732" w14:textId="73137012" w:rsidR="00BE0AFD" w:rsidRPr="00536A6C" w:rsidRDefault="00DD33D6" w:rsidP="004D3044">
      <w:pPr>
        <w:pStyle w:val="COI"/>
        <w:numPr>
          <w:ilvl w:val="0"/>
          <w:numId w:val="6"/>
        </w:numPr>
        <w:tabs>
          <w:tab w:val="num" w:pos="709"/>
        </w:tabs>
        <w:ind w:left="0" w:hanging="714"/>
        <w:rPr>
          <w:rFonts w:cs="Arial"/>
          <w:color w:val="000000" w:themeColor="text1"/>
          <w:szCs w:val="22"/>
        </w:rPr>
      </w:pPr>
      <w:r w:rsidRPr="00536A6C">
        <w:rPr>
          <w:rFonts w:eastAsia="Batang" w:cs="Arial"/>
          <w:color w:val="000000" w:themeColor="text1"/>
          <w:lang w:eastAsia="ko-KR"/>
        </w:rPr>
        <w:t xml:space="preserve">  </w:t>
      </w:r>
      <w:r w:rsidRPr="00536A6C">
        <w:rPr>
          <w:rFonts w:eastAsia="Batang" w:cs="Arial"/>
          <w:color w:val="000000" w:themeColor="text1"/>
          <w:lang w:eastAsia="ko-KR"/>
        </w:rPr>
        <w:tab/>
      </w:r>
      <w:r w:rsidR="00BE0AFD" w:rsidRPr="00536A6C">
        <w:rPr>
          <w:rFonts w:eastAsia="Batang" w:cs="Arial"/>
          <w:color w:val="000000" w:themeColor="text1"/>
          <w:lang w:eastAsia="ko-KR"/>
        </w:rPr>
        <w:t xml:space="preserve">  </w:t>
      </w:r>
      <w:r w:rsidR="00A14F48" w:rsidRPr="00536A6C">
        <w:rPr>
          <w:rFonts w:eastAsia="Batang" w:cs="Arial"/>
          <w:color w:val="000000" w:themeColor="text1"/>
          <w:lang w:eastAsia="ko-KR"/>
        </w:rPr>
        <w:t>The PacWave 2022 exercise was held on October to November 2023. The live communication was conducted by TSPs, on the 13</w:t>
      </w:r>
      <w:r w:rsidR="00A14F48" w:rsidRPr="00536A6C">
        <w:rPr>
          <w:rFonts w:eastAsia="Batang" w:cs="Arial"/>
          <w:color w:val="000000" w:themeColor="text1"/>
          <w:vertAlign w:val="superscript"/>
          <w:lang w:eastAsia="ko-KR"/>
        </w:rPr>
        <w:t>th</w:t>
      </w:r>
      <w:r w:rsidR="00A14F48" w:rsidRPr="00536A6C">
        <w:rPr>
          <w:rFonts w:eastAsia="Batang" w:cs="Arial"/>
          <w:color w:val="000000" w:themeColor="text1"/>
          <w:lang w:eastAsia="ko-KR"/>
        </w:rPr>
        <w:t xml:space="preserve"> October 2022. The result of the PACWAVE 2022 will be reported in the ICGPTWS 30</w:t>
      </w:r>
      <w:r w:rsidR="00A14F48" w:rsidRPr="00536A6C">
        <w:rPr>
          <w:rFonts w:eastAsia="Batang" w:cs="Arial"/>
          <w:color w:val="000000" w:themeColor="text1"/>
          <w:vertAlign w:val="superscript"/>
          <w:lang w:eastAsia="ko-KR"/>
        </w:rPr>
        <w:t>th</w:t>
      </w:r>
      <w:r w:rsidR="00A14F48" w:rsidRPr="00536A6C">
        <w:rPr>
          <w:rFonts w:eastAsia="Batang" w:cs="Arial"/>
          <w:color w:val="000000" w:themeColor="text1"/>
          <w:lang w:eastAsia="ko-KR"/>
        </w:rPr>
        <w:t xml:space="preserve"> session. </w:t>
      </w:r>
    </w:p>
    <w:p w14:paraId="3F7FE8D1" w14:textId="27A344A7" w:rsidR="004B35A2" w:rsidRPr="00536A6C" w:rsidRDefault="00BE0AFD" w:rsidP="004D3044">
      <w:pPr>
        <w:pStyle w:val="COI"/>
        <w:numPr>
          <w:ilvl w:val="0"/>
          <w:numId w:val="6"/>
        </w:numPr>
        <w:tabs>
          <w:tab w:val="num" w:pos="709"/>
        </w:tabs>
        <w:ind w:left="0" w:hanging="714"/>
        <w:rPr>
          <w:rFonts w:cs="Arial"/>
          <w:color w:val="000000" w:themeColor="text1"/>
          <w:szCs w:val="22"/>
        </w:rPr>
      </w:pPr>
      <w:r w:rsidRPr="00536A6C">
        <w:rPr>
          <w:rFonts w:eastAsia="Batang" w:cs="Arial"/>
          <w:color w:val="000000" w:themeColor="text1"/>
          <w:lang w:eastAsia="ko-KR"/>
        </w:rPr>
        <w:t xml:space="preserve">              </w:t>
      </w:r>
      <w:r w:rsidR="00A14F48" w:rsidRPr="00536A6C">
        <w:rPr>
          <w:rFonts w:eastAsia="Batang" w:cs="Arial"/>
          <w:color w:val="000000" w:themeColor="text1"/>
          <w:lang w:eastAsia="ko-KR"/>
        </w:rPr>
        <w:t>In the ICG/PTWS 29</w:t>
      </w:r>
      <w:r w:rsidR="00A14F48" w:rsidRPr="00536A6C">
        <w:rPr>
          <w:rFonts w:eastAsia="Batang" w:cs="Arial"/>
          <w:color w:val="000000" w:themeColor="text1"/>
          <w:vertAlign w:val="superscript"/>
          <w:lang w:eastAsia="ko-KR"/>
        </w:rPr>
        <w:t>th</w:t>
      </w:r>
      <w:r w:rsidR="00A14F48" w:rsidRPr="00536A6C">
        <w:rPr>
          <w:rFonts w:eastAsia="Batang" w:cs="Arial"/>
          <w:color w:val="000000" w:themeColor="text1"/>
          <w:lang w:eastAsia="ko-KR"/>
        </w:rPr>
        <w:t xml:space="preserve"> session, the ICG/PTWS decided to expand the PTWS earthquake source zone to include the southernmost Atlantic seismic region. The decision of the ICG/PTWS 29</w:t>
      </w:r>
      <w:r w:rsidR="00A14F48" w:rsidRPr="00536A6C">
        <w:rPr>
          <w:rFonts w:eastAsia="Batang" w:cs="Arial"/>
          <w:color w:val="000000" w:themeColor="text1"/>
          <w:vertAlign w:val="superscript"/>
          <w:lang w:eastAsia="ko-KR"/>
        </w:rPr>
        <w:t>th</w:t>
      </w:r>
      <w:r w:rsidR="00A14F48" w:rsidRPr="00536A6C">
        <w:rPr>
          <w:rFonts w:eastAsia="Batang" w:cs="Arial"/>
          <w:color w:val="000000" w:themeColor="text1"/>
          <w:lang w:eastAsia="ko-KR"/>
        </w:rPr>
        <w:t xml:space="preserve"> session was submitted to the TOWS-WG 15</w:t>
      </w:r>
      <w:r w:rsidR="00A14F48" w:rsidRPr="00536A6C">
        <w:rPr>
          <w:rFonts w:eastAsia="Batang" w:cs="Arial"/>
          <w:color w:val="000000" w:themeColor="text1"/>
          <w:vertAlign w:val="superscript"/>
          <w:lang w:eastAsia="ko-KR"/>
        </w:rPr>
        <w:t>th</w:t>
      </w:r>
      <w:r w:rsidR="00A14F48" w:rsidRPr="00536A6C">
        <w:rPr>
          <w:rFonts w:eastAsia="Batang" w:cs="Arial"/>
          <w:color w:val="000000" w:themeColor="text1"/>
          <w:lang w:eastAsia="ko-KR"/>
        </w:rPr>
        <w:t xml:space="preserve"> session in February 2022 and then was submitted to the IOC 55</w:t>
      </w:r>
      <w:r w:rsidR="00A14F48" w:rsidRPr="00536A6C">
        <w:rPr>
          <w:rFonts w:eastAsia="Batang" w:cs="Arial"/>
          <w:color w:val="000000" w:themeColor="text1"/>
          <w:vertAlign w:val="superscript"/>
          <w:lang w:eastAsia="ko-KR"/>
        </w:rPr>
        <w:t>th</w:t>
      </w:r>
      <w:r w:rsidR="00A14F48" w:rsidRPr="00536A6C">
        <w:rPr>
          <w:rFonts w:eastAsia="Batang" w:cs="Arial"/>
          <w:color w:val="000000" w:themeColor="text1"/>
          <w:lang w:eastAsia="ko-KR"/>
        </w:rPr>
        <w:t xml:space="preserve"> Executive Council through discussion at the TOWS-WG 25</w:t>
      </w:r>
      <w:r w:rsidR="00A14F48" w:rsidRPr="00536A6C">
        <w:rPr>
          <w:rFonts w:eastAsia="Batang" w:cs="Arial"/>
          <w:color w:val="000000" w:themeColor="text1"/>
          <w:vertAlign w:val="superscript"/>
          <w:lang w:eastAsia="ko-KR"/>
        </w:rPr>
        <w:t>th</w:t>
      </w:r>
      <w:r w:rsidR="00A14F48" w:rsidRPr="00536A6C">
        <w:rPr>
          <w:rFonts w:eastAsia="Batang" w:cs="Arial"/>
          <w:color w:val="000000" w:themeColor="text1"/>
          <w:lang w:eastAsia="ko-KR"/>
        </w:rPr>
        <w:t xml:space="preserve"> session.  However, the PTWS’s decision was removed from the IOC decisions and expansion of the PTWS Earthquake source zone has not yet realized. In the PTWS SC, it was held in March 2023 and the PTWS SC decided the recommendation related to this issue</w:t>
      </w:r>
      <w:r w:rsidR="00CD67A2" w:rsidRPr="00536A6C">
        <w:rPr>
          <w:rFonts w:eastAsia="Batang" w:cs="Arial"/>
          <w:color w:val="000000" w:themeColor="text1"/>
          <w:lang w:eastAsia="ko-KR"/>
        </w:rPr>
        <w:t>.</w:t>
      </w:r>
    </w:p>
    <w:p w14:paraId="5A26BB95" w14:textId="118F2BDF" w:rsidR="00E74D61" w:rsidRPr="00536A6C" w:rsidRDefault="00DD33D6" w:rsidP="00705861">
      <w:pPr>
        <w:pStyle w:val="COI"/>
        <w:numPr>
          <w:ilvl w:val="0"/>
          <w:numId w:val="6"/>
        </w:numPr>
        <w:tabs>
          <w:tab w:val="num" w:pos="709"/>
        </w:tabs>
        <w:ind w:left="0" w:hanging="714"/>
        <w:rPr>
          <w:rFonts w:cs="Arial"/>
          <w:color w:val="000000" w:themeColor="text1"/>
          <w:szCs w:val="22"/>
        </w:rPr>
      </w:pPr>
      <w:r w:rsidRPr="00536A6C">
        <w:rPr>
          <w:rFonts w:eastAsia="Batang" w:cs="Arial"/>
          <w:color w:val="000000" w:themeColor="text1"/>
          <w:lang w:eastAsia="ko-KR"/>
        </w:rPr>
        <w:t xml:space="preserve">  </w:t>
      </w:r>
      <w:r w:rsidRPr="00536A6C">
        <w:rPr>
          <w:rFonts w:eastAsia="Batang" w:cs="Arial"/>
          <w:color w:val="000000" w:themeColor="text1"/>
          <w:lang w:eastAsia="ko-KR"/>
        </w:rPr>
        <w:tab/>
      </w:r>
      <w:r w:rsidR="00CD67A2" w:rsidRPr="00536A6C">
        <w:rPr>
          <w:rFonts w:eastAsia="Batang" w:cs="Arial"/>
          <w:color w:val="000000" w:themeColor="text1"/>
          <w:lang w:eastAsia="ko-KR"/>
        </w:rPr>
        <w:t>In the IOC 32</w:t>
      </w:r>
      <w:r w:rsidR="00CD67A2" w:rsidRPr="00536A6C">
        <w:rPr>
          <w:rFonts w:eastAsia="Batang" w:cs="Arial"/>
          <w:color w:val="000000" w:themeColor="text1"/>
          <w:vertAlign w:val="superscript"/>
          <w:lang w:eastAsia="ko-KR"/>
        </w:rPr>
        <w:t>nd</w:t>
      </w:r>
      <w:r w:rsidR="00CD67A2" w:rsidRPr="00536A6C">
        <w:rPr>
          <w:rFonts w:eastAsia="Batang" w:cs="Arial"/>
          <w:color w:val="000000" w:themeColor="text1"/>
          <w:lang w:eastAsia="ko-KR"/>
        </w:rPr>
        <w:t xml:space="preserve"> Assembly, the UN Ocean Decade Tsunami Programme was established, and the scientific committee also established to develop the research and development implementation plan for </w:t>
      </w:r>
      <w:r w:rsidR="00E74D61" w:rsidRPr="00536A6C">
        <w:rPr>
          <w:rFonts w:eastAsia="Batang" w:cs="Arial"/>
          <w:color w:val="000000" w:themeColor="text1"/>
          <w:lang w:eastAsia="ko-KR"/>
        </w:rPr>
        <w:t>UNODTP</w:t>
      </w:r>
      <w:r w:rsidR="00CD67A2" w:rsidRPr="00536A6C">
        <w:rPr>
          <w:rFonts w:eastAsia="Batang" w:cs="Arial"/>
          <w:color w:val="000000" w:themeColor="text1"/>
          <w:lang w:eastAsia="ko-KR"/>
        </w:rPr>
        <w:t>. The Scientific committee submitted the draft research and the development implementation plan for TOWS-WG in the 16</w:t>
      </w:r>
      <w:r w:rsidR="00CD67A2" w:rsidRPr="00536A6C">
        <w:rPr>
          <w:rFonts w:eastAsia="Batang" w:cs="Arial"/>
          <w:color w:val="000000" w:themeColor="text1"/>
          <w:vertAlign w:val="superscript"/>
          <w:lang w:eastAsia="ko-KR"/>
        </w:rPr>
        <w:t>th</w:t>
      </w:r>
      <w:r w:rsidR="00CD67A2" w:rsidRPr="00536A6C">
        <w:rPr>
          <w:rFonts w:eastAsia="Batang" w:cs="Arial"/>
          <w:color w:val="000000" w:themeColor="text1"/>
          <w:lang w:eastAsia="ko-KR"/>
        </w:rPr>
        <w:t xml:space="preserve"> session in March 2023. TOWS-WG approved the draft research and development </w:t>
      </w:r>
      <w:r w:rsidR="00705861" w:rsidRPr="00536A6C">
        <w:rPr>
          <w:rFonts w:eastAsia="Batang" w:cs="Arial"/>
          <w:color w:val="000000" w:themeColor="text1"/>
          <w:lang w:eastAsia="ko-KR"/>
        </w:rPr>
        <w:t>implementation</w:t>
      </w:r>
      <w:r w:rsidR="00CD67A2" w:rsidRPr="00536A6C">
        <w:rPr>
          <w:rFonts w:eastAsia="Batang" w:cs="Arial"/>
          <w:color w:val="000000" w:themeColor="text1"/>
          <w:lang w:eastAsia="ko-KR"/>
        </w:rPr>
        <w:t xml:space="preserve"> plan submitted to IOC UNESCO and the chairperson of the TOWS-WG </w:t>
      </w:r>
      <w:r w:rsidR="00705861" w:rsidRPr="00536A6C">
        <w:rPr>
          <w:rFonts w:eastAsia="Batang" w:cs="Arial"/>
          <w:color w:val="000000" w:themeColor="text1"/>
          <w:lang w:eastAsia="ko-KR"/>
        </w:rPr>
        <w:t>reported the</w:t>
      </w:r>
      <w:r w:rsidR="00CD67A2" w:rsidRPr="00536A6C">
        <w:rPr>
          <w:rFonts w:eastAsia="Batang" w:cs="Arial"/>
          <w:color w:val="000000" w:themeColor="text1"/>
          <w:lang w:eastAsia="ko-KR"/>
        </w:rPr>
        <w:t xml:space="preserve"> </w:t>
      </w:r>
      <w:r w:rsidR="00705861" w:rsidRPr="00536A6C">
        <w:rPr>
          <w:rFonts w:eastAsia="Batang" w:cs="Arial"/>
          <w:color w:val="000000" w:themeColor="text1"/>
          <w:lang w:eastAsia="ko-KR"/>
        </w:rPr>
        <w:t>outline</w:t>
      </w:r>
      <w:r w:rsidR="00CD67A2" w:rsidRPr="00536A6C">
        <w:rPr>
          <w:rFonts w:eastAsia="Batang" w:cs="Arial"/>
          <w:color w:val="000000" w:themeColor="text1"/>
          <w:lang w:eastAsia="ko-KR"/>
        </w:rPr>
        <w:t xml:space="preserve"> of the plan </w:t>
      </w:r>
      <w:r w:rsidR="00705861" w:rsidRPr="00536A6C">
        <w:rPr>
          <w:rFonts w:eastAsia="Batang" w:cs="Arial"/>
          <w:color w:val="000000" w:themeColor="text1"/>
          <w:lang w:eastAsia="ko-KR"/>
        </w:rPr>
        <w:t>of the IOC</w:t>
      </w:r>
      <w:r w:rsidR="00CD67A2" w:rsidRPr="00536A6C">
        <w:rPr>
          <w:rFonts w:eastAsia="Batang" w:cs="Arial"/>
          <w:color w:val="000000" w:themeColor="text1"/>
          <w:lang w:eastAsia="ko-KR"/>
        </w:rPr>
        <w:t xml:space="preserve"> 32</w:t>
      </w:r>
      <w:r w:rsidR="00CD67A2" w:rsidRPr="00536A6C">
        <w:rPr>
          <w:rFonts w:eastAsia="Batang" w:cs="Arial"/>
          <w:color w:val="000000" w:themeColor="text1"/>
          <w:vertAlign w:val="superscript"/>
          <w:lang w:eastAsia="ko-KR"/>
        </w:rPr>
        <w:t>nd</w:t>
      </w:r>
      <w:r w:rsidR="00CD67A2" w:rsidRPr="00536A6C">
        <w:rPr>
          <w:rFonts w:eastAsia="Batang" w:cs="Arial"/>
          <w:color w:val="000000" w:themeColor="text1"/>
          <w:lang w:eastAsia="ko-KR"/>
        </w:rPr>
        <w:t xml:space="preserve"> assembly that IOC approved th</w:t>
      </w:r>
      <w:r w:rsidR="00E74D61" w:rsidRPr="00536A6C">
        <w:rPr>
          <w:rFonts w:eastAsia="Batang" w:cs="Arial"/>
          <w:color w:val="000000" w:themeColor="text1"/>
          <w:lang w:eastAsia="ko-KR"/>
        </w:rPr>
        <w:t>e</w:t>
      </w:r>
      <w:r w:rsidR="00CD67A2" w:rsidRPr="00536A6C">
        <w:rPr>
          <w:rFonts w:eastAsia="Batang" w:cs="Arial"/>
          <w:color w:val="000000" w:themeColor="text1"/>
          <w:lang w:eastAsia="ko-KR"/>
        </w:rPr>
        <w:t xml:space="preserve"> UNODTP research and </w:t>
      </w:r>
      <w:r w:rsidR="00E74D61" w:rsidRPr="00536A6C">
        <w:rPr>
          <w:rFonts w:eastAsia="Batang" w:cs="Arial"/>
          <w:color w:val="000000" w:themeColor="text1"/>
          <w:lang w:eastAsia="ko-KR"/>
        </w:rPr>
        <w:t xml:space="preserve">Development Implementation Plan </w:t>
      </w:r>
      <w:r w:rsidR="00CD67A2" w:rsidRPr="00536A6C">
        <w:rPr>
          <w:rFonts w:eastAsia="Batang" w:cs="Arial"/>
          <w:color w:val="000000" w:themeColor="text1"/>
          <w:lang w:eastAsia="ko-KR"/>
        </w:rPr>
        <w:t xml:space="preserve">in June 2023. </w:t>
      </w:r>
    </w:p>
    <w:p w14:paraId="1F3CB36E" w14:textId="639D6052" w:rsidR="00F43495" w:rsidRPr="00536A6C" w:rsidRDefault="00DD33D6" w:rsidP="00705861">
      <w:pPr>
        <w:pStyle w:val="COI"/>
        <w:numPr>
          <w:ilvl w:val="0"/>
          <w:numId w:val="6"/>
        </w:numPr>
        <w:tabs>
          <w:tab w:val="num" w:pos="709"/>
        </w:tabs>
        <w:ind w:left="0" w:hanging="714"/>
        <w:rPr>
          <w:rFonts w:cs="Arial"/>
          <w:color w:val="000000" w:themeColor="text1"/>
          <w:szCs w:val="22"/>
        </w:rPr>
      </w:pPr>
      <w:r w:rsidRPr="00536A6C">
        <w:rPr>
          <w:rFonts w:eastAsia="Batang" w:cs="Arial"/>
          <w:color w:val="000000" w:themeColor="text1"/>
          <w:lang w:eastAsia="ko-KR"/>
        </w:rPr>
        <w:t xml:space="preserve">  </w:t>
      </w:r>
      <w:r w:rsidRPr="00536A6C">
        <w:rPr>
          <w:rFonts w:eastAsia="Batang" w:cs="Arial"/>
          <w:color w:val="000000" w:themeColor="text1"/>
          <w:lang w:eastAsia="ko-KR"/>
        </w:rPr>
        <w:tab/>
      </w:r>
      <w:r w:rsidR="00A14F48" w:rsidRPr="00536A6C">
        <w:rPr>
          <w:rFonts w:eastAsia="Batang" w:cs="Arial"/>
          <w:color w:val="000000" w:themeColor="text1"/>
          <w:lang w:eastAsia="ko-KR"/>
        </w:rPr>
        <w:t>The 16</w:t>
      </w:r>
      <w:r w:rsidR="00A14F48" w:rsidRPr="00536A6C">
        <w:rPr>
          <w:rFonts w:eastAsia="Batang" w:cs="Arial"/>
          <w:color w:val="000000" w:themeColor="text1"/>
          <w:vertAlign w:val="superscript"/>
          <w:lang w:eastAsia="ko-KR"/>
        </w:rPr>
        <w:t>th</w:t>
      </w:r>
      <w:r w:rsidR="00A14F48" w:rsidRPr="00536A6C">
        <w:rPr>
          <w:rFonts w:eastAsia="Batang" w:cs="Arial"/>
          <w:color w:val="000000" w:themeColor="text1"/>
          <w:lang w:eastAsia="ko-KR"/>
        </w:rPr>
        <w:t xml:space="preserve"> Session of the </w:t>
      </w:r>
      <w:r w:rsidR="00F43495" w:rsidRPr="00536A6C">
        <w:rPr>
          <w:rFonts w:eastAsia="Batang" w:cs="Arial"/>
          <w:color w:val="000000" w:themeColor="text1"/>
          <w:lang w:eastAsia="ko-KR"/>
        </w:rPr>
        <w:t xml:space="preserve">TOWS-WG decided to hold the second international tsunami symposium in ache Indonesia </w:t>
      </w:r>
      <w:r w:rsidR="00E74D61" w:rsidRPr="00536A6C">
        <w:rPr>
          <w:rFonts w:eastAsia="Batang" w:cs="Arial"/>
          <w:color w:val="000000" w:themeColor="text1"/>
          <w:lang w:eastAsia="ko-KR"/>
        </w:rPr>
        <w:t xml:space="preserve">in </w:t>
      </w:r>
      <w:r w:rsidR="00F43495" w:rsidRPr="00536A6C">
        <w:rPr>
          <w:rFonts w:eastAsia="Batang" w:cs="Arial"/>
          <w:color w:val="000000" w:themeColor="text1"/>
          <w:lang w:eastAsia="ko-KR"/>
        </w:rPr>
        <w:t xml:space="preserve">2024 that </w:t>
      </w:r>
      <w:r w:rsidR="00A14F48" w:rsidRPr="00536A6C">
        <w:rPr>
          <w:rFonts w:eastAsia="Batang" w:cs="Arial"/>
          <w:color w:val="000000" w:themeColor="text1"/>
          <w:lang w:eastAsia="ko-KR"/>
        </w:rPr>
        <w:t>G</w:t>
      </w:r>
      <w:r w:rsidR="00F43495" w:rsidRPr="00536A6C">
        <w:rPr>
          <w:rFonts w:eastAsia="Batang" w:cs="Arial"/>
          <w:color w:val="000000" w:themeColor="text1"/>
          <w:lang w:eastAsia="ko-KR"/>
        </w:rPr>
        <w:t xml:space="preserve">overnment of </w:t>
      </w:r>
      <w:r w:rsidR="00E74D61" w:rsidRPr="00536A6C">
        <w:rPr>
          <w:rFonts w:eastAsia="Batang" w:cs="Arial"/>
          <w:color w:val="000000" w:themeColor="text1"/>
          <w:lang w:eastAsia="ko-KR"/>
        </w:rPr>
        <w:t>Indonesia</w:t>
      </w:r>
      <w:r w:rsidR="00F43495" w:rsidRPr="00536A6C">
        <w:rPr>
          <w:rFonts w:eastAsia="Batang" w:cs="Arial"/>
          <w:color w:val="000000" w:themeColor="text1"/>
          <w:lang w:eastAsia="ko-KR"/>
        </w:rPr>
        <w:t xml:space="preserve"> hosted the symposium to </w:t>
      </w:r>
      <w:r w:rsidR="00705861" w:rsidRPr="00536A6C">
        <w:rPr>
          <w:rFonts w:eastAsia="Batang" w:cs="Arial"/>
          <w:color w:val="000000" w:themeColor="text1"/>
          <w:lang w:eastAsia="ko-KR"/>
        </w:rPr>
        <w:t xml:space="preserve">commemorate the </w:t>
      </w:r>
      <w:r w:rsidR="00F43495" w:rsidRPr="00536A6C">
        <w:rPr>
          <w:rFonts w:eastAsia="Batang" w:cs="Arial"/>
          <w:color w:val="000000" w:themeColor="text1"/>
          <w:lang w:eastAsia="ko-KR"/>
        </w:rPr>
        <w:t>20</w:t>
      </w:r>
      <w:r w:rsidR="00F43495" w:rsidRPr="00536A6C">
        <w:rPr>
          <w:rFonts w:eastAsia="Batang" w:cs="Arial"/>
          <w:color w:val="000000" w:themeColor="text1"/>
          <w:vertAlign w:val="superscript"/>
          <w:lang w:eastAsia="ko-KR"/>
        </w:rPr>
        <w:t>th</w:t>
      </w:r>
      <w:r w:rsidR="00F43495" w:rsidRPr="00536A6C">
        <w:rPr>
          <w:rFonts w:eastAsia="Batang" w:cs="Arial"/>
          <w:color w:val="000000" w:themeColor="text1"/>
          <w:lang w:eastAsia="ko-KR"/>
        </w:rPr>
        <w:t xml:space="preserve"> anniversary </w:t>
      </w:r>
      <w:r w:rsidR="00705861" w:rsidRPr="00536A6C">
        <w:rPr>
          <w:rFonts w:eastAsia="Batang" w:cs="Arial"/>
          <w:color w:val="000000" w:themeColor="text1"/>
          <w:lang w:eastAsia="ko-KR"/>
        </w:rPr>
        <w:t xml:space="preserve">of </w:t>
      </w:r>
      <w:r w:rsidR="00E74D61" w:rsidRPr="00536A6C">
        <w:rPr>
          <w:rFonts w:eastAsia="Batang" w:cs="Arial"/>
          <w:color w:val="000000" w:themeColor="text1"/>
          <w:lang w:eastAsia="ko-KR"/>
        </w:rPr>
        <w:t>the Indian</w:t>
      </w:r>
      <w:r w:rsidR="00705861" w:rsidRPr="00536A6C">
        <w:rPr>
          <w:rFonts w:eastAsia="Batang" w:cs="Arial"/>
          <w:color w:val="000000" w:themeColor="text1"/>
          <w:lang w:eastAsia="ko-KR"/>
        </w:rPr>
        <w:t xml:space="preserve"> Ocean Tsunami of 2004. </w:t>
      </w:r>
      <w:r w:rsidR="00F43495" w:rsidRPr="00536A6C">
        <w:rPr>
          <w:rFonts w:eastAsia="Batang" w:cs="Arial"/>
          <w:color w:val="000000" w:themeColor="text1"/>
          <w:lang w:eastAsia="ko-KR"/>
        </w:rPr>
        <w:t xml:space="preserve"> Indonesia</w:t>
      </w:r>
      <w:r w:rsidR="00705861" w:rsidRPr="00536A6C">
        <w:rPr>
          <w:rFonts w:eastAsia="Batang" w:cs="Arial"/>
          <w:color w:val="000000" w:themeColor="text1"/>
          <w:lang w:eastAsia="ko-KR"/>
        </w:rPr>
        <w:t>n</w:t>
      </w:r>
      <w:r w:rsidR="00F43495" w:rsidRPr="00536A6C">
        <w:rPr>
          <w:rFonts w:eastAsia="Batang" w:cs="Arial"/>
          <w:color w:val="000000" w:themeColor="text1"/>
          <w:lang w:eastAsia="ko-KR"/>
        </w:rPr>
        <w:t xml:space="preserve"> </w:t>
      </w:r>
      <w:r w:rsidR="00A14F48" w:rsidRPr="00536A6C">
        <w:rPr>
          <w:rFonts w:eastAsia="Batang" w:cs="Arial"/>
          <w:color w:val="000000" w:themeColor="text1"/>
          <w:lang w:eastAsia="ko-KR"/>
        </w:rPr>
        <w:t>G</w:t>
      </w:r>
      <w:r w:rsidR="00F43495" w:rsidRPr="00536A6C">
        <w:rPr>
          <w:rFonts w:eastAsia="Batang" w:cs="Arial"/>
          <w:color w:val="000000" w:themeColor="text1"/>
          <w:lang w:eastAsia="ko-KR"/>
        </w:rPr>
        <w:t xml:space="preserve">overnment </w:t>
      </w:r>
      <w:r w:rsidR="00705861" w:rsidRPr="00536A6C">
        <w:rPr>
          <w:rFonts w:eastAsia="Batang" w:cs="Arial"/>
          <w:color w:val="000000" w:themeColor="text1"/>
          <w:lang w:eastAsia="ko-KR"/>
        </w:rPr>
        <w:t>organized</w:t>
      </w:r>
      <w:r w:rsidR="00F43495" w:rsidRPr="00536A6C">
        <w:rPr>
          <w:rFonts w:eastAsia="Batang" w:cs="Arial"/>
          <w:color w:val="000000" w:themeColor="text1"/>
          <w:lang w:eastAsia="ko-KR"/>
        </w:rPr>
        <w:t xml:space="preserve"> </w:t>
      </w:r>
      <w:r w:rsidR="00A14F48" w:rsidRPr="00536A6C">
        <w:rPr>
          <w:rFonts w:eastAsia="Batang" w:cs="Arial"/>
          <w:color w:val="000000" w:themeColor="text1"/>
          <w:lang w:eastAsia="ko-KR"/>
        </w:rPr>
        <w:t xml:space="preserve">a responsible Committee composed of </w:t>
      </w:r>
      <w:r w:rsidR="00F43495" w:rsidRPr="00536A6C">
        <w:rPr>
          <w:rFonts w:eastAsia="Batang" w:cs="Arial"/>
          <w:color w:val="000000" w:themeColor="text1"/>
          <w:lang w:eastAsia="ko-KR"/>
        </w:rPr>
        <w:t>two Co-chairs nominated by TT</w:t>
      </w:r>
      <w:r w:rsidR="00705861" w:rsidRPr="00536A6C">
        <w:rPr>
          <w:rFonts w:eastAsia="Batang" w:cs="Arial"/>
          <w:color w:val="000000" w:themeColor="text1"/>
          <w:lang w:eastAsia="ko-KR"/>
        </w:rPr>
        <w:t>-TWO and TT-DMP, the Chair of the UN-ODTP-SC, a representative from the Indonesian Agency for Meteorology, Climatology</w:t>
      </w:r>
      <w:r w:rsidR="00E74D61" w:rsidRPr="00536A6C">
        <w:rPr>
          <w:rFonts w:eastAsia="Batang" w:cs="Arial"/>
          <w:color w:val="000000" w:themeColor="text1"/>
          <w:lang w:eastAsia="ko-KR"/>
        </w:rPr>
        <w:t>,</w:t>
      </w:r>
      <w:r w:rsidR="00705861" w:rsidRPr="00536A6C">
        <w:rPr>
          <w:rFonts w:eastAsia="Batang" w:cs="Arial"/>
          <w:color w:val="000000" w:themeColor="text1"/>
          <w:lang w:eastAsia="ko-KR"/>
        </w:rPr>
        <w:t xml:space="preserve"> and Geophysics (BMKG), a representative of the IUGG-Joint Tsunami Commission, and a representative of each of the TICs. </w:t>
      </w:r>
      <w:r w:rsidR="00F43495" w:rsidRPr="00536A6C">
        <w:rPr>
          <w:rFonts w:eastAsia="Batang" w:cs="Arial"/>
          <w:color w:val="000000" w:themeColor="text1"/>
          <w:lang w:eastAsia="ko-KR"/>
        </w:rPr>
        <w:t xml:space="preserve">He </w:t>
      </w:r>
      <w:r w:rsidR="00705861" w:rsidRPr="00536A6C">
        <w:rPr>
          <w:rFonts w:eastAsia="Batang" w:cs="Arial"/>
          <w:color w:val="000000" w:themeColor="text1"/>
          <w:lang w:eastAsia="ko-KR"/>
        </w:rPr>
        <w:t>expressed</w:t>
      </w:r>
      <w:r w:rsidR="00F43495" w:rsidRPr="00536A6C">
        <w:rPr>
          <w:rFonts w:eastAsia="Batang" w:cs="Arial"/>
          <w:color w:val="000000" w:themeColor="text1"/>
          <w:lang w:eastAsia="ko-KR"/>
        </w:rPr>
        <w:t xml:space="preserve"> his gratitude </w:t>
      </w:r>
      <w:r w:rsidR="00705861" w:rsidRPr="00536A6C">
        <w:rPr>
          <w:rFonts w:eastAsia="Batang" w:cs="Arial"/>
          <w:color w:val="000000" w:themeColor="text1"/>
          <w:lang w:eastAsia="ko-KR"/>
        </w:rPr>
        <w:t>for</w:t>
      </w:r>
      <w:r w:rsidR="00F43495" w:rsidRPr="00536A6C">
        <w:rPr>
          <w:rFonts w:eastAsia="Batang" w:cs="Arial"/>
          <w:color w:val="000000" w:themeColor="text1"/>
          <w:lang w:eastAsia="ko-KR"/>
        </w:rPr>
        <w:t xml:space="preserve"> </w:t>
      </w:r>
      <w:r w:rsidR="00705861" w:rsidRPr="00536A6C">
        <w:rPr>
          <w:rFonts w:eastAsia="Batang" w:cs="Arial"/>
          <w:color w:val="000000" w:themeColor="text1"/>
          <w:lang w:eastAsia="ko-KR"/>
        </w:rPr>
        <w:t xml:space="preserve">the </w:t>
      </w:r>
      <w:r w:rsidR="00F43495" w:rsidRPr="00536A6C">
        <w:rPr>
          <w:rFonts w:eastAsia="Batang" w:cs="Arial"/>
          <w:color w:val="000000" w:themeColor="text1"/>
          <w:lang w:eastAsia="ko-KR"/>
        </w:rPr>
        <w:t>Indonesian government’s hard work at the 2</w:t>
      </w:r>
      <w:r w:rsidR="00F43495" w:rsidRPr="00536A6C">
        <w:rPr>
          <w:rFonts w:eastAsia="Batang" w:cs="Arial"/>
          <w:color w:val="000000" w:themeColor="text1"/>
          <w:vertAlign w:val="superscript"/>
          <w:lang w:eastAsia="ko-KR"/>
        </w:rPr>
        <w:t>nd</w:t>
      </w:r>
      <w:r w:rsidR="00F43495" w:rsidRPr="00536A6C">
        <w:rPr>
          <w:rFonts w:eastAsia="Batang" w:cs="Arial"/>
          <w:color w:val="000000" w:themeColor="text1"/>
          <w:lang w:eastAsia="ko-KR"/>
        </w:rPr>
        <w:t xml:space="preserve"> symposium. </w:t>
      </w:r>
    </w:p>
    <w:p w14:paraId="72EF7F73" w14:textId="78F719F2" w:rsidR="00AE3627" w:rsidRPr="00536A6C" w:rsidRDefault="00DD33D6" w:rsidP="004D3044">
      <w:pPr>
        <w:pStyle w:val="COI"/>
        <w:numPr>
          <w:ilvl w:val="0"/>
          <w:numId w:val="6"/>
        </w:numPr>
        <w:tabs>
          <w:tab w:val="num" w:pos="709"/>
        </w:tabs>
        <w:ind w:left="0" w:hanging="714"/>
        <w:rPr>
          <w:rFonts w:cs="Arial"/>
          <w:color w:val="000000" w:themeColor="text1"/>
          <w:szCs w:val="22"/>
        </w:rPr>
      </w:pPr>
      <w:r w:rsidRPr="00536A6C">
        <w:rPr>
          <w:rFonts w:eastAsia="Malgun Gothic" w:cs="Arial"/>
          <w:color w:val="000000" w:themeColor="text1"/>
          <w:szCs w:val="22"/>
          <w:lang w:eastAsia="ko-KR"/>
        </w:rPr>
        <w:t xml:space="preserve">  </w:t>
      </w:r>
      <w:r w:rsidRPr="00536A6C">
        <w:rPr>
          <w:rFonts w:eastAsia="Malgun Gothic" w:cs="Arial"/>
          <w:color w:val="000000" w:themeColor="text1"/>
          <w:szCs w:val="22"/>
          <w:lang w:eastAsia="ko-KR"/>
        </w:rPr>
        <w:tab/>
      </w:r>
      <w:r w:rsidR="00A14F48" w:rsidRPr="00536A6C">
        <w:rPr>
          <w:rFonts w:cs="Arial"/>
          <w:color w:val="000000" w:themeColor="text1"/>
          <w:szCs w:val="22"/>
        </w:rPr>
        <w:t>Mr Nishimae presented future events</w:t>
      </w:r>
      <w:r w:rsidR="00A14F48" w:rsidRPr="00536A6C">
        <w:rPr>
          <w:rFonts w:cs="Arial"/>
          <w:color w:val="000000" w:themeColor="text1"/>
          <w:szCs w:val="22"/>
          <w:lang w:eastAsia="ko-KR"/>
        </w:rPr>
        <w:t xml:space="preserve"> during the period of 2023 to 2024 related to the </w:t>
      </w:r>
      <w:r w:rsidR="00A14F48" w:rsidRPr="00536A6C">
        <w:rPr>
          <w:rFonts w:cs="Arial"/>
          <w:color w:val="000000" w:themeColor="text1"/>
          <w:szCs w:val="22"/>
        </w:rPr>
        <w:t>ICG/PTWS activities. He mentioned that the results of the 30</w:t>
      </w:r>
      <w:r w:rsidR="00A14F48" w:rsidRPr="00536A6C">
        <w:rPr>
          <w:rFonts w:cs="Arial"/>
          <w:color w:val="000000" w:themeColor="text1"/>
          <w:szCs w:val="22"/>
          <w:vertAlign w:val="superscript"/>
        </w:rPr>
        <w:t>th</w:t>
      </w:r>
      <w:r w:rsidR="00A14F48" w:rsidRPr="00536A6C">
        <w:rPr>
          <w:rFonts w:cs="Arial"/>
          <w:color w:val="000000" w:themeColor="text1"/>
          <w:szCs w:val="22"/>
        </w:rPr>
        <w:t xml:space="preserve"> session will be reported on TOWS-WG and IOC Executive Council in 2024. If the full operation of the CATAC in the next IOC Executive Council would be approved, CATAC will be able to begin to officially provide information in both the Pacific and Caribbean. He stressed that regarding the PACWAVE 2024, the PACWAVE </w:t>
      </w:r>
      <w:r w:rsidR="00BE0AFD" w:rsidRPr="00536A6C">
        <w:rPr>
          <w:rFonts w:cs="Arial"/>
          <w:color w:val="000000" w:themeColor="text1"/>
          <w:szCs w:val="22"/>
        </w:rPr>
        <w:t>was</w:t>
      </w:r>
      <w:r w:rsidR="00A14F48" w:rsidRPr="00536A6C">
        <w:rPr>
          <w:rFonts w:cs="Arial"/>
          <w:color w:val="000000" w:themeColor="text1"/>
          <w:szCs w:val="22"/>
        </w:rPr>
        <w:t xml:space="preserve"> downsized due to COVID-19 and he hoped that the scale of the PACWAVE 2024 will be the same scale before COVID-19. In addition, He expected to discuss the agenda for </w:t>
      </w:r>
      <w:r w:rsidR="00A14F48" w:rsidRPr="00536A6C">
        <w:rPr>
          <w:rFonts w:cs="Arial"/>
          <w:color w:val="000000" w:themeColor="text1"/>
          <w:szCs w:val="22"/>
          <w:lang w:eastAsia="ko-KR"/>
        </w:rPr>
        <w:t>PACWAVE</w:t>
      </w:r>
      <w:r w:rsidR="00A14F48" w:rsidRPr="00536A6C">
        <w:rPr>
          <w:rFonts w:cs="Arial"/>
          <w:color w:val="000000" w:themeColor="text1"/>
          <w:szCs w:val="22"/>
        </w:rPr>
        <w:t xml:space="preserve"> 2024 with the international working group</w:t>
      </w:r>
      <w:r w:rsidR="00BE0AFD" w:rsidRPr="00536A6C">
        <w:rPr>
          <w:rFonts w:cs="Arial"/>
          <w:color w:val="000000" w:themeColor="text1"/>
          <w:szCs w:val="22"/>
        </w:rPr>
        <w:t xml:space="preserve"> session</w:t>
      </w:r>
      <w:r w:rsidR="00676DD8" w:rsidRPr="00536A6C">
        <w:rPr>
          <w:rFonts w:cs="Arial"/>
          <w:color w:val="000000" w:themeColor="text1"/>
          <w:szCs w:val="22"/>
        </w:rPr>
        <w:t>.</w:t>
      </w:r>
    </w:p>
    <w:p w14:paraId="7468875F" w14:textId="517F226E" w:rsidR="00AE3627" w:rsidRPr="00536A6C" w:rsidRDefault="00AE3627" w:rsidP="00AE3627">
      <w:pPr>
        <w:pStyle w:val="COI"/>
        <w:numPr>
          <w:ilvl w:val="0"/>
          <w:numId w:val="6"/>
        </w:numPr>
        <w:tabs>
          <w:tab w:val="num" w:pos="709"/>
        </w:tabs>
        <w:ind w:left="0" w:hanging="714"/>
        <w:rPr>
          <w:rFonts w:cs="Arial"/>
          <w:color w:val="000000" w:themeColor="text1"/>
          <w:szCs w:val="22"/>
        </w:rPr>
      </w:pPr>
      <w:r w:rsidRPr="00536A6C">
        <w:rPr>
          <w:rFonts w:eastAsia="Malgun Gothic" w:cs="Arial"/>
          <w:color w:val="000000" w:themeColor="text1"/>
          <w:szCs w:val="22"/>
          <w:lang w:eastAsia="ko-KR"/>
        </w:rPr>
        <w:t xml:space="preserve">  </w:t>
      </w:r>
      <w:r w:rsidRPr="00536A6C">
        <w:rPr>
          <w:rFonts w:eastAsia="Malgun Gothic" w:cs="Arial"/>
          <w:color w:val="000000" w:themeColor="text1"/>
          <w:szCs w:val="22"/>
          <w:lang w:eastAsia="ko-KR"/>
        </w:rPr>
        <w:tab/>
      </w:r>
      <w:r w:rsidR="00151975" w:rsidRPr="00536A6C">
        <w:t>Mr Michael</w:t>
      </w:r>
      <w:r w:rsidR="00B751AE" w:rsidRPr="00536A6C">
        <w:t xml:space="preserve"> Angove </w:t>
      </w:r>
      <w:r w:rsidR="00151975" w:rsidRPr="00536A6C">
        <w:t>(USA)</w:t>
      </w:r>
      <w:r w:rsidR="004D3044" w:rsidRPr="00536A6C">
        <w:t xml:space="preserve"> </w:t>
      </w:r>
      <w:r w:rsidR="00B751AE" w:rsidRPr="00536A6C">
        <w:t>thanked the Chair for his presentation and requested the Secretariat to update on the publication status of the Research, development and implementation plan for the Ocean Decade Tsunami Programme. Mr Necmioğlu responded that he will follow up on offline and will report later</w:t>
      </w:r>
      <w:r w:rsidR="000876D6" w:rsidRPr="00536A6C">
        <w:t xml:space="preserve">. </w:t>
      </w:r>
    </w:p>
    <w:p w14:paraId="5A4BE959" w14:textId="2BF59BE2" w:rsidR="002245CD" w:rsidRPr="00536A6C" w:rsidRDefault="0059774E" w:rsidP="00DD0F26">
      <w:pPr>
        <w:pStyle w:val="Heading2"/>
        <w:numPr>
          <w:ilvl w:val="0"/>
          <w:numId w:val="0"/>
        </w:numPr>
        <w:ind w:left="576" w:hanging="576"/>
        <w:rPr>
          <w:bCs w:val="0"/>
          <w:szCs w:val="22"/>
        </w:rPr>
      </w:pPr>
      <w:bookmarkStart w:id="135" w:name="_Toc483907682"/>
      <w:bookmarkStart w:id="136" w:name="_Toc95842153"/>
      <w:bookmarkStart w:id="137" w:name="_Toc191134303"/>
      <w:r w:rsidRPr="00536A6C">
        <w:rPr>
          <w:bCs w:val="0"/>
          <w:szCs w:val="22"/>
        </w:rPr>
        <w:t xml:space="preserve">3.2 </w:t>
      </w:r>
      <w:r w:rsidR="002245CD" w:rsidRPr="00536A6C">
        <w:rPr>
          <w:bCs w:val="0"/>
          <w:szCs w:val="22"/>
        </w:rPr>
        <w:t>SECRETARIAT REPORT</w:t>
      </w:r>
      <w:bookmarkEnd w:id="135"/>
      <w:bookmarkEnd w:id="136"/>
      <w:bookmarkEnd w:id="137"/>
    </w:p>
    <w:p w14:paraId="45017AE4" w14:textId="191B674D" w:rsidR="00D707BA" w:rsidRPr="00536A6C" w:rsidRDefault="00814F0F" w:rsidP="0061368F">
      <w:pPr>
        <w:pStyle w:val="COI"/>
        <w:numPr>
          <w:ilvl w:val="0"/>
          <w:numId w:val="6"/>
        </w:numPr>
        <w:tabs>
          <w:tab w:val="num" w:pos="709"/>
        </w:tabs>
        <w:ind w:left="0" w:hanging="714"/>
        <w:rPr>
          <w:rFonts w:cs="Arial"/>
          <w:szCs w:val="22"/>
        </w:rPr>
      </w:pPr>
      <w:r w:rsidRPr="00536A6C">
        <w:rPr>
          <w:rFonts w:cs="Arial"/>
          <w:szCs w:val="22"/>
        </w:rPr>
        <w:tab/>
      </w:r>
      <w:r w:rsidR="004D3044" w:rsidRPr="00536A6C">
        <w:rPr>
          <w:rFonts w:cs="Arial"/>
          <w:szCs w:val="22"/>
        </w:rPr>
        <w:t xml:space="preserve">The Technical </w:t>
      </w:r>
      <w:r w:rsidR="00151975" w:rsidRPr="00536A6C">
        <w:rPr>
          <w:rFonts w:cs="Arial"/>
          <w:szCs w:val="22"/>
        </w:rPr>
        <w:t>Secretariat</w:t>
      </w:r>
      <w:r w:rsidR="004D3044" w:rsidRPr="00536A6C">
        <w:rPr>
          <w:rFonts w:cs="Arial"/>
          <w:szCs w:val="22"/>
        </w:rPr>
        <w:t xml:space="preserve"> for ICG/PTWS, Mr</w:t>
      </w:r>
      <w:r w:rsidR="009947ED" w:rsidRPr="00536A6C">
        <w:rPr>
          <w:rFonts w:cs="Arial"/>
          <w:szCs w:val="22"/>
        </w:rPr>
        <w:t xml:space="preserve"> Öcal</w:t>
      </w:r>
      <w:r w:rsidR="004D3044" w:rsidRPr="00536A6C">
        <w:rPr>
          <w:rFonts w:cs="Arial"/>
          <w:szCs w:val="22"/>
        </w:rPr>
        <w:t xml:space="preserve"> Necmioglu, presented </w:t>
      </w:r>
      <w:r w:rsidR="009947ED" w:rsidRPr="00536A6C">
        <w:rPr>
          <w:rFonts w:cs="Arial"/>
          <w:szCs w:val="22"/>
        </w:rPr>
        <w:t>the Report</w:t>
      </w:r>
      <w:r w:rsidR="004D3044" w:rsidRPr="00536A6C">
        <w:rPr>
          <w:rFonts w:cs="Arial"/>
          <w:szCs w:val="22"/>
        </w:rPr>
        <w:t xml:space="preserve"> of the Secretariat</w:t>
      </w:r>
      <w:r w:rsidR="009947ED" w:rsidRPr="00536A6C">
        <w:rPr>
          <w:rFonts w:cs="Arial"/>
          <w:szCs w:val="22"/>
        </w:rPr>
        <w:t xml:space="preserve">, available as a </w:t>
      </w:r>
      <w:r w:rsidR="004D3044" w:rsidRPr="00536A6C">
        <w:rPr>
          <w:rFonts w:cs="Arial"/>
          <w:szCs w:val="22"/>
        </w:rPr>
        <w:t xml:space="preserve"> </w:t>
      </w:r>
      <w:hyperlink r:id="rId47" w:history="1">
        <w:r w:rsidR="009947ED" w:rsidRPr="00536A6C">
          <w:rPr>
            <w:rStyle w:val="Hyperlink"/>
            <w:rFonts w:cs="Arial"/>
            <w:szCs w:val="22"/>
          </w:rPr>
          <w:t>Presentation</w:t>
        </w:r>
      </w:hyperlink>
      <w:r w:rsidR="009947ED" w:rsidRPr="00536A6C">
        <w:rPr>
          <w:rFonts w:cs="Arial"/>
          <w:szCs w:val="22"/>
        </w:rPr>
        <w:t>.</w:t>
      </w:r>
    </w:p>
    <w:p w14:paraId="165FBCEC" w14:textId="77777777" w:rsidR="00E73C0A" w:rsidRPr="00536A6C" w:rsidRDefault="00E73C0A" w:rsidP="00E73C0A">
      <w:pPr>
        <w:pStyle w:val="COI"/>
        <w:numPr>
          <w:ilvl w:val="0"/>
          <w:numId w:val="6"/>
        </w:numPr>
        <w:tabs>
          <w:tab w:val="num" w:pos="709"/>
        </w:tabs>
        <w:ind w:left="0" w:hanging="714"/>
        <w:rPr>
          <w:rFonts w:cs="Arial"/>
          <w:szCs w:val="22"/>
        </w:rPr>
      </w:pPr>
      <w:r w:rsidRPr="00536A6C">
        <w:rPr>
          <w:rFonts w:cs="Arial"/>
          <w:szCs w:val="22"/>
        </w:rPr>
        <w:t>Mr Necmioğlu presented the current structure of the Secretariat and</w:t>
      </w:r>
      <w:r w:rsidRPr="00536A6C">
        <w:rPr>
          <w:rFonts w:cs="Arial"/>
          <w:szCs w:val="22"/>
          <w:lang w:eastAsia="ko-KR"/>
        </w:rPr>
        <w:t xml:space="preserve"> overview of the meetings, workshops, trainings, and events supported by Technical Secretariat since 2019.  He informed the participants that despite the pandemic, the Secretariat </w:t>
      </w:r>
      <w:r w:rsidRPr="00536A6C">
        <w:rPr>
          <w:rFonts w:eastAsia="Malgun Gothic" w:cs="Arial"/>
          <w:szCs w:val="22"/>
          <w:lang w:eastAsia="ko-KR"/>
        </w:rPr>
        <w:t xml:space="preserve">through the dedicated efforts of the previous Technical Secretary, Mr Bernardo Aliaga, </w:t>
      </w:r>
      <w:r w:rsidRPr="00536A6C">
        <w:rPr>
          <w:rFonts w:cs="Arial"/>
          <w:szCs w:val="22"/>
          <w:lang w:eastAsia="ko-KR"/>
        </w:rPr>
        <w:t>managed to maintain the support the level of governing bodies and technical/regional working group and teams</w:t>
      </w:r>
      <w:r w:rsidRPr="00536A6C">
        <w:rPr>
          <w:rFonts w:cs="Arial"/>
          <w:szCs w:val="22"/>
        </w:rPr>
        <w:t>,</w:t>
      </w:r>
      <w:r w:rsidRPr="00536A6C">
        <w:rPr>
          <w:rFonts w:cs="Arial"/>
          <w:szCs w:val="22"/>
          <w:lang w:eastAsia="ko-KR"/>
        </w:rPr>
        <w:t xml:space="preserve"> most notably by holding frequent online meeting, one full online session of the ICG/PTWS and one in person meeting of the PTWS SC in March this year in preparation to the current ICG. Operational conditions are going back to normal, and </w:t>
      </w:r>
      <w:r w:rsidRPr="00536A6C">
        <w:rPr>
          <w:rFonts w:eastAsia="Malgun Gothic" w:cs="Arial"/>
          <w:szCs w:val="22"/>
          <w:lang w:eastAsia="ko-KR"/>
        </w:rPr>
        <w:t>the Secretariat expects to</w:t>
      </w:r>
      <w:r w:rsidRPr="00536A6C">
        <w:rPr>
          <w:rFonts w:cs="Arial"/>
          <w:szCs w:val="22"/>
          <w:lang w:eastAsia="ko-KR"/>
        </w:rPr>
        <w:t xml:space="preserve"> see some improvements also in relevant supporting activities. </w:t>
      </w:r>
    </w:p>
    <w:p w14:paraId="4DC1D60C" w14:textId="08CC6BD6" w:rsidR="00D707BA" w:rsidRPr="00536A6C" w:rsidRDefault="00D707BA" w:rsidP="0061368F">
      <w:pPr>
        <w:pStyle w:val="COI"/>
        <w:numPr>
          <w:ilvl w:val="0"/>
          <w:numId w:val="6"/>
        </w:numPr>
        <w:tabs>
          <w:tab w:val="num" w:pos="709"/>
        </w:tabs>
        <w:ind w:left="0" w:hanging="714"/>
        <w:rPr>
          <w:rFonts w:cs="Arial"/>
          <w:szCs w:val="22"/>
        </w:rPr>
      </w:pPr>
      <w:r w:rsidRPr="00536A6C">
        <w:rPr>
          <w:rFonts w:cs="Arial"/>
          <w:bCs/>
          <w:szCs w:val="22"/>
        </w:rPr>
        <w:t xml:space="preserve"> </w:t>
      </w:r>
      <w:r w:rsidRPr="00536A6C">
        <w:rPr>
          <w:rFonts w:cs="Arial"/>
          <w:bCs/>
          <w:szCs w:val="22"/>
        </w:rPr>
        <w:tab/>
      </w:r>
      <w:r w:rsidR="00074946" w:rsidRPr="00536A6C">
        <w:rPr>
          <w:rFonts w:cs="Arial"/>
          <w:bCs/>
          <w:szCs w:val="22"/>
        </w:rPr>
        <w:t xml:space="preserve">The </w:t>
      </w:r>
      <w:r w:rsidR="00074946" w:rsidRPr="00536A6C">
        <w:rPr>
          <w:rFonts w:cs="Arial"/>
          <w:b/>
          <w:szCs w:val="22"/>
        </w:rPr>
        <w:t>ICG noted</w:t>
      </w:r>
      <w:r w:rsidR="00074946" w:rsidRPr="00536A6C">
        <w:rPr>
          <w:rFonts w:cs="Arial"/>
          <w:bCs/>
          <w:szCs w:val="22"/>
        </w:rPr>
        <w:t xml:space="preserve"> the report of the Secretariat. </w:t>
      </w:r>
    </w:p>
    <w:p w14:paraId="2A135040" w14:textId="2357F0A5" w:rsidR="009570E5" w:rsidRPr="00536A6C" w:rsidRDefault="009415F9" w:rsidP="009415F9">
      <w:pPr>
        <w:pStyle w:val="Heading2"/>
        <w:numPr>
          <w:ilvl w:val="0"/>
          <w:numId w:val="0"/>
        </w:numPr>
        <w:ind w:left="576" w:hanging="576"/>
        <w:rPr>
          <w:bCs w:val="0"/>
          <w:szCs w:val="22"/>
        </w:rPr>
      </w:pPr>
      <w:bookmarkStart w:id="138" w:name="_Toc165032332"/>
      <w:bookmarkStart w:id="139" w:name="_Toc191134304"/>
      <w:r w:rsidRPr="00536A6C">
        <w:rPr>
          <w:bCs w:val="0"/>
          <w:szCs w:val="22"/>
        </w:rPr>
        <w:t xml:space="preserve">3.2.1 </w:t>
      </w:r>
      <w:r w:rsidR="0061368F" w:rsidRPr="00536A6C">
        <w:rPr>
          <w:bCs w:val="0"/>
          <w:szCs w:val="22"/>
        </w:rPr>
        <w:t>SUMMARY OF THE 8TH JOINT ICG/PTWS-IUGG/JTC TECHNICAL WORKSHOP</w:t>
      </w:r>
      <w:bookmarkEnd w:id="138"/>
      <w:bookmarkEnd w:id="139"/>
    </w:p>
    <w:p w14:paraId="18F9ED01" w14:textId="77777777" w:rsidR="00F12614" w:rsidRPr="00536A6C" w:rsidRDefault="00F12614" w:rsidP="005878D2">
      <w:pPr>
        <w:rPr>
          <w:b/>
          <w:color w:val="000000" w:themeColor="text1"/>
          <w:szCs w:val="22"/>
        </w:rPr>
      </w:pPr>
    </w:p>
    <w:p w14:paraId="670A4AC9" w14:textId="23B3A034" w:rsidR="00D53F1A" w:rsidRPr="00536A6C" w:rsidRDefault="0032169A" w:rsidP="00D53F1A">
      <w:pPr>
        <w:pStyle w:val="COI"/>
        <w:numPr>
          <w:ilvl w:val="0"/>
          <w:numId w:val="6"/>
        </w:numPr>
        <w:tabs>
          <w:tab w:val="num" w:pos="709"/>
        </w:tabs>
        <w:ind w:left="0" w:hanging="714"/>
        <w:rPr>
          <w:rFonts w:cs="Arial"/>
          <w:color w:val="000000" w:themeColor="text1"/>
          <w:szCs w:val="22"/>
        </w:rPr>
      </w:pPr>
      <w:r w:rsidRPr="00536A6C">
        <w:rPr>
          <w:rFonts w:cs="Arial"/>
          <w:color w:val="000000" w:themeColor="text1"/>
          <w:szCs w:val="22"/>
        </w:rPr>
        <w:tab/>
      </w:r>
      <w:r w:rsidR="009415F9" w:rsidRPr="00536A6C">
        <w:rPr>
          <w:rFonts w:cs="Arial"/>
          <w:color w:val="000000" w:themeColor="text1"/>
          <w:szCs w:val="22"/>
        </w:rPr>
        <w:t>D</w:t>
      </w:r>
      <w:r w:rsidR="00074946" w:rsidRPr="00536A6C">
        <w:rPr>
          <w:rFonts w:cs="Arial"/>
          <w:color w:val="000000" w:themeColor="text1"/>
          <w:szCs w:val="22"/>
        </w:rPr>
        <w:t>r</w:t>
      </w:r>
      <w:r w:rsidR="0061368F" w:rsidRPr="00536A6C">
        <w:rPr>
          <w:rFonts w:cs="Arial"/>
          <w:color w:val="000000" w:themeColor="text1"/>
          <w:szCs w:val="22"/>
        </w:rPr>
        <w:t xml:space="preserve"> Bill Fry </w:t>
      </w:r>
      <w:r w:rsidR="00074946" w:rsidRPr="00536A6C">
        <w:rPr>
          <w:rFonts w:cs="Arial"/>
          <w:color w:val="000000" w:themeColor="text1"/>
          <w:szCs w:val="22"/>
        </w:rPr>
        <w:t xml:space="preserve">(New Zealand) presented </w:t>
      </w:r>
      <w:r w:rsidR="0061368F" w:rsidRPr="00536A6C">
        <w:rPr>
          <w:rFonts w:cs="Arial"/>
          <w:color w:val="000000" w:themeColor="text1"/>
          <w:szCs w:val="22"/>
        </w:rPr>
        <w:t xml:space="preserve">a summary of the </w:t>
      </w:r>
      <w:hyperlink r:id="rId48" w:history="1">
        <w:r w:rsidR="0061368F" w:rsidRPr="00536A6C">
          <w:rPr>
            <w:rStyle w:val="Hyperlink"/>
            <w:rFonts w:cs="Arial"/>
            <w:szCs w:val="22"/>
          </w:rPr>
          <w:t>8th Joint ICG/PTWS– IUGG/JTC Technical Workshop</w:t>
        </w:r>
      </w:hyperlink>
      <w:r w:rsidR="00126F63" w:rsidRPr="00536A6C">
        <w:rPr>
          <w:rFonts w:cs="Arial"/>
          <w:color w:val="000000" w:themeColor="text1"/>
          <w:szCs w:val="22"/>
        </w:rPr>
        <w:t xml:space="preserve"> “Understanding and lessons learned from the tsunami generated by the Hunga Tonga-HungaHa'apai volcano eruption on 15 January 2022 for development of Tsunami Warning and Mitigation System for tsunamis generated by volcanoes and other non-seismic sources”</w:t>
      </w:r>
      <w:r w:rsidR="00D53F1A" w:rsidRPr="00536A6C">
        <w:rPr>
          <w:rFonts w:cs="Arial"/>
          <w:color w:val="000000" w:themeColor="text1"/>
          <w:szCs w:val="22"/>
        </w:rPr>
        <w:t>.</w:t>
      </w:r>
    </w:p>
    <w:p w14:paraId="4C97CB05" w14:textId="169B2C85" w:rsidR="002C176C" w:rsidRPr="00536A6C" w:rsidRDefault="002C176C" w:rsidP="009415F9">
      <w:pPr>
        <w:pStyle w:val="COI"/>
        <w:numPr>
          <w:ilvl w:val="0"/>
          <w:numId w:val="6"/>
        </w:numPr>
        <w:tabs>
          <w:tab w:val="num" w:pos="709"/>
        </w:tabs>
        <w:ind w:left="0" w:hanging="714"/>
        <w:rPr>
          <w:rFonts w:cs="Arial"/>
          <w:color w:val="000000" w:themeColor="text1"/>
          <w:szCs w:val="22"/>
        </w:rPr>
      </w:pPr>
      <w:r w:rsidRPr="00536A6C">
        <w:rPr>
          <w:color w:val="000000" w:themeColor="text1"/>
          <w:lang w:eastAsia="ko-KR"/>
        </w:rPr>
        <w:t xml:space="preserve"> </w:t>
      </w:r>
      <w:r w:rsidR="00D707BA" w:rsidRPr="00536A6C">
        <w:rPr>
          <w:color w:val="000000" w:themeColor="text1"/>
          <w:lang w:eastAsia="ko-KR"/>
        </w:rPr>
        <w:t xml:space="preserve"> </w:t>
      </w:r>
      <w:r w:rsidR="00D707BA" w:rsidRPr="00536A6C">
        <w:rPr>
          <w:color w:val="000000" w:themeColor="text1"/>
          <w:lang w:eastAsia="ko-KR"/>
        </w:rPr>
        <w:tab/>
      </w:r>
      <w:r w:rsidR="009415F9" w:rsidRPr="00536A6C">
        <w:rPr>
          <w:color w:val="000000" w:themeColor="text1"/>
        </w:rPr>
        <w:t>D</w:t>
      </w:r>
      <w:r w:rsidR="009A1D1B" w:rsidRPr="00536A6C">
        <w:rPr>
          <w:color w:val="000000" w:themeColor="text1"/>
        </w:rPr>
        <w:t>r Fry</w:t>
      </w:r>
      <w:r w:rsidR="0000179B" w:rsidRPr="00536A6C">
        <w:rPr>
          <w:color w:val="000000" w:themeColor="text1"/>
        </w:rPr>
        <w:t xml:space="preserve"> commented that non</w:t>
      </w:r>
      <w:r w:rsidR="009A1D1B" w:rsidRPr="00536A6C">
        <w:rPr>
          <w:color w:val="000000" w:themeColor="text1"/>
          <w:lang w:eastAsia="ko-KR"/>
        </w:rPr>
        <w:t>-</w:t>
      </w:r>
      <w:r w:rsidR="00CB010D" w:rsidRPr="00536A6C">
        <w:rPr>
          <w:color w:val="000000" w:themeColor="text1"/>
        </w:rPr>
        <w:t>seismic</w:t>
      </w:r>
      <w:r w:rsidR="0000179B" w:rsidRPr="00536A6C">
        <w:rPr>
          <w:color w:val="000000" w:themeColor="text1"/>
        </w:rPr>
        <w:t xml:space="preserve"> sources are generally larger </w:t>
      </w:r>
      <w:r w:rsidR="00474079" w:rsidRPr="00536A6C">
        <w:rPr>
          <w:color w:val="000000" w:themeColor="text1"/>
        </w:rPr>
        <w:t xml:space="preserve">but </w:t>
      </w:r>
      <w:r w:rsidR="0000179B" w:rsidRPr="00536A6C">
        <w:rPr>
          <w:color w:val="000000" w:themeColor="text1"/>
        </w:rPr>
        <w:t xml:space="preserve">more localised meaning that </w:t>
      </w:r>
      <w:r w:rsidR="00D25C2A" w:rsidRPr="00536A6C">
        <w:rPr>
          <w:color w:val="000000" w:themeColor="text1"/>
          <w:lang w:eastAsia="ko-KR"/>
        </w:rPr>
        <w:t>they</w:t>
      </w:r>
      <w:r w:rsidR="0000179B" w:rsidRPr="00536A6C">
        <w:rPr>
          <w:color w:val="000000" w:themeColor="text1"/>
        </w:rPr>
        <w:t xml:space="preserve"> reach </w:t>
      </w:r>
      <w:r w:rsidR="00CB010D" w:rsidRPr="00536A6C">
        <w:rPr>
          <w:color w:val="000000" w:themeColor="text1"/>
        </w:rPr>
        <w:t>their</w:t>
      </w:r>
      <w:r w:rsidR="0000179B" w:rsidRPr="00536A6C">
        <w:rPr>
          <w:color w:val="000000" w:themeColor="text1"/>
        </w:rPr>
        <w:t xml:space="preserve"> shores within the </w:t>
      </w:r>
      <w:r w:rsidR="003F0551" w:rsidRPr="00536A6C">
        <w:rPr>
          <w:color w:val="000000" w:themeColor="text1"/>
        </w:rPr>
        <w:t xml:space="preserve">first </w:t>
      </w:r>
      <w:r w:rsidR="0000179B" w:rsidRPr="00536A6C">
        <w:rPr>
          <w:color w:val="000000" w:themeColor="text1"/>
        </w:rPr>
        <w:t xml:space="preserve">hour </w:t>
      </w:r>
      <w:r w:rsidR="003F0551" w:rsidRPr="00536A6C">
        <w:rPr>
          <w:color w:val="000000" w:themeColor="text1"/>
        </w:rPr>
        <w:t xml:space="preserve">after generation </w:t>
      </w:r>
      <w:r w:rsidR="0000179B" w:rsidRPr="00536A6C">
        <w:rPr>
          <w:color w:val="000000" w:themeColor="text1"/>
        </w:rPr>
        <w:t>and therefore extremely dangerous to proximal communities.</w:t>
      </w:r>
      <w:r w:rsidR="009415F9" w:rsidRPr="00536A6C">
        <w:rPr>
          <w:rFonts w:cs="Arial"/>
          <w:color w:val="000000" w:themeColor="text1"/>
          <w:szCs w:val="22"/>
        </w:rPr>
        <w:t xml:space="preserve"> A</w:t>
      </w:r>
      <w:r w:rsidR="00D53F1A" w:rsidRPr="00536A6C">
        <w:rPr>
          <w:color w:val="000000" w:themeColor="text1"/>
        </w:rPr>
        <w:t>lot of complexity exists in non-seismic tsunamis and the challenge</w:t>
      </w:r>
      <w:r w:rsidR="00D53F1A" w:rsidRPr="00536A6C">
        <w:rPr>
          <w:color w:val="000000" w:themeColor="text1"/>
          <w:lang w:eastAsia="ko-KR"/>
        </w:rPr>
        <w:t xml:space="preserve"> that</w:t>
      </w:r>
      <w:r w:rsidR="00D53F1A" w:rsidRPr="00536A6C">
        <w:rPr>
          <w:color w:val="000000" w:themeColor="text1"/>
        </w:rPr>
        <w:t xml:space="preserve"> non-seismic tsunamis have on their warning system is that they are predicated and understood on the mechanisms by which an event generates a tsunami. In the case of non-seismic tsunamis, the concepts of source identification and monitoring applicable to the earthquake generated tsunamis are not necessarily applicable</w:t>
      </w:r>
      <w:r w:rsidR="009D2110" w:rsidRPr="00536A6C">
        <w:rPr>
          <w:color w:val="000000" w:themeColor="text1"/>
        </w:rPr>
        <w:t xml:space="preserve">. </w:t>
      </w:r>
      <w:r w:rsidR="009415F9" w:rsidRPr="00536A6C">
        <w:rPr>
          <w:color w:val="000000" w:themeColor="text1"/>
        </w:rPr>
        <w:t>T</w:t>
      </w:r>
      <w:r w:rsidR="00D53F1A" w:rsidRPr="00536A6C">
        <w:rPr>
          <w:color w:val="000000" w:themeColor="text1"/>
        </w:rPr>
        <w:t xml:space="preserve">here was a discussion about the predictability of a volcanic event based on precursors. </w:t>
      </w:r>
      <w:r w:rsidR="009415F9" w:rsidRPr="00536A6C">
        <w:rPr>
          <w:color w:val="000000" w:themeColor="text1"/>
        </w:rPr>
        <w:t>T</w:t>
      </w:r>
      <w:r w:rsidR="00D53F1A" w:rsidRPr="00536A6C">
        <w:rPr>
          <w:color w:val="000000" w:themeColor="text1"/>
        </w:rPr>
        <w:t>here is a wealth of research in both the volcano</w:t>
      </w:r>
      <w:r w:rsidR="00D53F1A" w:rsidRPr="00536A6C">
        <w:rPr>
          <w:color w:val="000000" w:themeColor="text1"/>
          <w:lang w:eastAsia="ko-KR"/>
        </w:rPr>
        <w:t xml:space="preserve"> </w:t>
      </w:r>
      <w:r w:rsidR="00D53F1A" w:rsidRPr="00536A6C">
        <w:rPr>
          <w:color w:val="000000" w:themeColor="text1"/>
        </w:rPr>
        <w:t xml:space="preserve">and landslide research communities that points to possible useful parameters. </w:t>
      </w:r>
      <w:r w:rsidR="009415F9" w:rsidRPr="00536A6C">
        <w:rPr>
          <w:color w:val="000000" w:themeColor="text1"/>
        </w:rPr>
        <w:t>One</w:t>
      </w:r>
      <w:r w:rsidR="00D53F1A" w:rsidRPr="00536A6C">
        <w:rPr>
          <w:color w:val="000000" w:themeColor="text1"/>
        </w:rPr>
        <w:t xml:space="preserve"> of the highlights from the workshop was lessons-learned from the HTHH response with respect to the local and international response. </w:t>
      </w:r>
      <w:r w:rsidR="009415F9" w:rsidRPr="00536A6C">
        <w:rPr>
          <w:color w:val="000000" w:themeColor="text1"/>
        </w:rPr>
        <w:t>T</w:t>
      </w:r>
      <w:r w:rsidR="00D53F1A" w:rsidRPr="00536A6C">
        <w:rPr>
          <w:color w:val="000000" w:themeColor="text1"/>
        </w:rPr>
        <w:t>he main challenges in NTWC response in Tonga were limited knowledge of volcanic tsunami behaviours, as most of the NTWC training addresses tsunami generated by earthquakes. Furthermore, lack of monitoring for equipment, expertise for this typical type of event, national &amp; global SOPs, and communication outages were elements that had an impact on the response to this event</w:t>
      </w:r>
      <w:r w:rsidR="007457C0" w:rsidRPr="00536A6C">
        <w:rPr>
          <w:color w:val="000000" w:themeColor="text1"/>
        </w:rPr>
        <w:t>.</w:t>
      </w:r>
    </w:p>
    <w:p w14:paraId="04718224" w14:textId="6386CC71" w:rsidR="002C176C" w:rsidRPr="00536A6C" w:rsidRDefault="00D707BA" w:rsidP="002C176C">
      <w:pPr>
        <w:pStyle w:val="COI"/>
        <w:numPr>
          <w:ilvl w:val="0"/>
          <w:numId w:val="6"/>
        </w:numPr>
        <w:tabs>
          <w:tab w:val="num" w:pos="709"/>
        </w:tabs>
        <w:ind w:left="0" w:hanging="714"/>
        <w:rPr>
          <w:rFonts w:cs="Arial"/>
          <w:color w:val="000000" w:themeColor="text1"/>
          <w:szCs w:val="22"/>
        </w:rPr>
      </w:pPr>
      <w:r w:rsidRPr="00536A6C">
        <w:rPr>
          <w:color w:val="000000" w:themeColor="text1"/>
        </w:rPr>
        <w:t xml:space="preserve"> </w:t>
      </w:r>
      <w:r w:rsidRPr="00536A6C">
        <w:rPr>
          <w:color w:val="000000" w:themeColor="text1"/>
        </w:rPr>
        <w:tab/>
      </w:r>
      <w:r w:rsidR="0038753E" w:rsidRPr="00536A6C">
        <w:rPr>
          <w:color w:val="000000" w:themeColor="text1"/>
        </w:rPr>
        <w:t>D</w:t>
      </w:r>
      <w:r w:rsidR="00D53F1A" w:rsidRPr="00536A6C">
        <w:rPr>
          <w:color w:val="000000" w:themeColor="text1"/>
        </w:rPr>
        <w:t>r Fry commended Kingdom of Tonga for their pre-event preparation and event response and pointed out the main NTWC operational challenges, such as limited knowledge of volcanic tsunami behaviours, lack of monitoring equipment and expertise, National SOPs not covering tsunami risk, and communication outages. He highlighted the recommendations for the NTWC as the need for more and sustained public education, inclusion of more details in SOPs for volcanic tsunamis, volcanology training for personnel, improvement of volcanic monitoring equipment, establishment of tsunami competency framework for NTWCs, better communications redundancies and better warning dissemination systems to get the message across the people that previously educated on what to do with those messages</w:t>
      </w:r>
      <w:r w:rsidR="0000179B" w:rsidRPr="00536A6C">
        <w:rPr>
          <w:color w:val="000000" w:themeColor="text1"/>
        </w:rPr>
        <w:t xml:space="preserve">. </w:t>
      </w:r>
    </w:p>
    <w:p w14:paraId="705294B5" w14:textId="77A70461" w:rsidR="002C176C" w:rsidRPr="00536A6C" w:rsidRDefault="00D707BA" w:rsidP="0000179B">
      <w:pPr>
        <w:pStyle w:val="COI"/>
        <w:numPr>
          <w:ilvl w:val="0"/>
          <w:numId w:val="6"/>
        </w:numPr>
        <w:tabs>
          <w:tab w:val="num" w:pos="709"/>
        </w:tabs>
        <w:ind w:left="0" w:hanging="714"/>
        <w:rPr>
          <w:rFonts w:cs="Arial"/>
          <w:color w:val="000000" w:themeColor="text1"/>
          <w:szCs w:val="22"/>
        </w:rPr>
      </w:pPr>
      <w:r w:rsidRPr="00536A6C">
        <w:rPr>
          <w:color w:val="000000" w:themeColor="text1"/>
        </w:rPr>
        <w:t xml:space="preserve"> </w:t>
      </w:r>
      <w:r w:rsidRPr="00536A6C">
        <w:rPr>
          <w:color w:val="000000" w:themeColor="text1"/>
        </w:rPr>
        <w:tab/>
      </w:r>
      <w:r w:rsidR="0038753E" w:rsidRPr="00536A6C">
        <w:rPr>
          <w:color w:val="000000" w:themeColor="text1"/>
        </w:rPr>
        <w:t>D</w:t>
      </w:r>
      <w:r w:rsidR="00374800" w:rsidRPr="00536A6C">
        <w:rPr>
          <w:color w:val="000000" w:themeColor="text1"/>
        </w:rPr>
        <w:t>r Fry informed the delegations that the greatest takeaway for him were pre-event education, especially knowledge of the process and outcomes. In addition, he added that concerning what happens after tsunami, how to respond and when to do, coastal communities’ preparedness is crucial because after tsunami happens their timeline to respond might be very short.  The second takeaway was the need to focus on the sea-level monitoring rather than source monitoring and sharing all available (DARTs, IMS, local and regional networks) data, and pointed out that non-seismic TEWS probably calls for more sensors - detection systems and new applications of technology</w:t>
      </w:r>
      <w:r w:rsidR="00A54523" w:rsidRPr="00536A6C">
        <w:rPr>
          <w:color w:val="000000" w:themeColor="text1"/>
        </w:rPr>
        <w:t xml:space="preserve">. </w:t>
      </w:r>
    </w:p>
    <w:p w14:paraId="244AF26B" w14:textId="0335C056" w:rsidR="002C176C" w:rsidRPr="00536A6C" w:rsidRDefault="00D707BA" w:rsidP="0000179B">
      <w:pPr>
        <w:pStyle w:val="COI"/>
        <w:numPr>
          <w:ilvl w:val="0"/>
          <w:numId w:val="6"/>
        </w:numPr>
        <w:tabs>
          <w:tab w:val="num" w:pos="709"/>
        </w:tabs>
        <w:ind w:left="0" w:hanging="714"/>
        <w:rPr>
          <w:rFonts w:cs="Arial"/>
          <w:color w:val="000000" w:themeColor="text1"/>
          <w:szCs w:val="22"/>
        </w:rPr>
      </w:pPr>
      <w:r w:rsidRPr="00536A6C">
        <w:rPr>
          <w:rFonts w:cs="Arial"/>
          <w:szCs w:val="22"/>
        </w:rPr>
        <w:t xml:space="preserve"> </w:t>
      </w:r>
      <w:r w:rsidRPr="00536A6C">
        <w:rPr>
          <w:rFonts w:cs="Arial"/>
          <w:szCs w:val="22"/>
        </w:rPr>
        <w:tab/>
      </w:r>
      <w:r w:rsidR="00374800" w:rsidRPr="00536A6C">
        <w:rPr>
          <w:rFonts w:cs="Arial"/>
          <w:szCs w:val="22"/>
        </w:rPr>
        <w:t xml:space="preserve">Following the presentation by </w:t>
      </w:r>
      <w:r w:rsidR="0038753E" w:rsidRPr="00536A6C">
        <w:rPr>
          <w:rFonts w:cs="Arial"/>
          <w:szCs w:val="22"/>
        </w:rPr>
        <w:t>D</w:t>
      </w:r>
      <w:r w:rsidR="00374800" w:rsidRPr="00536A6C">
        <w:rPr>
          <w:rFonts w:cs="Arial"/>
          <w:szCs w:val="22"/>
        </w:rPr>
        <w:t xml:space="preserve">r Bill Fry, the Chairperson commented that he expects active and useful discussion on Tsunami Generated by Volcanoes (TGV) under the agenda item 4.11. </w:t>
      </w:r>
      <w:r w:rsidR="0038753E" w:rsidRPr="00536A6C">
        <w:rPr>
          <w:rFonts w:cs="Arial"/>
          <w:szCs w:val="22"/>
        </w:rPr>
        <w:t>D</w:t>
      </w:r>
      <w:r w:rsidR="00374800" w:rsidRPr="00536A6C">
        <w:rPr>
          <w:rFonts w:cs="Arial"/>
          <w:szCs w:val="22"/>
        </w:rPr>
        <w:t>r Bill Fry informed the Chair and delegates that a short-written report will be prepared and submitted on Friday to cover the Symposium</w:t>
      </w:r>
      <w:r w:rsidR="00FB2A71" w:rsidRPr="00536A6C">
        <w:rPr>
          <w:rFonts w:cs="Arial"/>
          <w:szCs w:val="22"/>
        </w:rPr>
        <w:t xml:space="preserve">. </w:t>
      </w:r>
    </w:p>
    <w:p w14:paraId="0F7B2942" w14:textId="6F655390" w:rsidR="003F4CFC" w:rsidRPr="00536A6C" w:rsidRDefault="003F4CFC" w:rsidP="0000179B">
      <w:pPr>
        <w:pStyle w:val="COI"/>
        <w:numPr>
          <w:ilvl w:val="0"/>
          <w:numId w:val="6"/>
        </w:numPr>
        <w:tabs>
          <w:tab w:val="num" w:pos="709"/>
        </w:tabs>
        <w:ind w:left="0" w:hanging="714"/>
        <w:rPr>
          <w:rFonts w:cs="Arial"/>
          <w:color w:val="000000" w:themeColor="text1"/>
          <w:szCs w:val="22"/>
        </w:rPr>
      </w:pPr>
      <w:r w:rsidRPr="00536A6C">
        <w:rPr>
          <w:rFonts w:cs="Arial"/>
          <w:szCs w:val="22"/>
        </w:rPr>
        <w:t xml:space="preserve">The </w:t>
      </w:r>
      <w:r w:rsidRPr="00536A6C">
        <w:rPr>
          <w:rFonts w:cs="Arial"/>
          <w:b/>
          <w:bCs/>
          <w:szCs w:val="22"/>
        </w:rPr>
        <w:t>ICG noted</w:t>
      </w:r>
      <w:r w:rsidRPr="00536A6C">
        <w:rPr>
          <w:rFonts w:cs="Arial"/>
          <w:szCs w:val="22"/>
        </w:rPr>
        <w:t xml:space="preserve"> the summary of </w:t>
      </w:r>
      <w:r w:rsidRPr="00536A6C">
        <w:rPr>
          <w:rFonts w:cs="Arial"/>
          <w:color w:val="000000" w:themeColor="text1"/>
          <w:szCs w:val="22"/>
        </w:rPr>
        <w:t>the 8th Joint ICG/PTWS– IUGG/JTC Technical Workshop.</w:t>
      </w:r>
    </w:p>
    <w:p w14:paraId="1C477B3C" w14:textId="238D4FA3" w:rsidR="002C176C" w:rsidRPr="00536A6C" w:rsidRDefault="00862DA8" w:rsidP="00DD0F26">
      <w:pPr>
        <w:pStyle w:val="Heading2"/>
        <w:numPr>
          <w:ilvl w:val="0"/>
          <w:numId w:val="0"/>
        </w:numPr>
        <w:ind w:left="576" w:hanging="576"/>
        <w:rPr>
          <w:szCs w:val="22"/>
          <w:lang w:eastAsia="ko-KR"/>
        </w:rPr>
      </w:pPr>
      <w:bookmarkStart w:id="140" w:name="_Toc191134305"/>
      <w:r w:rsidRPr="00536A6C">
        <w:rPr>
          <w:szCs w:val="22"/>
        </w:rPr>
        <w:t>3.</w:t>
      </w:r>
      <w:r w:rsidR="001B3F99" w:rsidRPr="00536A6C">
        <w:rPr>
          <w:szCs w:val="22"/>
        </w:rPr>
        <w:t>3</w:t>
      </w:r>
      <w:r w:rsidRPr="00536A6C">
        <w:rPr>
          <w:szCs w:val="22"/>
        </w:rPr>
        <w:t xml:space="preserve"> </w:t>
      </w:r>
      <w:r w:rsidR="0000179B" w:rsidRPr="00536A6C">
        <w:rPr>
          <w:szCs w:val="22"/>
        </w:rPr>
        <w:t>TOWS WG REPORT</w:t>
      </w:r>
      <w:bookmarkEnd w:id="140"/>
    </w:p>
    <w:p w14:paraId="538F5243" w14:textId="3B0E267C" w:rsidR="002C176C" w:rsidRPr="00536A6C" w:rsidRDefault="0038753E" w:rsidP="002C176C">
      <w:pPr>
        <w:pStyle w:val="COI"/>
        <w:numPr>
          <w:ilvl w:val="0"/>
          <w:numId w:val="6"/>
        </w:numPr>
        <w:tabs>
          <w:tab w:val="num" w:pos="0"/>
        </w:tabs>
        <w:ind w:left="0" w:hanging="720"/>
        <w:rPr>
          <w:rFonts w:cs="Arial"/>
          <w:szCs w:val="22"/>
        </w:rPr>
      </w:pPr>
      <w:r w:rsidRPr="00536A6C">
        <w:rPr>
          <w:rFonts w:cs="Arial"/>
          <w:szCs w:val="22"/>
        </w:rPr>
        <w:t xml:space="preserve">            </w:t>
      </w:r>
      <w:r w:rsidR="00276FF5" w:rsidRPr="00536A6C">
        <w:rPr>
          <w:rFonts w:cs="Arial"/>
          <w:szCs w:val="22"/>
        </w:rPr>
        <w:t>On behalf of the TOWS-WG, t</w:t>
      </w:r>
      <w:r w:rsidR="00FB2A71" w:rsidRPr="00536A6C">
        <w:rPr>
          <w:rFonts w:cs="Arial"/>
          <w:szCs w:val="22"/>
        </w:rPr>
        <w:t xml:space="preserve">he </w:t>
      </w:r>
      <w:r w:rsidR="0000179B" w:rsidRPr="00536A6C">
        <w:rPr>
          <w:lang w:eastAsia="es-MX"/>
        </w:rPr>
        <w:t xml:space="preserve">Chair </w:t>
      </w:r>
      <w:r w:rsidR="003F4CFC" w:rsidRPr="00536A6C">
        <w:rPr>
          <w:lang w:eastAsia="es-MX"/>
        </w:rPr>
        <w:t>presented about</w:t>
      </w:r>
      <w:r w:rsidR="0000179B" w:rsidRPr="00536A6C">
        <w:rPr>
          <w:lang w:eastAsia="es-MX"/>
        </w:rPr>
        <w:t xml:space="preserve"> the</w:t>
      </w:r>
      <w:r w:rsidR="00FB2A71" w:rsidRPr="00536A6C">
        <w:rPr>
          <w:lang w:eastAsia="es-MX"/>
        </w:rPr>
        <w:t xml:space="preserve"> discussion of the TOWS-WG XVI session</w:t>
      </w:r>
      <w:r w:rsidR="0000179B" w:rsidRPr="00536A6C">
        <w:rPr>
          <w:lang w:eastAsia="es-MX"/>
        </w:rPr>
        <w:t xml:space="preserve">, as available under the </w:t>
      </w:r>
      <w:hyperlink r:id="rId49" w:history="1">
        <w:r w:rsidR="0000179B" w:rsidRPr="00536A6C">
          <w:rPr>
            <w:color w:val="0000FF"/>
            <w:u w:val="single"/>
            <w:lang w:eastAsia="es-MX"/>
          </w:rPr>
          <w:t>report of the session</w:t>
        </w:r>
      </w:hyperlink>
      <w:r w:rsidR="0000179B" w:rsidRPr="00536A6C">
        <w:rPr>
          <w:lang w:eastAsia="es-MX"/>
        </w:rPr>
        <w:t xml:space="preserve">. </w:t>
      </w:r>
      <w:r w:rsidR="003F4CFC" w:rsidRPr="00536A6C">
        <w:rPr>
          <w:lang w:eastAsia="es-MX"/>
        </w:rPr>
        <w:t xml:space="preserve">Mr Nishimae </w:t>
      </w:r>
      <w:r w:rsidR="0000179B" w:rsidRPr="00536A6C">
        <w:rPr>
          <w:lang w:eastAsia="es-MX"/>
        </w:rPr>
        <w:t xml:space="preserve">summarized in </w:t>
      </w:r>
      <w:r w:rsidRPr="00536A6C">
        <w:rPr>
          <w:lang w:eastAsia="es-MX"/>
        </w:rPr>
        <w:t>his</w:t>
      </w:r>
      <w:r w:rsidR="0000179B" w:rsidRPr="00536A6C">
        <w:rPr>
          <w:lang w:eastAsia="es-MX"/>
        </w:rPr>
        <w:t xml:space="preserve"> </w:t>
      </w:r>
      <w:hyperlink r:id="rId50" w:history="1">
        <w:r w:rsidR="0000179B" w:rsidRPr="00536A6C">
          <w:rPr>
            <w:color w:val="0000FF"/>
            <w:u w:val="single"/>
            <w:lang w:eastAsia="es-MX"/>
          </w:rPr>
          <w:t>presentation</w:t>
        </w:r>
      </w:hyperlink>
      <w:r w:rsidR="0000179B" w:rsidRPr="00536A6C">
        <w:rPr>
          <w:lang w:eastAsia="es-MX"/>
        </w:rPr>
        <w:t xml:space="preserve"> the main recommendations addressed to the IOC 32</w:t>
      </w:r>
      <w:r w:rsidR="0000179B" w:rsidRPr="00536A6C">
        <w:rPr>
          <w:vertAlign w:val="superscript"/>
          <w:lang w:eastAsia="es-MX"/>
        </w:rPr>
        <w:t>nd</w:t>
      </w:r>
      <w:r w:rsidR="0000179B" w:rsidRPr="00536A6C">
        <w:rPr>
          <w:lang w:eastAsia="es-MX"/>
        </w:rPr>
        <w:t xml:space="preserve"> Assembly and the ICGs. </w:t>
      </w:r>
    </w:p>
    <w:p w14:paraId="0672FD7B" w14:textId="3F1B7809" w:rsidR="00FB2A71" w:rsidRPr="00536A6C" w:rsidRDefault="008D2A93" w:rsidP="002C176C">
      <w:pPr>
        <w:pStyle w:val="COI"/>
        <w:numPr>
          <w:ilvl w:val="0"/>
          <w:numId w:val="6"/>
        </w:numPr>
        <w:tabs>
          <w:tab w:val="num" w:pos="0"/>
        </w:tabs>
        <w:ind w:left="0" w:hanging="720"/>
        <w:rPr>
          <w:rFonts w:cs="Arial"/>
          <w:szCs w:val="22"/>
        </w:rPr>
      </w:pPr>
      <w:r w:rsidRPr="00536A6C">
        <w:rPr>
          <w:rFonts w:eastAsia="Malgun Gothic" w:cs="Arial"/>
          <w:szCs w:val="22"/>
          <w:lang w:eastAsia="ko-KR"/>
        </w:rPr>
        <w:t xml:space="preserve">            </w:t>
      </w:r>
      <w:r w:rsidR="003F4CFC" w:rsidRPr="00536A6C">
        <w:rPr>
          <w:rFonts w:cs="Arial"/>
          <w:szCs w:val="22"/>
        </w:rPr>
        <w:t>Mr Nishimae</w:t>
      </w:r>
      <w:r w:rsidR="00FB2A71" w:rsidRPr="00536A6C">
        <w:rPr>
          <w:rFonts w:cs="Arial"/>
          <w:szCs w:val="22"/>
        </w:rPr>
        <w:t xml:space="preserve"> explained that the most</w:t>
      </w:r>
      <w:r w:rsidR="00276FF5" w:rsidRPr="00536A6C">
        <w:rPr>
          <w:rFonts w:cs="Arial"/>
          <w:szCs w:val="22"/>
          <w:lang w:eastAsia="ko-KR"/>
        </w:rPr>
        <w:t xml:space="preserve"> challenging </w:t>
      </w:r>
      <w:r w:rsidR="00915AB0" w:rsidRPr="00536A6C">
        <w:rPr>
          <w:rFonts w:cs="Arial"/>
          <w:szCs w:val="22"/>
          <w:lang w:eastAsia="ko-KR"/>
        </w:rPr>
        <w:t>issue</w:t>
      </w:r>
      <w:r w:rsidR="00FB2A71" w:rsidRPr="00536A6C">
        <w:rPr>
          <w:rFonts w:cs="Arial"/>
          <w:szCs w:val="22"/>
        </w:rPr>
        <w:t xml:space="preserve"> is </w:t>
      </w:r>
      <w:r w:rsidR="00D53D05" w:rsidRPr="00536A6C">
        <w:rPr>
          <w:rFonts w:cs="Arial"/>
          <w:szCs w:val="22"/>
        </w:rPr>
        <w:t>the development of the</w:t>
      </w:r>
      <w:r w:rsidR="00FB2A71" w:rsidRPr="00536A6C">
        <w:rPr>
          <w:rFonts w:cs="Arial"/>
          <w:szCs w:val="22"/>
        </w:rPr>
        <w:t xml:space="preserve"> </w:t>
      </w:r>
      <w:r w:rsidR="00915AB0" w:rsidRPr="00536A6C">
        <w:rPr>
          <w:rFonts w:cs="Arial"/>
          <w:szCs w:val="22"/>
        </w:rPr>
        <w:t>Tsunami Warning System and Mitigation System</w:t>
      </w:r>
      <w:r w:rsidR="00FB2A71" w:rsidRPr="00536A6C">
        <w:rPr>
          <w:rFonts w:cs="Arial"/>
          <w:szCs w:val="22"/>
        </w:rPr>
        <w:t xml:space="preserve"> </w:t>
      </w:r>
      <w:r w:rsidR="00CD0102" w:rsidRPr="00536A6C">
        <w:rPr>
          <w:rFonts w:cs="Arial"/>
          <w:szCs w:val="22"/>
        </w:rPr>
        <w:t>for</w:t>
      </w:r>
      <w:r w:rsidR="00FB2A71" w:rsidRPr="00536A6C">
        <w:rPr>
          <w:rFonts w:cs="Arial"/>
          <w:szCs w:val="22"/>
        </w:rPr>
        <w:t xml:space="preserve"> the </w:t>
      </w:r>
      <w:r w:rsidR="003F4CFC" w:rsidRPr="00536A6C">
        <w:rPr>
          <w:rFonts w:cs="Arial"/>
          <w:szCs w:val="22"/>
        </w:rPr>
        <w:t>TGV.</w:t>
      </w:r>
      <w:r w:rsidR="00FB2A71" w:rsidRPr="00536A6C">
        <w:rPr>
          <w:rFonts w:cs="Arial"/>
          <w:szCs w:val="22"/>
        </w:rPr>
        <w:t xml:space="preserve"> </w:t>
      </w:r>
      <w:r w:rsidR="00915AB0" w:rsidRPr="00536A6C">
        <w:rPr>
          <w:rFonts w:cs="Arial"/>
          <w:szCs w:val="22"/>
        </w:rPr>
        <w:t>He added that i</w:t>
      </w:r>
      <w:r w:rsidR="00FB2A71" w:rsidRPr="00536A6C">
        <w:rPr>
          <w:rFonts w:cs="Arial"/>
          <w:szCs w:val="22"/>
        </w:rPr>
        <w:t xml:space="preserve">t </w:t>
      </w:r>
      <w:r w:rsidR="00915AB0" w:rsidRPr="00536A6C">
        <w:rPr>
          <w:rFonts w:cs="Arial"/>
          <w:szCs w:val="22"/>
        </w:rPr>
        <w:t>is</w:t>
      </w:r>
      <w:r w:rsidR="00FB2A71" w:rsidRPr="00536A6C">
        <w:rPr>
          <w:rFonts w:cs="Arial"/>
          <w:szCs w:val="22"/>
        </w:rPr>
        <w:t xml:space="preserve"> difficult to </w:t>
      </w:r>
      <w:r w:rsidR="00915AB0" w:rsidRPr="00536A6C">
        <w:rPr>
          <w:rFonts w:cs="Arial"/>
          <w:szCs w:val="22"/>
        </w:rPr>
        <w:t>forecast</w:t>
      </w:r>
      <w:r w:rsidR="00FB2A71" w:rsidRPr="00536A6C">
        <w:rPr>
          <w:rFonts w:cs="Arial"/>
          <w:szCs w:val="22"/>
        </w:rPr>
        <w:t xml:space="preserve"> </w:t>
      </w:r>
      <w:r w:rsidR="003F4CFC" w:rsidRPr="00536A6C">
        <w:rPr>
          <w:rFonts w:cs="Arial"/>
          <w:szCs w:val="22"/>
        </w:rPr>
        <w:t>TGV</w:t>
      </w:r>
      <w:r w:rsidR="00FB2A71" w:rsidRPr="00536A6C">
        <w:rPr>
          <w:rFonts w:cs="Arial"/>
          <w:szCs w:val="22"/>
        </w:rPr>
        <w:t xml:space="preserve"> because the sources </w:t>
      </w:r>
      <w:r w:rsidR="00CD0102" w:rsidRPr="00536A6C">
        <w:rPr>
          <w:rFonts w:cs="Arial"/>
          <w:szCs w:val="22"/>
        </w:rPr>
        <w:t>are</w:t>
      </w:r>
      <w:r w:rsidR="00FB2A71" w:rsidRPr="00536A6C">
        <w:rPr>
          <w:rFonts w:cs="Arial"/>
          <w:szCs w:val="22"/>
        </w:rPr>
        <w:t xml:space="preserve"> </w:t>
      </w:r>
      <w:r w:rsidR="00CD0102" w:rsidRPr="00536A6C">
        <w:rPr>
          <w:rFonts w:cs="Arial"/>
          <w:szCs w:val="22"/>
        </w:rPr>
        <w:t>different,</w:t>
      </w:r>
      <w:r w:rsidR="00FB2A71" w:rsidRPr="00536A6C">
        <w:rPr>
          <w:rFonts w:cs="Arial"/>
          <w:szCs w:val="22"/>
        </w:rPr>
        <w:t xml:space="preserve"> and </w:t>
      </w:r>
      <w:r w:rsidR="00CD0102" w:rsidRPr="00536A6C">
        <w:rPr>
          <w:rFonts w:cs="Arial"/>
          <w:szCs w:val="22"/>
        </w:rPr>
        <w:t>they</w:t>
      </w:r>
      <w:r w:rsidR="00FB2A71" w:rsidRPr="00536A6C">
        <w:rPr>
          <w:rFonts w:cs="Arial"/>
          <w:szCs w:val="22"/>
        </w:rPr>
        <w:t xml:space="preserve"> </w:t>
      </w:r>
      <w:r w:rsidR="00CD0102" w:rsidRPr="00536A6C">
        <w:rPr>
          <w:rFonts w:cs="Arial"/>
          <w:szCs w:val="22"/>
        </w:rPr>
        <w:t xml:space="preserve">are not able to immediately characterize </w:t>
      </w:r>
      <w:r w:rsidR="00FB2A71" w:rsidRPr="00536A6C">
        <w:rPr>
          <w:rFonts w:cs="Arial"/>
          <w:szCs w:val="22"/>
        </w:rPr>
        <w:t xml:space="preserve">tsunami sources after the event. </w:t>
      </w:r>
    </w:p>
    <w:p w14:paraId="10DDDCC4" w14:textId="675225C0" w:rsidR="003F0866" w:rsidRPr="00536A6C" w:rsidRDefault="0025420E" w:rsidP="002C176C">
      <w:pPr>
        <w:pStyle w:val="COI"/>
        <w:numPr>
          <w:ilvl w:val="0"/>
          <w:numId w:val="6"/>
        </w:numPr>
        <w:tabs>
          <w:tab w:val="num" w:pos="0"/>
        </w:tabs>
        <w:ind w:left="0" w:hanging="720"/>
        <w:rPr>
          <w:rFonts w:cs="Arial"/>
          <w:szCs w:val="22"/>
        </w:rPr>
      </w:pPr>
      <w:r w:rsidRPr="00536A6C">
        <w:rPr>
          <w:rFonts w:cs="Arial"/>
          <w:szCs w:val="22"/>
        </w:rPr>
        <w:t>He summarized the next action items, as follows</w:t>
      </w:r>
      <w:r w:rsidR="003F0866" w:rsidRPr="00536A6C">
        <w:rPr>
          <w:rFonts w:cs="Arial"/>
          <w:szCs w:val="22"/>
        </w:rPr>
        <w:t>;</w:t>
      </w:r>
    </w:p>
    <w:p w14:paraId="2C7D6AED" w14:textId="5B0994E1" w:rsidR="003F0866" w:rsidRPr="00536A6C" w:rsidRDefault="003F0866" w:rsidP="003F0866">
      <w:pPr>
        <w:pStyle w:val="COI"/>
        <w:numPr>
          <w:ilvl w:val="0"/>
          <w:numId w:val="57"/>
        </w:numPr>
        <w:rPr>
          <w:rFonts w:cs="Arial"/>
          <w:szCs w:val="22"/>
        </w:rPr>
      </w:pPr>
      <w:r w:rsidRPr="00536A6C">
        <w:rPr>
          <w:rFonts w:cs="Arial"/>
          <w:szCs w:val="22"/>
        </w:rPr>
        <w:t xml:space="preserve">To make a list of the volcano </w:t>
      </w:r>
      <w:r w:rsidR="00AE3627" w:rsidRPr="00536A6C">
        <w:rPr>
          <w:rFonts w:cs="Arial"/>
          <w:szCs w:val="22"/>
        </w:rPr>
        <w:t>observatories</w:t>
      </w:r>
      <w:r w:rsidRPr="00536A6C">
        <w:rPr>
          <w:rFonts w:cs="Arial"/>
          <w:szCs w:val="22"/>
        </w:rPr>
        <w:t xml:space="preserve"> that </w:t>
      </w:r>
      <w:r w:rsidR="00AE3627" w:rsidRPr="00536A6C">
        <w:rPr>
          <w:rFonts w:cs="Arial"/>
          <w:szCs w:val="22"/>
        </w:rPr>
        <w:t>monitor</w:t>
      </w:r>
      <w:r w:rsidRPr="00536A6C">
        <w:rPr>
          <w:rFonts w:cs="Arial"/>
          <w:szCs w:val="22"/>
        </w:rPr>
        <w:t xml:space="preserve"> and warn of volcanoes that may generate tsunamis.</w:t>
      </w:r>
    </w:p>
    <w:p w14:paraId="610A6154" w14:textId="2CF7D9EC" w:rsidR="003F0866" w:rsidRPr="00536A6C" w:rsidRDefault="003F0866" w:rsidP="003F0866">
      <w:pPr>
        <w:pStyle w:val="COI"/>
        <w:numPr>
          <w:ilvl w:val="0"/>
          <w:numId w:val="57"/>
        </w:numPr>
        <w:rPr>
          <w:rFonts w:cs="Arial"/>
          <w:szCs w:val="22"/>
        </w:rPr>
      </w:pPr>
      <w:r w:rsidRPr="00536A6C">
        <w:rPr>
          <w:rFonts w:eastAsia="Batang" w:cs="Arial"/>
          <w:szCs w:val="22"/>
          <w:lang w:eastAsia="ko-KR"/>
        </w:rPr>
        <w:t xml:space="preserve">To send to the volcano </w:t>
      </w:r>
      <w:r w:rsidR="00AE3627" w:rsidRPr="00536A6C">
        <w:rPr>
          <w:rFonts w:eastAsia="Batang" w:cs="Arial"/>
          <w:szCs w:val="22"/>
          <w:lang w:eastAsia="ko-KR"/>
        </w:rPr>
        <w:t>observatories</w:t>
      </w:r>
      <w:r w:rsidRPr="00536A6C">
        <w:rPr>
          <w:rFonts w:eastAsia="Batang" w:cs="Arial"/>
          <w:szCs w:val="22"/>
          <w:lang w:eastAsia="ko-KR"/>
        </w:rPr>
        <w:t xml:space="preserve"> a specific questionnaire on the issue.</w:t>
      </w:r>
    </w:p>
    <w:p w14:paraId="5CAA7BBA" w14:textId="35570699" w:rsidR="003F0866" w:rsidRPr="00536A6C" w:rsidRDefault="003F0866" w:rsidP="003F0866">
      <w:pPr>
        <w:pStyle w:val="COI"/>
        <w:numPr>
          <w:ilvl w:val="0"/>
          <w:numId w:val="57"/>
        </w:numPr>
        <w:rPr>
          <w:rFonts w:cs="Arial"/>
          <w:szCs w:val="22"/>
        </w:rPr>
      </w:pPr>
      <w:r w:rsidRPr="00536A6C">
        <w:rPr>
          <w:rFonts w:eastAsia="Batang" w:cs="Arial"/>
          <w:szCs w:val="22"/>
          <w:lang w:eastAsia="ko-KR"/>
        </w:rPr>
        <w:t>To develop best practice guidelines of how to warn communities at risk of the threat from tsunamis generated by volcanic-related sources.</w:t>
      </w:r>
    </w:p>
    <w:p w14:paraId="1C3BA7D3" w14:textId="5B7A97C3" w:rsidR="003F0866" w:rsidRPr="00536A6C" w:rsidRDefault="003F0866" w:rsidP="009E2E7D">
      <w:pPr>
        <w:pStyle w:val="COI"/>
        <w:numPr>
          <w:ilvl w:val="0"/>
          <w:numId w:val="57"/>
        </w:numPr>
        <w:rPr>
          <w:rFonts w:cs="Arial"/>
          <w:szCs w:val="22"/>
        </w:rPr>
      </w:pPr>
      <w:r w:rsidRPr="00536A6C">
        <w:rPr>
          <w:rFonts w:cs="Arial"/>
          <w:szCs w:val="22"/>
        </w:rPr>
        <w:t xml:space="preserve">To increase public awareness </w:t>
      </w:r>
      <w:r w:rsidR="00B304CA" w:rsidRPr="00536A6C">
        <w:rPr>
          <w:rFonts w:cs="Arial"/>
          <w:szCs w:val="22"/>
          <w:lang w:eastAsia="ko-KR"/>
        </w:rPr>
        <w:t>of</w:t>
      </w:r>
      <w:r w:rsidRPr="00536A6C">
        <w:rPr>
          <w:rFonts w:cs="Arial"/>
          <w:szCs w:val="22"/>
        </w:rPr>
        <w:t xml:space="preserve"> tsunamis generated by volcanic phenomena and earthquakes.</w:t>
      </w:r>
    </w:p>
    <w:p w14:paraId="50448664" w14:textId="4687FE29" w:rsidR="001417FD" w:rsidRPr="00536A6C" w:rsidRDefault="008D2A93" w:rsidP="008D2A93">
      <w:pPr>
        <w:pStyle w:val="COI"/>
        <w:numPr>
          <w:ilvl w:val="0"/>
          <w:numId w:val="6"/>
        </w:numPr>
        <w:tabs>
          <w:tab w:val="num" w:pos="0"/>
        </w:tabs>
        <w:ind w:left="0" w:hanging="720"/>
        <w:rPr>
          <w:rFonts w:cs="Arial"/>
          <w:szCs w:val="22"/>
        </w:rPr>
      </w:pPr>
      <w:r w:rsidRPr="00536A6C">
        <w:rPr>
          <w:rFonts w:eastAsia="Malgun Gothic" w:cs="Arial"/>
          <w:szCs w:val="22"/>
          <w:lang w:eastAsia="ko-KR"/>
        </w:rPr>
        <w:t xml:space="preserve">            </w:t>
      </w:r>
      <w:r w:rsidR="0025420E" w:rsidRPr="00536A6C">
        <w:rPr>
          <w:rFonts w:eastAsia="Malgun Gothic" w:cs="Arial"/>
          <w:szCs w:val="22"/>
          <w:lang w:eastAsia="ko-KR"/>
        </w:rPr>
        <w:t xml:space="preserve">Mr </w:t>
      </w:r>
      <w:r w:rsidR="0025420E" w:rsidRPr="00536A6C">
        <w:rPr>
          <w:rFonts w:cs="Arial"/>
          <w:szCs w:val="22"/>
        </w:rPr>
        <w:t>Nishimae emphasized role of the public education, especially noting that while an earthquake can be easily associated with a possibility of a tsunami, such logical connection may not be established by the public for a volcano event</w:t>
      </w:r>
      <w:r w:rsidR="00AE3627" w:rsidRPr="00536A6C">
        <w:rPr>
          <w:rFonts w:cs="Arial"/>
          <w:szCs w:val="22"/>
        </w:rPr>
        <w:t>.</w:t>
      </w:r>
      <w:r w:rsidRPr="00536A6C">
        <w:rPr>
          <w:rFonts w:cs="Arial"/>
          <w:szCs w:val="22"/>
        </w:rPr>
        <w:t xml:space="preserve"> </w:t>
      </w:r>
      <w:r w:rsidR="0025420E" w:rsidRPr="00536A6C">
        <w:rPr>
          <w:rFonts w:cs="Arial"/>
          <w:szCs w:val="22"/>
        </w:rPr>
        <w:t>UN Ocean Decade Tsunami Programme Research and Implementation was approved in the IOC Assembly in June 2023 and is awaiting publicatio</w:t>
      </w:r>
      <w:r w:rsidRPr="00536A6C">
        <w:rPr>
          <w:rFonts w:cs="Arial"/>
          <w:szCs w:val="22"/>
        </w:rPr>
        <w:t xml:space="preserve">n. </w:t>
      </w:r>
      <w:r w:rsidR="0025420E" w:rsidRPr="00536A6C">
        <w:rPr>
          <w:rFonts w:cs="Arial"/>
          <w:szCs w:val="22"/>
        </w:rPr>
        <w:t xml:space="preserve">Besides the UNODTP Scientific </w:t>
      </w:r>
      <w:r w:rsidR="0025420E" w:rsidRPr="00536A6C">
        <w:rPr>
          <w:rFonts w:cs="Arial"/>
          <w:szCs w:val="22"/>
          <w:lang w:eastAsia="ko-KR"/>
        </w:rPr>
        <w:t xml:space="preserve">Committee, a Tsunami Ready Coalition to be chaired by Dr. Laura Kong was also established under the TOWS-WG to </w:t>
      </w:r>
      <w:r w:rsidR="0025420E" w:rsidRPr="00536A6C">
        <w:rPr>
          <w:rFonts w:cs="Arial"/>
          <w:szCs w:val="22"/>
        </w:rPr>
        <w:t>promote UNESCO-IOCs Tsunami Ready Recognition Programme</w:t>
      </w:r>
      <w:r w:rsidR="001417FD" w:rsidRPr="00536A6C">
        <w:rPr>
          <w:rFonts w:cs="Arial"/>
          <w:szCs w:val="22"/>
        </w:rPr>
        <w:t xml:space="preserve">. </w:t>
      </w:r>
      <w:r w:rsidRPr="00536A6C">
        <w:rPr>
          <w:rFonts w:eastAsia="Malgun Gothic" w:cs="Arial"/>
          <w:szCs w:val="22"/>
          <w:lang w:eastAsia="ko-KR"/>
        </w:rPr>
        <w:t>A</w:t>
      </w:r>
      <w:r w:rsidR="0025420E" w:rsidRPr="00536A6C">
        <w:rPr>
          <w:rFonts w:eastAsia="Malgun Gothic" w:cs="Arial"/>
          <w:szCs w:val="22"/>
          <w:lang w:eastAsia="ko-KR"/>
        </w:rPr>
        <w:t xml:space="preserve"> </w:t>
      </w:r>
      <w:r w:rsidR="0025420E" w:rsidRPr="00536A6C">
        <w:rPr>
          <w:rFonts w:cs="Arial"/>
          <w:szCs w:val="22"/>
        </w:rPr>
        <w:t>symposium to commemorate the 20</w:t>
      </w:r>
      <w:r w:rsidR="0025420E" w:rsidRPr="00536A6C">
        <w:rPr>
          <w:rFonts w:cs="Arial"/>
          <w:szCs w:val="22"/>
          <w:vertAlign w:val="superscript"/>
        </w:rPr>
        <w:t>th</w:t>
      </w:r>
      <w:r w:rsidR="0025420E" w:rsidRPr="00536A6C">
        <w:rPr>
          <w:rFonts w:cs="Arial"/>
          <w:szCs w:val="22"/>
        </w:rPr>
        <w:t xml:space="preserve"> anniversary of the 2004 Indian Ocean tsunami will be held in 2024 in Banda Aceh, Indonesia. The Symposium will be followed by the 14</w:t>
      </w:r>
      <w:r w:rsidR="0025420E" w:rsidRPr="00536A6C">
        <w:rPr>
          <w:rFonts w:cs="Arial"/>
          <w:szCs w:val="22"/>
          <w:vertAlign w:val="superscript"/>
        </w:rPr>
        <w:t>th</w:t>
      </w:r>
      <w:r w:rsidR="0025420E" w:rsidRPr="00536A6C">
        <w:rPr>
          <w:rFonts w:cs="Arial"/>
          <w:szCs w:val="22"/>
        </w:rPr>
        <w:t xml:space="preserve"> session of ICG/IOTWMS in Jakarta</w:t>
      </w:r>
      <w:r w:rsidR="001417FD" w:rsidRPr="00536A6C">
        <w:rPr>
          <w:rFonts w:cs="Arial"/>
          <w:szCs w:val="22"/>
        </w:rPr>
        <w:t xml:space="preserve">. </w:t>
      </w:r>
    </w:p>
    <w:p w14:paraId="35D1F786" w14:textId="52302604" w:rsidR="001417FD" w:rsidRPr="00536A6C" w:rsidRDefault="008D2A93" w:rsidP="002C176C">
      <w:pPr>
        <w:pStyle w:val="COI"/>
        <w:numPr>
          <w:ilvl w:val="0"/>
          <w:numId w:val="6"/>
        </w:numPr>
        <w:tabs>
          <w:tab w:val="num" w:pos="0"/>
        </w:tabs>
        <w:ind w:left="0" w:hanging="720"/>
        <w:rPr>
          <w:rFonts w:cs="Arial"/>
          <w:szCs w:val="22"/>
        </w:rPr>
      </w:pPr>
      <w:r w:rsidRPr="00536A6C">
        <w:rPr>
          <w:rFonts w:cs="Arial"/>
          <w:szCs w:val="22"/>
        </w:rPr>
        <w:t xml:space="preserve">            </w:t>
      </w:r>
      <w:r w:rsidR="00827BEA" w:rsidRPr="00536A6C">
        <w:rPr>
          <w:rFonts w:cs="Arial"/>
          <w:szCs w:val="22"/>
        </w:rPr>
        <w:t xml:space="preserve">The following </w:t>
      </w:r>
      <w:r w:rsidR="001417FD" w:rsidRPr="00536A6C">
        <w:rPr>
          <w:rFonts w:cs="Arial"/>
          <w:szCs w:val="22"/>
        </w:rPr>
        <w:t xml:space="preserve">key </w:t>
      </w:r>
      <w:r w:rsidR="00827BEA" w:rsidRPr="00536A6C">
        <w:rPr>
          <w:rFonts w:cs="Arial"/>
          <w:szCs w:val="22"/>
        </w:rPr>
        <w:t>recommendations from the TOWS-WG were made to the IOC Assembly a its session in 2023.</w:t>
      </w:r>
    </w:p>
    <w:p w14:paraId="79010BB2" w14:textId="2BB49F05" w:rsidR="001417FD" w:rsidRPr="00536A6C" w:rsidRDefault="001417FD">
      <w:pPr>
        <w:pStyle w:val="COI"/>
        <w:numPr>
          <w:ilvl w:val="0"/>
          <w:numId w:val="19"/>
        </w:numPr>
        <w:tabs>
          <w:tab w:val="left" w:pos="709"/>
        </w:tabs>
        <w:rPr>
          <w:lang w:eastAsia="es-MX"/>
        </w:rPr>
      </w:pPr>
      <w:r w:rsidRPr="00536A6C">
        <w:rPr>
          <w:rFonts w:cs="Arial"/>
          <w:szCs w:val="22"/>
        </w:rPr>
        <w:t>To decide that warning systems for Tsunamis generated by volcanoes should be considered and coordinated as part of the UNESCO/IOC Global tsunami, other Ocean-related Hazards Warning and Mitigation System and when possible be part of a MHEWS.</w:t>
      </w:r>
    </w:p>
    <w:p w14:paraId="199BE5CD" w14:textId="26B7D0F7" w:rsidR="00D565BD" w:rsidRPr="00536A6C" w:rsidRDefault="00D565BD">
      <w:pPr>
        <w:pStyle w:val="COI"/>
        <w:numPr>
          <w:ilvl w:val="0"/>
          <w:numId w:val="19"/>
        </w:numPr>
        <w:tabs>
          <w:tab w:val="left" w:pos="709"/>
        </w:tabs>
        <w:rPr>
          <w:lang w:eastAsia="es-MX"/>
        </w:rPr>
      </w:pPr>
      <w:r w:rsidRPr="00536A6C">
        <w:rPr>
          <w:rFonts w:cs="Arial"/>
          <w:szCs w:val="22"/>
        </w:rPr>
        <w:t xml:space="preserve">To endorse </w:t>
      </w:r>
      <w:r w:rsidRPr="00536A6C">
        <w:t xml:space="preserve">10-year Research, </w:t>
      </w:r>
      <w:r w:rsidR="008E65C7" w:rsidRPr="00536A6C">
        <w:t>Development,</w:t>
      </w:r>
      <w:r w:rsidRPr="00536A6C">
        <w:t xml:space="preserve"> and Implementation Plan of the Ocean Decade Tsunami Programme</w:t>
      </w:r>
      <w:r w:rsidR="00915AB0" w:rsidRPr="00536A6C">
        <w:rPr>
          <w:rFonts w:cs="Arial"/>
          <w:szCs w:val="22"/>
        </w:rPr>
        <w:t xml:space="preserve"> as presented in document IOC-32/3.4.1.2.Doc(1).</w:t>
      </w:r>
    </w:p>
    <w:p w14:paraId="73A8B81C" w14:textId="74D86C98" w:rsidR="00D565BD" w:rsidRPr="00536A6C" w:rsidRDefault="0032169A">
      <w:pPr>
        <w:pStyle w:val="COI"/>
        <w:numPr>
          <w:ilvl w:val="0"/>
          <w:numId w:val="19"/>
        </w:numPr>
        <w:tabs>
          <w:tab w:val="left" w:pos="709"/>
        </w:tabs>
        <w:rPr>
          <w:lang w:eastAsia="es-MX"/>
        </w:rPr>
      </w:pPr>
      <w:r w:rsidRPr="00536A6C">
        <w:rPr>
          <w:rFonts w:cs="Arial"/>
          <w:szCs w:val="22"/>
        </w:rPr>
        <w:t>T</w:t>
      </w:r>
      <w:r w:rsidR="00D565BD" w:rsidRPr="00536A6C">
        <w:rPr>
          <w:rFonts w:cs="Arial"/>
          <w:szCs w:val="22"/>
        </w:rPr>
        <w:t xml:space="preserve">o encourage </w:t>
      </w:r>
      <w:r w:rsidR="00A169C0" w:rsidRPr="00536A6C">
        <w:rPr>
          <w:rFonts w:cs="Arial"/>
          <w:szCs w:val="22"/>
        </w:rPr>
        <w:t>MS</w:t>
      </w:r>
      <w:r w:rsidR="00915AB0" w:rsidRPr="00536A6C">
        <w:rPr>
          <w:rFonts w:cs="Arial"/>
          <w:szCs w:val="22"/>
        </w:rPr>
        <w:t>s to provide voluntary financial contributions to the IOC special account and in-kind contributions to support the Ocean Decade Tsunami Programme and UNESCO/IOC Tsunami Ready Recognition Programme</w:t>
      </w:r>
      <w:r w:rsidR="00D565BD" w:rsidRPr="00536A6C">
        <w:rPr>
          <w:rFonts w:cs="Arial"/>
          <w:szCs w:val="22"/>
        </w:rPr>
        <w:t xml:space="preserve">. </w:t>
      </w:r>
    </w:p>
    <w:p w14:paraId="7D82ABE6" w14:textId="550ECA5D" w:rsidR="00C00F80" w:rsidRPr="00536A6C" w:rsidRDefault="008D2A93" w:rsidP="009E2E7D">
      <w:pPr>
        <w:pStyle w:val="COI"/>
        <w:numPr>
          <w:ilvl w:val="0"/>
          <w:numId w:val="6"/>
        </w:numPr>
        <w:tabs>
          <w:tab w:val="num" w:pos="0"/>
        </w:tabs>
        <w:ind w:left="0" w:hanging="720"/>
        <w:rPr>
          <w:rFonts w:cs="Arial"/>
          <w:szCs w:val="22"/>
          <w:lang w:eastAsia="ko-KR"/>
        </w:rPr>
      </w:pPr>
      <w:r w:rsidRPr="00536A6C">
        <w:rPr>
          <w:rFonts w:cs="Arial"/>
          <w:szCs w:val="22"/>
        </w:rPr>
        <w:t xml:space="preserve">            Mr Nishimae </w:t>
      </w:r>
      <w:r w:rsidR="001E3A9D" w:rsidRPr="00536A6C">
        <w:rPr>
          <w:rFonts w:cs="Arial"/>
          <w:szCs w:val="22"/>
        </w:rPr>
        <w:t>added that the group recommended the IOC Assembly at its session in 2023 to instruct the regional ICG</w:t>
      </w:r>
      <w:r w:rsidR="0025420E" w:rsidRPr="00536A6C">
        <w:rPr>
          <w:rFonts w:cs="Arial"/>
          <w:szCs w:val="22"/>
        </w:rPr>
        <w:t>s</w:t>
      </w:r>
      <w:r w:rsidR="001E3A9D" w:rsidRPr="00536A6C">
        <w:rPr>
          <w:rFonts w:cs="Arial"/>
          <w:szCs w:val="22"/>
        </w:rPr>
        <w:t xml:space="preserve"> among others,</w:t>
      </w:r>
    </w:p>
    <w:p w14:paraId="5F3DB6A0" w14:textId="307A3CB0" w:rsidR="00D565BD" w:rsidRPr="00536A6C" w:rsidRDefault="0025420E">
      <w:pPr>
        <w:pStyle w:val="COI"/>
        <w:numPr>
          <w:ilvl w:val="0"/>
          <w:numId w:val="19"/>
        </w:numPr>
        <w:tabs>
          <w:tab w:val="left" w:pos="709"/>
        </w:tabs>
        <w:rPr>
          <w:lang w:eastAsia="es-MX"/>
        </w:rPr>
      </w:pPr>
      <w:r w:rsidRPr="00536A6C">
        <w:rPr>
          <w:rFonts w:cs="Arial"/>
          <w:szCs w:val="22"/>
        </w:rPr>
        <w:t xml:space="preserve">to encourage </w:t>
      </w:r>
      <w:r w:rsidRPr="00536A6C">
        <w:rPr>
          <w:rFonts w:cs="Arial"/>
          <w:szCs w:val="22"/>
          <w:lang w:eastAsia="ko-KR"/>
        </w:rPr>
        <w:t>sea level data is sampled at one-second intervals and with the highest available accuracy and transmitted in real-time as a matter of priority</w:t>
      </w:r>
    </w:p>
    <w:p w14:paraId="580D7BF6" w14:textId="63EFC24B" w:rsidR="001E3A9D" w:rsidRPr="00536A6C" w:rsidRDefault="0025420E">
      <w:pPr>
        <w:pStyle w:val="COI"/>
        <w:numPr>
          <w:ilvl w:val="0"/>
          <w:numId w:val="19"/>
        </w:numPr>
        <w:tabs>
          <w:tab w:val="left" w:pos="709"/>
        </w:tabs>
        <w:rPr>
          <w:lang w:eastAsia="es-MX"/>
        </w:rPr>
      </w:pPr>
      <w:r w:rsidRPr="00536A6C">
        <w:rPr>
          <w:lang w:eastAsia="es-MX"/>
        </w:rPr>
        <w:t>t</w:t>
      </w:r>
      <w:r w:rsidR="001E3A9D" w:rsidRPr="00536A6C">
        <w:rPr>
          <w:lang w:eastAsia="es-MX"/>
        </w:rPr>
        <w:t>o add the task to the Terms of Reference of the ICGs and TICs to facilitate the implementation and functioning of the UNESCO/IOC Tsunami Ready Recognition Programme.</w:t>
      </w:r>
    </w:p>
    <w:p w14:paraId="384CBC2A" w14:textId="11538596" w:rsidR="003E6214" w:rsidRPr="00536A6C" w:rsidRDefault="008D2A93">
      <w:pPr>
        <w:pStyle w:val="COI"/>
        <w:numPr>
          <w:ilvl w:val="0"/>
          <w:numId w:val="19"/>
        </w:numPr>
        <w:tabs>
          <w:tab w:val="left" w:pos="709"/>
        </w:tabs>
        <w:rPr>
          <w:lang w:eastAsia="es-MX"/>
        </w:rPr>
      </w:pPr>
      <w:r w:rsidRPr="00536A6C">
        <w:rPr>
          <w:rFonts w:cs="Arial"/>
          <w:szCs w:val="22"/>
        </w:rPr>
        <w:t>t</w:t>
      </w:r>
      <w:r w:rsidR="00D565BD" w:rsidRPr="00536A6C">
        <w:rPr>
          <w:rFonts w:cs="Arial"/>
          <w:szCs w:val="22"/>
        </w:rPr>
        <w:t xml:space="preserve">o add the role of ICGs as a regional </w:t>
      </w:r>
      <w:r w:rsidR="00A10D8B" w:rsidRPr="00536A6C">
        <w:rPr>
          <w:rFonts w:cs="Arial"/>
          <w:szCs w:val="22"/>
        </w:rPr>
        <w:t>S</w:t>
      </w:r>
      <w:r w:rsidR="0025420E" w:rsidRPr="00536A6C">
        <w:rPr>
          <w:rFonts w:cs="Arial"/>
          <w:szCs w:val="22"/>
        </w:rPr>
        <w:t>teering Committee</w:t>
      </w:r>
      <w:r w:rsidR="00D565BD" w:rsidRPr="00536A6C">
        <w:rPr>
          <w:rFonts w:cs="Arial"/>
          <w:szCs w:val="22"/>
        </w:rPr>
        <w:t xml:space="preserve">s for the ODTP in their </w:t>
      </w:r>
      <w:r w:rsidR="0027357E" w:rsidRPr="00536A6C">
        <w:rPr>
          <w:rFonts w:cs="Arial"/>
          <w:szCs w:val="22"/>
        </w:rPr>
        <w:t>T</w:t>
      </w:r>
      <w:r w:rsidR="00D565BD" w:rsidRPr="00536A6C">
        <w:rPr>
          <w:rFonts w:cs="Arial"/>
          <w:szCs w:val="22"/>
        </w:rPr>
        <w:t xml:space="preserve">erms of Reference. </w:t>
      </w:r>
    </w:p>
    <w:p w14:paraId="4433538B" w14:textId="5AD7A052" w:rsidR="00AE322E" w:rsidRPr="00536A6C" w:rsidRDefault="008D2A93" w:rsidP="003E6214">
      <w:pPr>
        <w:pStyle w:val="COI"/>
        <w:numPr>
          <w:ilvl w:val="0"/>
          <w:numId w:val="6"/>
        </w:numPr>
        <w:tabs>
          <w:tab w:val="num" w:pos="0"/>
        </w:tabs>
        <w:ind w:left="0" w:hanging="720"/>
        <w:rPr>
          <w:rFonts w:cs="Arial"/>
          <w:szCs w:val="22"/>
          <w:lang w:eastAsia="ko-KR"/>
        </w:rPr>
      </w:pPr>
      <w:r w:rsidRPr="00536A6C">
        <w:rPr>
          <w:rFonts w:cs="Arial"/>
          <w:szCs w:val="22"/>
        </w:rPr>
        <w:t xml:space="preserve">            </w:t>
      </w:r>
      <w:r w:rsidR="00AE322E" w:rsidRPr="00536A6C">
        <w:rPr>
          <w:rFonts w:cs="Arial"/>
          <w:szCs w:val="22"/>
        </w:rPr>
        <w:t>Regarding the 2</w:t>
      </w:r>
      <w:r w:rsidR="00AE322E" w:rsidRPr="00536A6C">
        <w:rPr>
          <w:rFonts w:cs="Arial"/>
          <w:szCs w:val="22"/>
          <w:vertAlign w:val="superscript"/>
        </w:rPr>
        <w:t>nd</w:t>
      </w:r>
      <w:r w:rsidR="00AE322E" w:rsidRPr="00536A6C">
        <w:rPr>
          <w:rFonts w:cs="Arial"/>
          <w:szCs w:val="22"/>
        </w:rPr>
        <w:t xml:space="preserve"> and 3</w:t>
      </w:r>
      <w:r w:rsidR="00AE322E" w:rsidRPr="00536A6C">
        <w:rPr>
          <w:rFonts w:cs="Arial"/>
          <w:szCs w:val="22"/>
          <w:vertAlign w:val="superscript"/>
        </w:rPr>
        <w:t>rd</w:t>
      </w:r>
      <w:r w:rsidR="00AE322E" w:rsidRPr="00536A6C">
        <w:rPr>
          <w:rFonts w:cs="Arial"/>
          <w:szCs w:val="22"/>
        </w:rPr>
        <w:t xml:space="preserve"> recommendation, they </w:t>
      </w:r>
      <w:r w:rsidR="0027357E" w:rsidRPr="00536A6C">
        <w:rPr>
          <w:rFonts w:cs="Arial"/>
          <w:szCs w:val="22"/>
        </w:rPr>
        <w:t>planned to</w:t>
      </w:r>
      <w:r w:rsidR="00AE322E" w:rsidRPr="00536A6C">
        <w:rPr>
          <w:rFonts w:cs="Arial"/>
          <w:szCs w:val="22"/>
        </w:rPr>
        <w:t xml:space="preserve"> discuss in Agenda Tsunami Ready and UN Ocean Decade. </w:t>
      </w:r>
    </w:p>
    <w:p w14:paraId="43D3BCF6" w14:textId="4494990E" w:rsidR="00D565BD" w:rsidRPr="00536A6C" w:rsidRDefault="003E6214" w:rsidP="008D2A93">
      <w:pPr>
        <w:pStyle w:val="COI"/>
        <w:numPr>
          <w:ilvl w:val="0"/>
          <w:numId w:val="6"/>
        </w:numPr>
        <w:tabs>
          <w:tab w:val="num" w:pos="0"/>
        </w:tabs>
        <w:ind w:left="0" w:hanging="720"/>
        <w:rPr>
          <w:rFonts w:cs="Arial"/>
          <w:szCs w:val="22"/>
          <w:lang w:eastAsia="ko-KR"/>
        </w:rPr>
      </w:pPr>
      <w:r w:rsidRPr="00536A6C">
        <w:rPr>
          <w:rFonts w:cs="Arial"/>
          <w:szCs w:val="22"/>
        </w:rPr>
        <w:t>Following the Chair</w:t>
      </w:r>
      <w:r w:rsidR="008D2A93" w:rsidRPr="00536A6C">
        <w:rPr>
          <w:rFonts w:cs="Arial"/>
          <w:szCs w:val="22"/>
        </w:rPr>
        <w:t>’</w:t>
      </w:r>
      <w:r w:rsidRPr="00536A6C">
        <w:rPr>
          <w:rFonts w:cs="Arial"/>
          <w:szCs w:val="22"/>
        </w:rPr>
        <w:t>s Presentation</w:t>
      </w:r>
      <w:r w:rsidR="008D2A93" w:rsidRPr="00536A6C">
        <w:rPr>
          <w:rFonts w:cs="Arial"/>
          <w:szCs w:val="22"/>
        </w:rPr>
        <w:t xml:space="preserve">, </w:t>
      </w:r>
      <w:r w:rsidR="0025420E" w:rsidRPr="00536A6C">
        <w:rPr>
          <w:lang w:eastAsia="es-MX"/>
        </w:rPr>
        <w:t>Dr Alexander Rabinovich</w:t>
      </w:r>
      <w:r w:rsidR="008D2A93" w:rsidRPr="00536A6C">
        <w:rPr>
          <w:lang w:eastAsia="es-MX"/>
        </w:rPr>
        <w:t xml:space="preserve"> (Russian Federation)</w:t>
      </w:r>
      <w:r w:rsidR="0025420E" w:rsidRPr="00536A6C">
        <w:rPr>
          <w:lang w:eastAsia="es-MX"/>
        </w:rPr>
        <w:t xml:space="preserve"> commented that he is very sceptical with regard to the recommendation on sea-level measurements in 1 second resolution, as deep-water measurements cannot be obtained in such high-resolution, also complicating the operations.</w:t>
      </w:r>
      <w:r w:rsidR="008D2A93" w:rsidRPr="00536A6C">
        <w:rPr>
          <w:rFonts w:cs="Arial"/>
          <w:szCs w:val="22"/>
          <w:lang w:eastAsia="ko-KR"/>
        </w:rPr>
        <w:t xml:space="preserve"> </w:t>
      </w:r>
      <w:r w:rsidR="0025420E" w:rsidRPr="00536A6C">
        <w:rPr>
          <w:lang w:eastAsia="es-MX"/>
        </w:rPr>
        <w:t>Mr Nishimae responded that 1-second sampling rate is not established in most of the coastal tide-gauges and emphasized the need to put further efforts to reach this requirement</w:t>
      </w:r>
      <w:r w:rsidR="008E65C7" w:rsidRPr="00536A6C">
        <w:rPr>
          <w:i/>
          <w:iCs/>
          <w:lang w:eastAsia="es-MX"/>
        </w:rPr>
        <w:t>.</w:t>
      </w:r>
      <w:r w:rsidR="00122F81" w:rsidRPr="00536A6C">
        <w:rPr>
          <w:i/>
          <w:iCs/>
          <w:lang w:eastAsia="es-MX"/>
        </w:rPr>
        <w:t xml:space="preserve"> </w:t>
      </w:r>
    </w:p>
    <w:p w14:paraId="42DBB1C2" w14:textId="0AB9F208" w:rsidR="001D0845" w:rsidRPr="00536A6C" w:rsidRDefault="00862DA8" w:rsidP="00DD0F26">
      <w:pPr>
        <w:pStyle w:val="Heading2"/>
        <w:numPr>
          <w:ilvl w:val="0"/>
          <w:numId w:val="0"/>
        </w:numPr>
        <w:ind w:left="576" w:hanging="576"/>
        <w:rPr>
          <w:szCs w:val="22"/>
        </w:rPr>
      </w:pPr>
      <w:bookmarkStart w:id="141" w:name="_Toc191134306"/>
      <w:r w:rsidRPr="00536A6C">
        <w:rPr>
          <w:szCs w:val="22"/>
        </w:rPr>
        <w:t>3</w:t>
      </w:r>
      <w:r w:rsidR="00D565BD" w:rsidRPr="00536A6C">
        <w:rPr>
          <w:szCs w:val="22"/>
        </w:rPr>
        <w:t>.</w:t>
      </w:r>
      <w:r w:rsidR="001B3F99" w:rsidRPr="00536A6C">
        <w:rPr>
          <w:szCs w:val="22"/>
        </w:rPr>
        <w:t>4</w:t>
      </w:r>
      <w:r w:rsidR="00D565BD" w:rsidRPr="00536A6C">
        <w:rPr>
          <w:szCs w:val="22"/>
        </w:rPr>
        <w:t xml:space="preserve"> </w:t>
      </w:r>
      <w:r w:rsidR="001B3F99" w:rsidRPr="00536A6C">
        <w:rPr>
          <w:szCs w:val="22"/>
        </w:rPr>
        <w:t>TSUNAMI SERVICE PROVIDERS REPORTS</w:t>
      </w:r>
      <w:bookmarkEnd w:id="141"/>
      <w:r w:rsidR="00D565BD" w:rsidRPr="00536A6C">
        <w:rPr>
          <w:szCs w:val="22"/>
        </w:rPr>
        <w:t xml:space="preserve"> </w:t>
      </w:r>
    </w:p>
    <w:p w14:paraId="30478485" w14:textId="5DB9D062" w:rsidR="00D565BD" w:rsidRPr="00536A6C" w:rsidRDefault="00862DA8" w:rsidP="004D28B8">
      <w:pPr>
        <w:pStyle w:val="COI"/>
        <w:outlineLvl w:val="2"/>
        <w:rPr>
          <w:rFonts w:cs="Arial"/>
          <w:szCs w:val="22"/>
        </w:rPr>
      </w:pPr>
      <w:bookmarkStart w:id="142" w:name="_Toc191134307"/>
      <w:r w:rsidRPr="00536A6C">
        <w:rPr>
          <w:rFonts w:cs="Arial"/>
          <w:szCs w:val="22"/>
        </w:rPr>
        <w:t>3.</w:t>
      </w:r>
      <w:r w:rsidR="001F4C36" w:rsidRPr="00536A6C">
        <w:rPr>
          <w:rFonts w:cs="Arial"/>
          <w:szCs w:val="22"/>
        </w:rPr>
        <w:t>4</w:t>
      </w:r>
      <w:r w:rsidRPr="00536A6C">
        <w:rPr>
          <w:rFonts w:cs="Arial"/>
          <w:szCs w:val="22"/>
        </w:rPr>
        <w:t>.1. Pacific Tsunami Warning Centre (PTWC)</w:t>
      </w:r>
      <w:bookmarkEnd w:id="142"/>
    </w:p>
    <w:p w14:paraId="77194AA7" w14:textId="3D00DED4" w:rsidR="003D2044" w:rsidRPr="00536A6C" w:rsidRDefault="0032169A" w:rsidP="0032169A">
      <w:pPr>
        <w:pStyle w:val="COI"/>
        <w:numPr>
          <w:ilvl w:val="0"/>
          <w:numId w:val="6"/>
        </w:numPr>
        <w:tabs>
          <w:tab w:val="num" w:pos="709"/>
        </w:tabs>
        <w:ind w:left="0" w:hanging="714"/>
        <w:rPr>
          <w:rFonts w:cs="Arial"/>
          <w:szCs w:val="22"/>
        </w:rPr>
      </w:pPr>
      <w:r w:rsidRPr="00536A6C">
        <w:rPr>
          <w:rFonts w:cs="Arial"/>
          <w:szCs w:val="22"/>
        </w:rPr>
        <w:tab/>
      </w:r>
      <w:r w:rsidR="00D04202" w:rsidRPr="00536A6C">
        <w:rPr>
          <w:rFonts w:cs="Arial"/>
          <w:szCs w:val="22"/>
        </w:rPr>
        <w:t xml:space="preserve">Dr </w:t>
      </w:r>
      <w:r w:rsidR="00122F81" w:rsidRPr="00536A6C">
        <w:rPr>
          <w:rFonts w:cs="Arial"/>
          <w:szCs w:val="22"/>
        </w:rPr>
        <w:t xml:space="preserve">Charles </w:t>
      </w:r>
      <w:r w:rsidR="0003239D" w:rsidRPr="00536A6C">
        <w:rPr>
          <w:rFonts w:cs="Arial"/>
          <w:szCs w:val="22"/>
        </w:rPr>
        <w:t>“Chip”</w:t>
      </w:r>
      <w:r w:rsidR="006140B4" w:rsidRPr="00536A6C">
        <w:rPr>
          <w:rFonts w:cs="Arial"/>
          <w:szCs w:val="22"/>
          <w:lang w:eastAsia="ko-KR"/>
        </w:rPr>
        <w:t xml:space="preserve"> </w:t>
      </w:r>
      <w:r w:rsidR="00122F81" w:rsidRPr="00536A6C">
        <w:rPr>
          <w:rFonts w:cs="Arial"/>
          <w:szCs w:val="22"/>
        </w:rPr>
        <w:t xml:space="preserve">McCreery </w:t>
      </w:r>
      <w:r w:rsidR="004D28B8" w:rsidRPr="00536A6C">
        <w:rPr>
          <w:rFonts w:cs="Arial"/>
          <w:szCs w:val="22"/>
        </w:rPr>
        <w:t>(USA)</w:t>
      </w:r>
      <w:r w:rsidR="00122F81" w:rsidRPr="00536A6C">
        <w:rPr>
          <w:rFonts w:cs="Arial"/>
          <w:szCs w:val="22"/>
        </w:rPr>
        <w:t xml:space="preserve"> </w:t>
      </w:r>
      <w:r w:rsidR="00435BA0" w:rsidRPr="00536A6C">
        <w:rPr>
          <w:rFonts w:cs="Arial"/>
          <w:szCs w:val="22"/>
        </w:rPr>
        <w:t>Director</w:t>
      </w:r>
      <w:r w:rsidR="00122F81" w:rsidRPr="00536A6C">
        <w:rPr>
          <w:rFonts w:cs="Arial"/>
          <w:szCs w:val="22"/>
        </w:rPr>
        <w:t xml:space="preserve"> of the PTWC, presented a report </w:t>
      </w:r>
      <w:r w:rsidR="00107526" w:rsidRPr="00536A6C">
        <w:rPr>
          <w:rFonts w:cs="Arial"/>
          <w:szCs w:val="22"/>
        </w:rPr>
        <w:t xml:space="preserve">of </w:t>
      </w:r>
      <w:r w:rsidR="00122F81" w:rsidRPr="00536A6C">
        <w:rPr>
          <w:rFonts w:cs="Arial"/>
          <w:szCs w:val="22"/>
        </w:rPr>
        <w:t xml:space="preserve">the PTWC, available as a </w:t>
      </w:r>
      <w:hyperlink r:id="rId51" w:history="1">
        <w:r w:rsidR="00122F81" w:rsidRPr="00536A6C">
          <w:rPr>
            <w:rStyle w:val="Hyperlink"/>
            <w:rFonts w:cs="Arial"/>
            <w:szCs w:val="22"/>
          </w:rPr>
          <w:t>Presentation</w:t>
        </w:r>
      </w:hyperlink>
      <w:r w:rsidR="00122F81" w:rsidRPr="00536A6C">
        <w:rPr>
          <w:rFonts w:cs="Arial"/>
          <w:szCs w:val="22"/>
        </w:rPr>
        <w:t xml:space="preserve">. </w:t>
      </w:r>
    </w:p>
    <w:p w14:paraId="1FF64252" w14:textId="77777777" w:rsidR="00022E77" w:rsidRPr="00536A6C" w:rsidRDefault="00DD33D6" w:rsidP="00022E77">
      <w:pPr>
        <w:pStyle w:val="COI"/>
        <w:numPr>
          <w:ilvl w:val="0"/>
          <w:numId w:val="6"/>
        </w:numPr>
        <w:tabs>
          <w:tab w:val="num" w:pos="709"/>
        </w:tabs>
        <w:ind w:left="0" w:hanging="714"/>
        <w:rPr>
          <w:rFonts w:cs="Arial"/>
          <w:szCs w:val="22"/>
        </w:rPr>
      </w:pPr>
      <w:r w:rsidRPr="00536A6C">
        <w:rPr>
          <w:rFonts w:eastAsia="Batang" w:cs="Arial"/>
          <w:szCs w:val="22"/>
          <w:lang w:eastAsia="ko-KR"/>
        </w:rPr>
        <w:t xml:space="preserve">  </w:t>
      </w:r>
      <w:r w:rsidRPr="00536A6C">
        <w:rPr>
          <w:rFonts w:eastAsia="Batang" w:cs="Arial"/>
          <w:szCs w:val="22"/>
          <w:lang w:eastAsia="ko-KR"/>
        </w:rPr>
        <w:tab/>
      </w:r>
      <w:r w:rsidR="00022E77" w:rsidRPr="00536A6C">
        <w:rPr>
          <w:rFonts w:eastAsia="Batang" w:cs="Arial"/>
          <w:szCs w:val="22"/>
          <w:lang w:eastAsia="ko-KR"/>
        </w:rPr>
        <w:t xml:space="preserve">Dr McCreery began with an overview of the seismic and sea-level network available to the PTWC, which is comparable to the last ICG for the seismic network but with considerable improvements in the sea-level network, especially in term of DART data availability. </w:t>
      </w:r>
    </w:p>
    <w:p w14:paraId="15EF0C31" w14:textId="221039F2" w:rsidR="00167C39" w:rsidRPr="00536A6C" w:rsidRDefault="00022E77" w:rsidP="00022E77">
      <w:pPr>
        <w:pStyle w:val="COI"/>
        <w:numPr>
          <w:ilvl w:val="0"/>
          <w:numId w:val="6"/>
        </w:numPr>
        <w:tabs>
          <w:tab w:val="num" w:pos="709"/>
        </w:tabs>
        <w:ind w:left="0" w:hanging="714"/>
        <w:rPr>
          <w:rFonts w:cs="Arial"/>
          <w:szCs w:val="22"/>
        </w:rPr>
      </w:pPr>
      <w:r w:rsidRPr="00536A6C">
        <w:rPr>
          <w:rFonts w:eastAsia="Batang" w:cs="Arial"/>
          <w:szCs w:val="22"/>
          <w:lang w:eastAsia="ko-KR"/>
        </w:rPr>
        <w:t xml:space="preserve"> </w:t>
      </w:r>
      <w:r w:rsidRPr="00536A6C">
        <w:rPr>
          <w:rFonts w:eastAsia="Batang" w:cs="Arial"/>
          <w:szCs w:val="22"/>
          <w:lang w:eastAsia="ko-KR"/>
        </w:rPr>
        <w:tab/>
        <w:t>Dr McCreery briefed that 110 tsunami information statements and 35 Threat Message sequences were issued since April 2019, most of them being not significant events. While the HTHH event on 15 January 2022 resulted in 12 messages, the Kermadec event on 3 May 2021 was widely recorded across the pacific resulting in 20 messages</w:t>
      </w:r>
      <w:r w:rsidR="007053E5" w:rsidRPr="00536A6C">
        <w:rPr>
          <w:rFonts w:eastAsia="Batang" w:cs="Arial"/>
          <w:szCs w:val="22"/>
          <w:lang w:eastAsia="ko-KR"/>
        </w:rPr>
        <w:t xml:space="preserve">. </w:t>
      </w:r>
    </w:p>
    <w:p w14:paraId="5800125A" w14:textId="63678755" w:rsidR="00022E77" w:rsidRPr="00536A6C" w:rsidRDefault="00DD33D6" w:rsidP="009109D5">
      <w:pPr>
        <w:pStyle w:val="COI"/>
        <w:numPr>
          <w:ilvl w:val="0"/>
          <w:numId w:val="6"/>
        </w:numPr>
        <w:tabs>
          <w:tab w:val="num" w:pos="709"/>
        </w:tabs>
        <w:ind w:left="0" w:hanging="714"/>
        <w:rPr>
          <w:rFonts w:cs="Arial"/>
          <w:szCs w:val="22"/>
        </w:rPr>
      </w:pPr>
      <w:r w:rsidRPr="00536A6C">
        <w:rPr>
          <w:rFonts w:eastAsia="Batang" w:cs="Arial"/>
          <w:szCs w:val="22"/>
          <w:lang w:eastAsia="ko-KR"/>
        </w:rPr>
        <w:t xml:space="preserve">  </w:t>
      </w:r>
      <w:r w:rsidRPr="00536A6C">
        <w:rPr>
          <w:rFonts w:eastAsia="Batang" w:cs="Arial"/>
          <w:szCs w:val="22"/>
          <w:lang w:eastAsia="ko-KR"/>
        </w:rPr>
        <w:tab/>
      </w:r>
      <w:r w:rsidR="00022E77" w:rsidRPr="00536A6C">
        <w:rPr>
          <w:rFonts w:cs="Arial"/>
          <w:szCs w:val="22"/>
        </w:rPr>
        <w:t>Dr McCreery presented various Key Performance Indicator</w:t>
      </w:r>
      <w:r w:rsidR="00022E77" w:rsidRPr="00536A6C">
        <w:rPr>
          <w:rFonts w:cs="Arial"/>
          <w:szCs w:val="22"/>
          <w:lang w:eastAsia="ko-KR"/>
        </w:rPr>
        <w:t>s (KPIs), which are elapsed time, earthquake location, hypocentre depth, Mw from Mwp, and Mw from CMT</w:t>
      </w:r>
      <w:r w:rsidR="00022E77" w:rsidRPr="00536A6C">
        <w:rPr>
          <w:rFonts w:cs="Arial"/>
          <w:szCs w:val="22"/>
        </w:rPr>
        <w:t>. The Epicenter Location and Hypocentre Depth errors are based on the comparison with the parameters published by the USGS with a target of &lt;30km. Mw from Mwp is in the boundary of 0.3 magnitude units, noting a bias where Mwp calculation tends to be 0.1 or 0.2 magnitude higher as a result of the conservative approach adopted. Mw from CMT is received after approximately 20 mins from the earthquake origin time.</w:t>
      </w:r>
    </w:p>
    <w:p w14:paraId="6A8F2E8A" w14:textId="063C7FF5" w:rsidR="009109D5" w:rsidRPr="00536A6C" w:rsidRDefault="004D28B8" w:rsidP="009109D5">
      <w:pPr>
        <w:pStyle w:val="COI"/>
        <w:numPr>
          <w:ilvl w:val="0"/>
          <w:numId w:val="6"/>
        </w:numPr>
        <w:tabs>
          <w:tab w:val="num" w:pos="709"/>
        </w:tabs>
        <w:ind w:left="0" w:hanging="714"/>
        <w:rPr>
          <w:rFonts w:cs="Arial"/>
          <w:szCs w:val="22"/>
        </w:rPr>
      </w:pPr>
      <w:r w:rsidRPr="00536A6C">
        <w:rPr>
          <w:rFonts w:cs="Arial"/>
          <w:szCs w:val="22"/>
        </w:rPr>
        <w:t xml:space="preserve">            </w:t>
      </w:r>
      <w:r w:rsidR="009109D5" w:rsidRPr="00536A6C">
        <w:rPr>
          <w:rFonts w:cs="Arial"/>
          <w:szCs w:val="22"/>
        </w:rPr>
        <w:t>Dr McCreery informed on the previous changes in the PTWC products and recalled that at its 26</w:t>
      </w:r>
      <w:r w:rsidR="009109D5" w:rsidRPr="00536A6C">
        <w:rPr>
          <w:rFonts w:cs="Arial"/>
          <w:szCs w:val="22"/>
          <w:vertAlign w:val="superscript"/>
        </w:rPr>
        <w:t>th</w:t>
      </w:r>
      <w:r w:rsidR="009109D5" w:rsidRPr="00536A6C">
        <w:rPr>
          <w:rFonts w:cs="Arial"/>
          <w:szCs w:val="22"/>
        </w:rPr>
        <w:t xml:space="preserve"> Session, ICG/PTWS that the mechanism to address proposed changes to the PTWC Enhanced Products for PTWS is the intersessional Task Team on Enhancing Products and reaffirmed that any change to the products should be informed to all Member States by Circular Letter three months in advance of implementing the changes. At the same session, ICG/PTWS also decided that to avoid misunderstandings the words “No threat” should be indicated for all countries with inundation below 0.3 metres, and the list of countries falling under this category should be removed from the message. All such changes were communicated to the Member States through a Circular Letter. He presented proposed changes in the text products, to be shared with the Member States similarly. The proposed changes are as follows:</w:t>
      </w:r>
    </w:p>
    <w:p w14:paraId="11F953EE" w14:textId="77777777" w:rsidR="009109D5" w:rsidRPr="00536A6C" w:rsidRDefault="009109D5" w:rsidP="0043552D">
      <w:pPr>
        <w:pStyle w:val="COI"/>
        <w:numPr>
          <w:ilvl w:val="0"/>
          <w:numId w:val="19"/>
        </w:numPr>
        <w:tabs>
          <w:tab w:val="left" w:pos="709"/>
        </w:tabs>
        <w:rPr>
          <w:rFonts w:cs="Arial"/>
          <w:szCs w:val="22"/>
        </w:rPr>
      </w:pPr>
      <w:r w:rsidRPr="00536A6C">
        <w:rPr>
          <w:rFonts w:cs="Arial"/>
          <w:szCs w:val="22"/>
        </w:rPr>
        <w:t>In initial threat messages, prior to having a quantitative forecast, alphabetize the list of countries and territories with a possible tsunami threat.</w:t>
      </w:r>
    </w:p>
    <w:p w14:paraId="2515853D" w14:textId="77777777" w:rsidR="009109D5" w:rsidRPr="00536A6C" w:rsidRDefault="009109D5" w:rsidP="0043552D">
      <w:pPr>
        <w:pStyle w:val="COI"/>
        <w:numPr>
          <w:ilvl w:val="0"/>
          <w:numId w:val="19"/>
        </w:numPr>
        <w:tabs>
          <w:tab w:val="left" w:pos="709"/>
        </w:tabs>
        <w:rPr>
          <w:rFonts w:cs="Arial"/>
          <w:szCs w:val="22"/>
        </w:rPr>
      </w:pPr>
      <w:r w:rsidRPr="00536A6C">
        <w:rPr>
          <w:rFonts w:cs="Arial"/>
          <w:szCs w:val="22"/>
        </w:rPr>
        <w:t>Organize the list of expected times of arrival (ETA) of the first tsunami wave by country or territory.</w:t>
      </w:r>
    </w:p>
    <w:p w14:paraId="45A53C58" w14:textId="77777777" w:rsidR="009109D5" w:rsidRPr="00536A6C" w:rsidRDefault="009109D5" w:rsidP="0043552D">
      <w:pPr>
        <w:pStyle w:val="COI"/>
        <w:numPr>
          <w:ilvl w:val="0"/>
          <w:numId w:val="19"/>
        </w:numPr>
        <w:tabs>
          <w:tab w:val="left" w:pos="709"/>
        </w:tabs>
        <w:rPr>
          <w:rFonts w:cs="Arial"/>
          <w:szCs w:val="22"/>
        </w:rPr>
      </w:pPr>
      <w:r w:rsidRPr="00536A6C">
        <w:rPr>
          <w:rFonts w:cs="Arial"/>
          <w:szCs w:val="22"/>
        </w:rPr>
        <w:t>Organize the list of observed tsunami wave maximum amplitudes by country or territory.</w:t>
      </w:r>
    </w:p>
    <w:p w14:paraId="6F08C4DF" w14:textId="77777777" w:rsidR="009109D5" w:rsidRPr="00536A6C" w:rsidRDefault="009109D5" w:rsidP="0043552D">
      <w:pPr>
        <w:pStyle w:val="COI"/>
        <w:numPr>
          <w:ilvl w:val="0"/>
          <w:numId w:val="19"/>
        </w:numPr>
        <w:tabs>
          <w:tab w:val="left" w:pos="709"/>
        </w:tabs>
        <w:rPr>
          <w:rFonts w:cs="Arial"/>
          <w:szCs w:val="22"/>
        </w:rPr>
      </w:pPr>
      <w:r w:rsidRPr="00536A6C">
        <w:rPr>
          <w:rFonts w:cs="Arial"/>
          <w:szCs w:val="22"/>
        </w:rPr>
        <w:t>Include an indicator for the type of measurement made on each gauge.</w:t>
      </w:r>
    </w:p>
    <w:p w14:paraId="3E759519" w14:textId="77777777" w:rsidR="009109D5" w:rsidRPr="00536A6C" w:rsidRDefault="009109D5" w:rsidP="0043552D">
      <w:pPr>
        <w:pStyle w:val="COI"/>
        <w:numPr>
          <w:ilvl w:val="0"/>
          <w:numId w:val="19"/>
        </w:numPr>
        <w:tabs>
          <w:tab w:val="left" w:pos="709"/>
        </w:tabs>
        <w:rPr>
          <w:rFonts w:cs="Arial"/>
          <w:szCs w:val="22"/>
        </w:rPr>
      </w:pPr>
      <w:r w:rsidRPr="00536A6C">
        <w:rPr>
          <w:rFonts w:cs="Arial"/>
          <w:szCs w:val="22"/>
        </w:rPr>
        <w:t>Remove the forecast category label “less than 0.3 meters” and replace it with the label “no threat”.</w:t>
      </w:r>
    </w:p>
    <w:p w14:paraId="79B7F753" w14:textId="1D527679" w:rsidR="009109D5" w:rsidRPr="00536A6C" w:rsidRDefault="0043552D" w:rsidP="00C96F5C">
      <w:pPr>
        <w:pStyle w:val="COI"/>
        <w:numPr>
          <w:ilvl w:val="0"/>
          <w:numId w:val="6"/>
        </w:numPr>
        <w:tabs>
          <w:tab w:val="num" w:pos="709"/>
        </w:tabs>
        <w:ind w:left="0" w:hanging="714"/>
        <w:rPr>
          <w:rFonts w:cs="Arial"/>
          <w:szCs w:val="22"/>
        </w:rPr>
      </w:pPr>
      <w:r w:rsidRPr="00536A6C">
        <w:rPr>
          <w:rFonts w:cs="Arial"/>
          <w:szCs w:val="22"/>
        </w:rPr>
        <w:t xml:space="preserve">            </w:t>
      </w:r>
      <w:r w:rsidR="009109D5" w:rsidRPr="00536A6C">
        <w:rPr>
          <w:rFonts w:cs="Arial"/>
          <w:szCs w:val="22"/>
        </w:rPr>
        <w:t>PTWS used to have an intra-sessional team under enhancing products which do not exist anymore, but they have a kind of substitute WG 2 for this purpose. Regarding these changes, all Member States received the CL three months in advance of implementing the changes</w:t>
      </w:r>
      <w:r w:rsidRPr="00536A6C">
        <w:rPr>
          <w:rFonts w:cs="Arial"/>
          <w:szCs w:val="22"/>
        </w:rPr>
        <w:t xml:space="preserve">, as </w:t>
      </w:r>
      <w:r w:rsidR="009109D5" w:rsidRPr="00536A6C">
        <w:rPr>
          <w:rFonts w:cs="Arial"/>
          <w:szCs w:val="22"/>
        </w:rPr>
        <w:t xml:space="preserve">described in WG2 report.  </w:t>
      </w:r>
      <w:r w:rsidR="00C96F5C" w:rsidRPr="00536A6C">
        <w:rPr>
          <w:rFonts w:cs="Arial"/>
          <w:szCs w:val="22"/>
        </w:rPr>
        <w:t xml:space="preserve">One of the proposed changes was the listing of the Tsunami Forecast points in an order in which the countries are alphabetically ordered. </w:t>
      </w:r>
      <w:r w:rsidR="009109D5" w:rsidRPr="00536A6C">
        <w:rPr>
          <w:rFonts w:cs="Arial"/>
          <w:szCs w:val="22"/>
        </w:rPr>
        <w:t xml:space="preserve">In terms of the tsunami observation </w:t>
      </w:r>
      <w:r w:rsidR="009109D5" w:rsidRPr="00536A6C">
        <w:rPr>
          <w:rFonts w:cs="Arial"/>
          <w:szCs w:val="22"/>
          <w:lang w:eastAsia="ko-KR"/>
        </w:rPr>
        <w:t xml:space="preserve">recommendations, the gauges themselves are listed just in the order the PTWC has read, but the recommendation is to have them organized by country.  In addition, another change of tsunami observations is that the PTWC measured tsunami amplitude on the record, but sometimes they measured sea level or maximum trough in mean sea level to the maximum crest and maximum crest dividing by 2. He stressed that this could cause some confusion to those who are measuring the same gauges as the measurements may not agree, and the suggested recommendation stressed that it would be good to indicate exactly what has been measured in the messages themselves. In the presentation, there are letters as H, C, and T, which could be found in the description part. </w:t>
      </w:r>
      <w:r w:rsidR="00C96F5C" w:rsidRPr="00536A6C">
        <w:rPr>
          <w:rFonts w:cs="Arial"/>
          <w:szCs w:val="22"/>
          <w:lang w:eastAsia="ko-KR"/>
        </w:rPr>
        <w:t>A final proposed change was the re-classification of less than 0.3m forecasted tsunami height as no threat in the bulletins issued.</w:t>
      </w:r>
    </w:p>
    <w:p w14:paraId="2198139B" w14:textId="55937A54" w:rsidR="009109D5" w:rsidRPr="00536A6C" w:rsidRDefault="009109D5" w:rsidP="009109D5">
      <w:pPr>
        <w:pStyle w:val="COI"/>
        <w:numPr>
          <w:ilvl w:val="0"/>
          <w:numId w:val="6"/>
        </w:numPr>
        <w:tabs>
          <w:tab w:val="num" w:pos="709"/>
        </w:tabs>
        <w:ind w:left="0" w:hanging="714"/>
        <w:rPr>
          <w:rFonts w:cs="Arial"/>
          <w:szCs w:val="22"/>
        </w:rPr>
      </w:pPr>
      <w:r w:rsidRPr="00536A6C">
        <w:rPr>
          <w:rFonts w:cs="Arial"/>
          <w:szCs w:val="22"/>
        </w:rPr>
        <w:tab/>
        <w:t xml:space="preserve">At the end of his presentation, Dr McCreery also shared that in the event of the Hunga Tonga Hunga Ha’apai event, PTWC got alerted by a special </w:t>
      </w:r>
      <w:r w:rsidR="00C96F5C" w:rsidRPr="00536A6C">
        <w:rPr>
          <w:rFonts w:cs="Arial"/>
          <w:szCs w:val="22"/>
        </w:rPr>
        <w:t>sea-level detection algorithm</w:t>
      </w:r>
      <w:r w:rsidRPr="00536A6C">
        <w:rPr>
          <w:rFonts w:cs="Arial"/>
          <w:szCs w:val="22"/>
        </w:rPr>
        <w:t xml:space="preserve"> that they had implemented in their centre a few years ago because of concerns about volcanoes in the Caribbean. When the HTHH started erupting on the 14</w:t>
      </w:r>
      <w:r w:rsidRPr="00536A6C">
        <w:rPr>
          <w:rFonts w:cs="Arial"/>
          <w:szCs w:val="22"/>
          <w:vertAlign w:val="superscript"/>
        </w:rPr>
        <w:t>th</w:t>
      </w:r>
      <w:r w:rsidRPr="00536A6C">
        <w:rPr>
          <w:rFonts w:cs="Arial"/>
          <w:szCs w:val="22"/>
        </w:rPr>
        <w:t xml:space="preserve"> of January, it created tiny tsunami waves which resulted in triggering the gauges around this area. </w:t>
      </w:r>
    </w:p>
    <w:p w14:paraId="6234DCBA" w14:textId="77777777" w:rsidR="009109D5" w:rsidRPr="00536A6C" w:rsidRDefault="009109D5" w:rsidP="009109D5">
      <w:pPr>
        <w:pStyle w:val="COI"/>
        <w:numPr>
          <w:ilvl w:val="0"/>
          <w:numId w:val="6"/>
        </w:numPr>
        <w:tabs>
          <w:tab w:val="num" w:pos="709"/>
        </w:tabs>
        <w:ind w:left="0" w:hanging="714"/>
        <w:rPr>
          <w:rFonts w:cs="Arial"/>
          <w:szCs w:val="22"/>
        </w:rPr>
      </w:pPr>
      <w:r w:rsidRPr="00536A6C">
        <w:rPr>
          <w:rFonts w:cs="Arial"/>
          <w:szCs w:val="22"/>
        </w:rPr>
        <w:t xml:space="preserve"> </w:t>
      </w:r>
      <w:r w:rsidRPr="00536A6C">
        <w:rPr>
          <w:rFonts w:cs="Arial"/>
          <w:szCs w:val="22"/>
        </w:rPr>
        <w:tab/>
        <w:t xml:space="preserve">The Chair commented that there is a proposal for the change in the format of the PTWC product. He believed that the changes are to be affected by MSs; mainly the MSs systems for the issuance of tsunami warning. </w:t>
      </w:r>
    </w:p>
    <w:p w14:paraId="32B6A105" w14:textId="65AC600B" w:rsidR="009109D5" w:rsidRPr="00536A6C" w:rsidRDefault="009109D5" w:rsidP="008114F7">
      <w:pPr>
        <w:pStyle w:val="COI"/>
        <w:numPr>
          <w:ilvl w:val="0"/>
          <w:numId w:val="6"/>
        </w:numPr>
        <w:tabs>
          <w:tab w:val="num" w:pos="709"/>
        </w:tabs>
        <w:ind w:left="0" w:hanging="714"/>
        <w:rPr>
          <w:rFonts w:cs="Arial"/>
          <w:szCs w:val="22"/>
        </w:rPr>
      </w:pPr>
      <w:r w:rsidRPr="00536A6C">
        <w:rPr>
          <w:rFonts w:cs="Arial"/>
          <w:szCs w:val="22"/>
        </w:rPr>
        <w:tab/>
      </w:r>
      <w:r w:rsidR="00C96F5C" w:rsidRPr="00536A6C">
        <w:rPr>
          <w:rFonts w:cs="Arial"/>
          <w:szCs w:val="22"/>
        </w:rPr>
        <w:t>D</w:t>
      </w:r>
      <w:r w:rsidRPr="00536A6C">
        <w:rPr>
          <w:rFonts w:cs="Arial"/>
          <w:szCs w:val="22"/>
        </w:rPr>
        <w:t>r Bill Fry (New Zealand) raised a question about the change related to the 0.3 meters threshold. He wanted to know if there was any previous confusion about the less than 0.3 meters being no threat or no land-threat whether Mr Chip Mc</w:t>
      </w:r>
      <w:r w:rsidRPr="00536A6C">
        <w:rPr>
          <w:rFonts w:eastAsia="Batang" w:cs="Arial"/>
          <w:szCs w:val="22"/>
          <w:lang w:eastAsia="ko-KR"/>
        </w:rPr>
        <w:t>Cr</w:t>
      </w:r>
      <w:r w:rsidRPr="00536A6C">
        <w:rPr>
          <w:rFonts w:cs="Arial"/>
          <w:szCs w:val="22"/>
        </w:rPr>
        <w:t>eery</w:t>
      </w:r>
      <w:r w:rsidRPr="00536A6C">
        <w:rPr>
          <w:rFonts w:cs="Arial"/>
          <w:szCs w:val="22"/>
          <w:lang w:eastAsia="ko-KR"/>
        </w:rPr>
        <w:t xml:space="preserve"> thought</w:t>
      </w:r>
      <w:r w:rsidRPr="00536A6C">
        <w:rPr>
          <w:rFonts w:cs="Arial"/>
          <w:szCs w:val="22"/>
        </w:rPr>
        <w:t xml:space="preserve"> there was a need for a concern or </w:t>
      </w:r>
      <w:r w:rsidRPr="00536A6C">
        <w:rPr>
          <w:rFonts w:cs="Arial"/>
          <w:szCs w:val="22"/>
          <w:lang w:eastAsia="ko-KR"/>
        </w:rPr>
        <w:t xml:space="preserve">the </w:t>
      </w:r>
      <w:r w:rsidRPr="00536A6C">
        <w:rPr>
          <w:rFonts w:cs="Arial"/>
          <w:szCs w:val="22"/>
        </w:rPr>
        <w:t>clarification within users that 0 – 0.3m might still be a threat abnormal currents in the water</w:t>
      </w:r>
      <w:r w:rsidR="008114F7" w:rsidRPr="00536A6C">
        <w:rPr>
          <w:rFonts w:cs="Arial"/>
          <w:szCs w:val="22"/>
          <w:lang w:eastAsia="ko-KR"/>
        </w:rPr>
        <w:t xml:space="preserve">, </w:t>
      </w:r>
      <w:r w:rsidRPr="00536A6C">
        <w:rPr>
          <w:rFonts w:cs="Arial"/>
          <w:szCs w:val="22"/>
        </w:rPr>
        <w:t>a</w:t>
      </w:r>
      <w:r w:rsidR="008114F7" w:rsidRPr="00536A6C">
        <w:rPr>
          <w:rFonts w:cs="Arial"/>
          <w:szCs w:val="22"/>
        </w:rPr>
        <w:t>s</w:t>
      </w:r>
      <w:r w:rsidRPr="00536A6C">
        <w:rPr>
          <w:rFonts w:cs="Arial"/>
          <w:szCs w:val="22"/>
        </w:rPr>
        <w:t xml:space="preserve"> there were times that some </w:t>
      </w:r>
      <w:r w:rsidR="008114F7" w:rsidRPr="00536A6C">
        <w:rPr>
          <w:rFonts w:cs="Arial"/>
          <w:szCs w:val="22"/>
        </w:rPr>
        <w:t>Member States</w:t>
      </w:r>
      <w:r w:rsidRPr="00536A6C">
        <w:rPr>
          <w:rFonts w:cs="Arial"/>
          <w:szCs w:val="22"/>
        </w:rPr>
        <w:t xml:space="preserve"> might </w:t>
      </w:r>
      <w:r w:rsidR="008114F7" w:rsidRPr="00536A6C">
        <w:rPr>
          <w:rFonts w:cs="Arial"/>
          <w:szCs w:val="22"/>
        </w:rPr>
        <w:t>still consider</w:t>
      </w:r>
      <w:r w:rsidRPr="00536A6C">
        <w:rPr>
          <w:rFonts w:cs="Arial"/>
          <w:szCs w:val="22"/>
        </w:rPr>
        <w:t xml:space="preserve"> below </w:t>
      </w:r>
      <w:r w:rsidRPr="00536A6C">
        <w:rPr>
          <w:rFonts w:cs="Arial"/>
          <w:szCs w:val="22"/>
          <w:lang w:eastAsia="ko-KR"/>
        </w:rPr>
        <w:t>0</w:t>
      </w:r>
      <w:r w:rsidRPr="00536A6C">
        <w:rPr>
          <w:rFonts w:cs="Arial"/>
          <w:szCs w:val="22"/>
        </w:rPr>
        <w:t xml:space="preserve">.3 </w:t>
      </w:r>
      <w:r w:rsidR="008114F7" w:rsidRPr="00536A6C">
        <w:rPr>
          <w:rFonts w:cs="Arial"/>
          <w:szCs w:val="22"/>
        </w:rPr>
        <w:t>as</w:t>
      </w:r>
      <w:r w:rsidRPr="00536A6C">
        <w:rPr>
          <w:rFonts w:cs="Arial"/>
          <w:szCs w:val="22"/>
        </w:rPr>
        <w:t xml:space="preserve"> a concern. He said that </w:t>
      </w:r>
      <w:r w:rsidRPr="00536A6C">
        <w:rPr>
          <w:rFonts w:cs="Arial"/>
          <w:szCs w:val="22"/>
          <w:lang w:eastAsia="ko-KR"/>
        </w:rPr>
        <w:t xml:space="preserve">it </w:t>
      </w:r>
      <w:r w:rsidRPr="00536A6C">
        <w:rPr>
          <w:rFonts w:cs="Arial"/>
          <w:szCs w:val="22"/>
        </w:rPr>
        <w:t>was taken out partly because of the recommendation made by the previous ICG. However, he also said that part of the reason</w:t>
      </w:r>
      <w:r w:rsidRPr="00536A6C">
        <w:rPr>
          <w:rFonts w:cs="Arial"/>
          <w:szCs w:val="22"/>
          <w:lang w:eastAsia="ko-KR"/>
        </w:rPr>
        <w:t xml:space="preserve"> </w:t>
      </w:r>
      <w:r w:rsidRPr="00536A6C">
        <w:rPr>
          <w:rFonts w:cs="Arial"/>
          <w:szCs w:val="22"/>
        </w:rPr>
        <w:t>the letter was sent out three months in advance was to get feedback in case there is some objection to some change which can also be voiced here as well. He ended by saying that if there is still a concern</w:t>
      </w:r>
      <w:r w:rsidRPr="00536A6C">
        <w:rPr>
          <w:rFonts w:cs="Arial"/>
          <w:szCs w:val="22"/>
          <w:lang w:eastAsia="ko-KR"/>
        </w:rPr>
        <w:t xml:space="preserve">, PTWC </w:t>
      </w:r>
      <w:r w:rsidRPr="00536A6C">
        <w:rPr>
          <w:rFonts w:cs="Arial"/>
          <w:szCs w:val="22"/>
        </w:rPr>
        <w:t xml:space="preserve">would be looking for suggestions on what would be appropriate. </w:t>
      </w:r>
    </w:p>
    <w:p w14:paraId="234C12E9" w14:textId="303AA48B" w:rsidR="009109D5" w:rsidRPr="00536A6C" w:rsidRDefault="009109D5" w:rsidP="009109D5">
      <w:pPr>
        <w:pStyle w:val="COI"/>
        <w:numPr>
          <w:ilvl w:val="0"/>
          <w:numId w:val="6"/>
        </w:numPr>
        <w:tabs>
          <w:tab w:val="num" w:pos="709"/>
        </w:tabs>
        <w:ind w:left="0" w:hanging="714"/>
        <w:rPr>
          <w:rFonts w:cs="Arial"/>
          <w:szCs w:val="22"/>
        </w:rPr>
      </w:pPr>
      <w:r w:rsidRPr="00536A6C">
        <w:rPr>
          <w:rFonts w:cs="Arial"/>
          <w:szCs w:val="22"/>
        </w:rPr>
        <w:tab/>
        <w:t>Mr Oxley (Chile) thanked Dr McCreery for his presentation. He started his question with a reminder that Antarctica is under specific Antarctic Treat</w:t>
      </w:r>
      <w:r w:rsidR="008114F7" w:rsidRPr="00536A6C">
        <w:rPr>
          <w:rFonts w:cs="Arial"/>
          <w:szCs w:val="22"/>
        </w:rPr>
        <w:t>y and he</w:t>
      </w:r>
      <w:r w:rsidRPr="00536A6C">
        <w:rPr>
          <w:rFonts w:cs="Arial"/>
          <w:szCs w:val="22"/>
        </w:rPr>
        <w:t xml:space="preserve"> was not able to see the sea level gauges in Antarctica in the pictures that were shown in the presentation</w:t>
      </w:r>
      <w:r w:rsidRPr="00536A6C">
        <w:rPr>
          <w:rFonts w:eastAsia="Batang" w:cs="Arial"/>
          <w:szCs w:val="22"/>
          <w:lang w:eastAsia="ko-KR"/>
        </w:rPr>
        <w:t xml:space="preserve">. </w:t>
      </w:r>
      <w:r w:rsidRPr="00536A6C">
        <w:rPr>
          <w:rFonts w:cs="Arial"/>
          <w:szCs w:val="22"/>
        </w:rPr>
        <w:t xml:space="preserve">Dr McCreery answered that it just did not appear because of the order of the pictures in his presentation, but PTWC do still receive that data. </w:t>
      </w:r>
    </w:p>
    <w:p w14:paraId="5EE3B03F" w14:textId="527D77D5" w:rsidR="009109D5" w:rsidRPr="00536A6C" w:rsidRDefault="009109D5" w:rsidP="008114F7">
      <w:pPr>
        <w:pStyle w:val="COI"/>
        <w:numPr>
          <w:ilvl w:val="0"/>
          <w:numId w:val="6"/>
        </w:numPr>
        <w:tabs>
          <w:tab w:val="num" w:pos="709"/>
        </w:tabs>
        <w:ind w:left="0" w:hanging="714"/>
        <w:rPr>
          <w:rFonts w:cs="Arial"/>
          <w:szCs w:val="22"/>
        </w:rPr>
      </w:pPr>
      <w:r w:rsidRPr="00536A6C">
        <w:rPr>
          <w:rFonts w:cs="Arial"/>
          <w:szCs w:val="22"/>
        </w:rPr>
        <w:tab/>
        <w:t xml:space="preserve">Dr Rabinovich believed that Dr McCreery indicated an important question related to the measurement of tsunami amplitudes and tsunami wave heights as there is a real ambiguity on this point and the terminology of this point. Normally, a wave height is from trough to crest, but it is common to use from mean sea level and each countries have different traditions. An example is the Chilean tsunami in 1960, they couldn’t find the reason why </w:t>
      </w:r>
      <w:r w:rsidRPr="00536A6C">
        <w:rPr>
          <w:rFonts w:eastAsia="Malgun Gothic" w:cs="Arial"/>
          <w:szCs w:val="22"/>
          <w:lang w:eastAsia="ko-KR"/>
        </w:rPr>
        <w:t>they</w:t>
      </w:r>
      <w:r w:rsidRPr="00536A6C">
        <w:rPr>
          <w:rFonts w:cs="Arial"/>
          <w:szCs w:val="22"/>
        </w:rPr>
        <w:t xml:space="preserve"> have some big difference between which showed a discrepancy in the USA data and the Canadian data. It was later found out that the Canadian data measure wave height from trough to crest whereas the US data measure from mean sea level to crest. He also pointed out that if one were to go to the glossary, one of the definitions of tsunami amplitudes is just the mean between trough and crest. He emphasized that there is a need to organize this in better way just in case the parameters of tsunami wave amplitudes such as giving both definitions and to indicate the correspondence time.</w:t>
      </w:r>
      <w:r w:rsidR="008114F7" w:rsidRPr="00536A6C">
        <w:rPr>
          <w:rFonts w:cs="Arial"/>
          <w:szCs w:val="22"/>
        </w:rPr>
        <w:t xml:space="preserve"> </w:t>
      </w:r>
      <w:r w:rsidRPr="00536A6C">
        <w:rPr>
          <w:rFonts w:cs="Arial"/>
          <w:szCs w:val="22"/>
        </w:rPr>
        <w:t>Dr McCreery responded that it is a</w:t>
      </w:r>
      <w:r w:rsidRPr="00536A6C">
        <w:rPr>
          <w:rFonts w:cs="Arial"/>
          <w:szCs w:val="22"/>
          <w:lang w:eastAsia="ko-KR"/>
        </w:rPr>
        <w:t xml:space="preserve"> significant</w:t>
      </w:r>
      <w:r w:rsidRPr="00536A6C">
        <w:rPr>
          <w:rFonts w:cs="Arial"/>
          <w:szCs w:val="22"/>
        </w:rPr>
        <w:t xml:space="preserve"> problem in historical catalogue of events is knowing exactly what was measured as there are lot of different ways people can measure things.</w:t>
      </w:r>
    </w:p>
    <w:p w14:paraId="2C265568" w14:textId="081E64FD" w:rsidR="009109D5" w:rsidRPr="00536A6C" w:rsidRDefault="009109D5" w:rsidP="008114F7">
      <w:pPr>
        <w:pStyle w:val="COI"/>
        <w:numPr>
          <w:ilvl w:val="0"/>
          <w:numId w:val="6"/>
        </w:numPr>
        <w:tabs>
          <w:tab w:val="num" w:pos="709"/>
        </w:tabs>
        <w:ind w:left="0" w:hanging="714"/>
        <w:rPr>
          <w:rFonts w:cs="Arial"/>
          <w:szCs w:val="22"/>
        </w:rPr>
      </w:pPr>
      <w:r w:rsidRPr="00536A6C">
        <w:rPr>
          <w:rFonts w:cs="Arial"/>
          <w:szCs w:val="22"/>
        </w:rPr>
        <w:tab/>
        <w:t>Mr François Shindelè (France) commented that the parameters of the high point of to the depth of the earthquake. The depth is important between 0-50km. However, most of the event is more than &gt;30km</w:t>
      </w:r>
      <w:r w:rsidRPr="00536A6C">
        <w:rPr>
          <w:rFonts w:cs="Arial"/>
          <w:szCs w:val="22"/>
          <w:lang w:eastAsia="ko-KR"/>
        </w:rPr>
        <w:t xml:space="preserve"> which is deep earthquake and it’s not a problem.</w:t>
      </w:r>
      <w:r w:rsidRPr="00536A6C">
        <w:rPr>
          <w:rFonts w:cs="Arial"/>
          <w:szCs w:val="22"/>
        </w:rPr>
        <w:t xml:space="preserve"> When reverse to less than 30km</w:t>
      </w:r>
      <w:r w:rsidRPr="00536A6C">
        <w:rPr>
          <w:rFonts w:cs="Arial"/>
          <w:szCs w:val="22"/>
          <w:lang w:eastAsia="ko-KR"/>
        </w:rPr>
        <w:t>,</w:t>
      </w:r>
      <w:r w:rsidRPr="00536A6C">
        <w:rPr>
          <w:rFonts w:cs="Arial"/>
          <w:szCs w:val="22"/>
        </w:rPr>
        <w:t xml:space="preserve"> it would be good to have a 10km accuracy depth.</w:t>
      </w:r>
      <w:r w:rsidR="008114F7" w:rsidRPr="00536A6C">
        <w:rPr>
          <w:rFonts w:cs="Arial"/>
          <w:szCs w:val="22"/>
        </w:rPr>
        <w:t xml:space="preserve"> </w:t>
      </w:r>
      <w:r w:rsidRPr="00536A6C">
        <w:rPr>
          <w:rFonts w:cs="Arial"/>
          <w:szCs w:val="22"/>
        </w:rPr>
        <w:t xml:space="preserve">Dr McCreery </w:t>
      </w:r>
      <w:r w:rsidRPr="00536A6C">
        <w:rPr>
          <w:rFonts w:cs="Arial"/>
          <w:szCs w:val="22"/>
          <w:lang w:eastAsia="ko-KR"/>
        </w:rPr>
        <w:t>agreed with</w:t>
      </w:r>
      <w:r w:rsidRPr="00536A6C">
        <w:rPr>
          <w:rFonts w:cs="Arial"/>
          <w:szCs w:val="22"/>
        </w:rPr>
        <w:t xml:space="preserve"> that comment, and he </w:t>
      </w:r>
      <w:r w:rsidR="008114F7" w:rsidRPr="00536A6C">
        <w:rPr>
          <w:rFonts w:cs="Arial"/>
          <w:szCs w:val="22"/>
        </w:rPr>
        <w:t>informed the ICG that at the next session</w:t>
      </w:r>
      <w:r w:rsidRPr="00536A6C">
        <w:rPr>
          <w:rFonts w:cs="Arial"/>
          <w:szCs w:val="22"/>
        </w:rPr>
        <w:t xml:space="preserve"> the centroid depth which presents better accuracy</w:t>
      </w:r>
      <w:r w:rsidR="008114F7" w:rsidRPr="00536A6C">
        <w:rPr>
          <w:rFonts w:cs="Arial"/>
          <w:szCs w:val="22"/>
        </w:rPr>
        <w:t xml:space="preserve"> will be presented.</w:t>
      </w:r>
    </w:p>
    <w:p w14:paraId="4C9234DC" w14:textId="77777777" w:rsidR="00690D5B" w:rsidRPr="00536A6C" w:rsidRDefault="009109D5" w:rsidP="00690D5B">
      <w:pPr>
        <w:pStyle w:val="COI"/>
        <w:numPr>
          <w:ilvl w:val="0"/>
          <w:numId w:val="6"/>
        </w:numPr>
        <w:tabs>
          <w:tab w:val="num" w:pos="709"/>
        </w:tabs>
        <w:ind w:left="0" w:hanging="714"/>
        <w:rPr>
          <w:rFonts w:cs="Arial"/>
          <w:szCs w:val="22"/>
        </w:rPr>
      </w:pPr>
      <w:r w:rsidRPr="00536A6C">
        <w:rPr>
          <w:rFonts w:cs="Arial"/>
          <w:b/>
          <w:bCs/>
          <w:i/>
          <w:iCs/>
          <w:szCs w:val="22"/>
        </w:rPr>
        <w:t xml:space="preserve">           </w:t>
      </w:r>
      <w:r w:rsidR="008A4FE8" w:rsidRPr="00536A6C">
        <w:rPr>
          <w:rFonts w:cs="Arial"/>
          <w:szCs w:val="22"/>
        </w:rPr>
        <w:t>D</w:t>
      </w:r>
      <w:r w:rsidRPr="00536A6C">
        <w:rPr>
          <w:rFonts w:cs="Arial"/>
          <w:szCs w:val="22"/>
        </w:rPr>
        <w:t>r Miao (Australia) commented that the changes introduced are largely good. However, he share</w:t>
      </w:r>
      <w:r w:rsidRPr="00536A6C">
        <w:rPr>
          <w:rFonts w:cs="Arial"/>
          <w:szCs w:val="22"/>
          <w:lang w:eastAsia="ko-KR"/>
        </w:rPr>
        <w:t>d</w:t>
      </w:r>
      <w:r w:rsidRPr="00536A6C">
        <w:rPr>
          <w:rFonts w:cs="Arial"/>
          <w:szCs w:val="22"/>
        </w:rPr>
        <w:t xml:space="preserve"> Australia’s concerns regarding the change of less than 0.</w:t>
      </w:r>
      <w:r w:rsidRPr="00536A6C">
        <w:rPr>
          <w:rFonts w:cs="Arial"/>
          <w:szCs w:val="22"/>
          <w:lang w:eastAsia="ko-KR"/>
        </w:rPr>
        <w:t>3</w:t>
      </w:r>
      <w:r w:rsidRPr="00536A6C">
        <w:rPr>
          <w:rFonts w:cs="Arial"/>
          <w:szCs w:val="22"/>
        </w:rPr>
        <w:t xml:space="preserve"> to be no threat, as the national warning or disaster management authority may prefer avoiding references to no threat, as within the 0.3m threshold there may still be anomalies that may cause concern and therefore may necessitate some caution. Dr McCreery thanked </w:t>
      </w:r>
      <w:r w:rsidR="008A4FE8" w:rsidRPr="00536A6C">
        <w:rPr>
          <w:rFonts w:cs="Arial"/>
          <w:szCs w:val="22"/>
        </w:rPr>
        <w:t>D</w:t>
      </w:r>
      <w:r w:rsidRPr="00536A6C">
        <w:rPr>
          <w:rFonts w:cs="Arial"/>
          <w:szCs w:val="22"/>
        </w:rPr>
        <w:t xml:space="preserve">r </w:t>
      </w:r>
      <w:r w:rsidR="008A4FE8" w:rsidRPr="00536A6C">
        <w:rPr>
          <w:lang w:eastAsia="ko-KR"/>
        </w:rPr>
        <w:t xml:space="preserve">Miao </w:t>
      </w:r>
      <w:r w:rsidRPr="00536A6C">
        <w:rPr>
          <w:rFonts w:cs="Arial"/>
          <w:szCs w:val="22"/>
        </w:rPr>
        <w:t xml:space="preserve">of his comment saying that originally PTWC had 0.3 threshold in because they thought that every MS would want to know more specifically. However, for many of the places with expected wave height of less than 0.3m, the expected wave height may be as low as 0.01m. </w:t>
      </w:r>
      <w:r w:rsidR="00E4079F" w:rsidRPr="00536A6C">
        <w:rPr>
          <w:rFonts w:cs="Arial"/>
          <w:szCs w:val="22"/>
        </w:rPr>
        <w:t xml:space="preserve">He concluded, while the reason of the proposed change was the discussions that took place at the last ICG, PTWC is ready to implement </w:t>
      </w:r>
      <w:r w:rsidR="00690D5B" w:rsidRPr="00536A6C">
        <w:rPr>
          <w:rFonts w:cs="Arial"/>
          <w:szCs w:val="22"/>
        </w:rPr>
        <w:t xml:space="preserve">any solution that is considered to be most useful creating least amount of confusion. </w:t>
      </w:r>
    </w:p>
    <w:p w14:paraId="5B212033" w14:textId="0A529D20" w:rsidR="00690D5B" w:rsidRPr="00536A6C" w:rsidRDefault="00690D5B" w:rsidP="00690D5B">
      <w:pPr>
        <w:pStyle w:val="COI"/>
        <w:numPr>
          <w:ilvl w:val="0"/>
          <w:numId w:val="6"/>
        </w:numPr>
        <w:tabs>
          <w:tab w:val="num" w:pos="709"/>
        </w:tabs>
        <w:ind w:left="0" w:hanging="714"/>
        <w:rPr>
          <w:rFonts w:cs="Arial"/>
          <w:szCs w:val="22"/>
        </w:rPr>
      </w:pPr>
      <w:r w:rsidRPr="00536A6C">
        <w:rPr>
          <w:rFonts w:cs="Arial"/>
          <w:szCs w:val="22"/>
        </w:rPr>
        <w:t xml:space="preserve">            </w:t>
      </w:r>
      <w:r w:rsidR="009109D5" w:rsidRPr="00536A6C">
        <w:rPr>
          <w:rFonts w:cs="Arial"/>
          <w:szCs w:val="22"/>
        </w:rPr>
        <w:t xml:space="preserve">Dr Kong </w:t>
      </w:r>
      <w:r w:rsidRPr="00536A6C">
        <w:rPr>
          <w:rFonts w:cs="Arial"/>
          <w:szCs w:val="22"/>
        </w:rPr>
        <w:t>(</w:t>
      </w:r>
      <w:r w:rsidR="009109D5" w:rsidRPr="00536A6C">
        <w:rPr>
          <w:rFonts w:cs="Arial"/>
          <w:szCs w:val="22"/>
        </w:rPr>
        <w:t>ITIC</w:t>
      </w:r>
      <w:r w:rsidRPr="00536A6C">
        <w:rPr>
          <w:rFonts w:cs="Arial"/>
          <w:szCs w:val="22"/>
        </w:rPr>
        <w:t>)</w:t>
      </w:r>
      <w:r w:rsidR="009109D5" w:rsidRPr="00536A6C">
        <w:rPr>
          <w:rFonts w:cs="Arial"/>
          <w:szCs w:val="22"/>
        </w:rPr>
        <w:t xml:space="preserve"> raised a question</w:t>
      </w:r>
      <w:r w:rsidR="009109D5" w:rsidRPr="00536A6C">
        <w:rPr>
          <w:rFonts w:cs="Arial"/>
          <w:szCs w:val="22"/>
          <w:lang w:eastAsia="ko-KR"/>
        </w:rPr>
        <w:t xml:space="preserve"> of pertaining </w:t>
      </w:r>
      <w:r w:rsidR="009109D5" w:rsidRPr="00536A6C">
        <w:rPr>
          <w:rFonts w:cs="Arial"/>
          <w:szCs w:val="22"/>
        </w:rPr>
        <w:t xml:space="preserve">to history of the Pacific Tsunami Warning Centre (PTWC) and whether all MSs have agreed that </w:t>
      </w:r>
      <w:r w:rsidR="009109D5" w:rsidRPr="00536A6C">
        <w:rPr>
          <w:rFonts w:eastAsia="Batang" w:cs="Arial"/>
          <w:szCs w:val="22"/>
          <w:lang w:eastAsia="ko-KR"/>
        </w:rPr>
        <w:t xml:space="preserve">it is important to put either the 0.3m as or no threat as the countries listed, </w:t>
      </w:r>
      <w:r w:rsidR="009109D5" w:rsidRPr="00536A6C">
        <w:rPr>
          <w:rFonts w:cs="Arial"/>
          <w:szCs w:val="22"/>
        </w:rPr>
        <w:t>as opposed to only utilizing the category of 0.3m and above.</w:t>
      </w:r>
      <w:r w:rsidR="009109D5" w:rsidRPr="00536A6C">
        <w:rPr>
          <w:rFonts w:cs="Arial"/>
          <w:szCs w:val="22"/>
          <w:lang w:eastAsia="ko-KR"/>
        </w:rPr>
        <w:t xml:space="preserve"> </w:t>
      </w:r>
      <w:r w:rsidR="009109D5" w:rsidRPr="00536A6C">
        <w:rPr>
          <w:rFonts w:cs="Arial"/>
          <w:szCs w:val="22"/>
        </w:rPr>
        <w:t>Dr McCreery</w:t>
      </w:r>
      <w:r w:rsidR="009109D5" w:rsidRPr="00536A6C">
        <w:rPr>
          <w:rFonts w:cs="Arial"/>
          <w:b/>
          <w:bCs/>
          <w:szCs w:val="22"/>
        </w:rPr>
        <w:t xml:space="preserve"> </w:t>
      </w:r>
      <w:r w:rsidR="009109D5" w:rsidRPr="00536A6C">
        <w:rPr>
          <w:rFonts w:cs="Arial"/>
          <w:szCs w:val="22"/>
        </w:rPr>
        <w:t xml:space="preserve">commented that the reasons why the countries are listed are because it means that the model was done for that coast. He stated that if the countries are not listed than it would mean that the model show that there is no threat or the threat level is below 0.3m.  </w:t>
      </w:r>
    </w:p>
    <w:p w14:paraId="6E8F98A1" w14:textId="2FE4E013" w:rsidR="00690D5B" w:rsidRPr="00536A6C" w:rsidRDefault="00690D5B" w:rsidP="00690D5B">
      <w:pPr>
        <w:pStyle w:val="COI"/>
        <w:numPr>
          <w:ilvl w:val="0"/>
          <w:numId w:val="6"/>
        </w:numPr>
        <w:tabs>
          <w:tab w:val="num" w:pos="709"/>
        </w:tabs>
        <w:ind w:left="0" w:hanging="714"/>
        <w:rPr>
          <w:rFonts w:cs="Arial"/>
          <w:szCs w:val="22"/>
        </w:rPr>
      </w:pPr>
      <w:r w:rsidRPr="00536A6C">
        <w:rPr>
          <w:rFonts w:cs="Arial"/>
          <w:szCs w:val="22"/>
        </w:rPr>
        <w:t xml:space="preserve">            </w:t>
      </w:r>
      <w:r w:rsidR="009109D5" w:rsidRPr="00536A6C">
        <w:rPr>
          <w:rFonts w:cs="Arial"/>
          <w:szCs w:val="22"/>
        </w:rPr>
        <w:t xml:space="preserve">The Chairperson, Mr Nishimae, commented to the question from ITIC that </w:t>
      </w:r>
      <w:r w:rsidRPr="00536A6C">
        <w:rPr>
          <w:rFonts w:cs="Arial"/>
          <w:szCs w:val="22"/>
        </w:rPr>
        <w:t xml:space="preserve">as </w:t>
      </w:r>
      <w:r w:rsidR="009109D5" w:rsidRPr="00536A6C">
        <w:rPr>
          <w:rFonts w:cs="Arial"/>
          <w:szCs w:val="22"/>
        </w:rPr>
        <w:t>he understood, the threat level is dependent on the criteria for the tsunami warning or the tsunami advisory of the MS. He used Japan as an example, stating that in Japan tsunami advisory will be issued when it exceeds the estimated tsunami height of 0.2 meters. Dr McCreery inquired whether a new recommendation need to be formulated at this ICG to either overwrite the previous recommendation and continue with the past practices. In answer to Mr Chip McCreery’s recommendation</w:t>
      </w:r>
      <w:r w:rsidR="009109D5" w:rsidRPr="00536A6C">
        <w:rPr>
          <w:rFonts w:cs="Arial"/>
          <w:szCs w:val="22"/>
          <w:lang w:eastAsia="ko-KR"/>
        </w:rPr>
        <w:t>,</w:t>
      </w:r>
      <w:r w:rsidR="009109D5" w:rsidRPr="00536A6C">
        <w:rPr>
          <w:rFonts w:cs="Arial"/>
          <w:szCs w:val="22"/>
        </w:rPr>
        <w:t xml:space="preserve"> the Chair pointed out that the PTWC products are used by the NTWCs and Disaster Management authorities and it’s important to avoid any possible source of confusion for them. </w:t>
      </w:r>
    </w:p>
    <w:p w14:paraId="47E262AC" w14:textId="09FE6051" w:rsidR="00690D5B" w:rsidRPr="00536A6C" w:rsidRDefault="00690D5B" w:rsidP="00690D5B">
      <w:pPr>
        <w:pStyle w:val="COI"/>
        <w:numPr>
          <w:ilvl w:val="0"/>
          <w:numId w:val="6"/>
        </w:numPr>
        <w:tabs>
          <w:tab w:val="num" w:pos="709"/>
        </w:tabs>
        <w:ind w:left="0" w:hanging="714"/>
        <w:rPr>
          <w:rFonts w:cs="Arial"/>
          <w:szCs w:val="22"/>
        </w:rPr>
      </w:pPr>
      <w:r w:rsidRPr="00536A6C">
        <w:rPr>
          <w:rFonts w:cs="Arial"/>
          <w:szCs w:val="22"/>
        </w:rPr>
        <w:t xml:space="preserve">            Mr Necmioğlu pointed out</w:t>
      </w:r>
      <w:r w:rsidR="009109D5" w:rsidRPr="00536A6C">
        <w:rPr>
          <w:rFonts w:cs="Arial"/>
          <w:szCs w:val="22"/>
        </w:rPr>
        <w:t xml:space="preserve"> that key several performance indicators were mentioned in PTWC’s presentation with elapsed time to initial product, epicenter location error</w:t>
      </w:r>
      <w:r w:rsidR="009109D5" w:rsidRPr="00536A6C">
        <w:rPr>
          <w:rFonts w:cs="Arial"/>
          <w:szCs w:val="22"/>
          <w:lang w:eastAsia="ko-KR"/>
        </w:rPr>
        <w:t>,</w:t>
      </w:r>
      <w:r w:rsidR="009109D5" w:rsidRPr="00536A6C">
        <w:rPr>
          <w:rFonts w:cs="Arial"/>
          <w:szCs w:val="22"/>
        </w:rPr>
        <w:t xml:space="preserve"> and hypocenter error</w:t>
      </w:r>
      <w:r w:rsidRPr="00536A6C">
        <w:rPr>
          <w:rFonts w:cs="Arial"/>
          <w:szCs w:val="22"/>
        </w:rPr>
        <w:t xml:space="preserve"> and inquired </w:t>
      </w:r>
      <w:r w:rsidR="009109D5" w:rsidRPr="00536A6C">
        <w:rPr>
          <w:rFonts w:cs="Arial"/>
          <w:szCs w:val="22"/>
        </w:rPr>
        <w:t>if there is any trend between elapsed time and errors of the other parameters. McCreery responded that he suspect</w:t>
      </w:r>
      <w:r w:rsidR="009109D5" w:rsidRPr="00536A6C">
        <w:rPr>
          <w:rFonts w:cs="Arial"/>
          <w:szCs w:val="22"/>
          <w:lang w:eastAsia="ko-KR"/>
        </w:rPr>
        <w:t>s</w:t>
      </w:r>
      <w:r w:rsidR="009109D5" w:rsidRPr="00536A6C">
        <w:rPr>
          <w:rFonts w:cs="Arial"/>
          <w:szCs w:val="22"/>
        </w:rPr>
        <w:t xml:space="preserve"> that there is a correlation.</w:t>
      </w:r>
      <w:r w:rsidR="009109D5" w:rsidRPr="00536A6C">
        <w:rPr>
          <w:lang w:eastAsia="es-MX"/>
        </w:rPr>
        <w:t xml:space="preserve"> </w:t>
      </w:r>
    </w:p>
    <w:p w14:paraId="52475EEB" w14:textId="77777777" w:rsidR="008E7DDA" w:rsidRPr="00536A6C" w:rsidRDefault="00690D5B" w:rsidP="00690D5B">
      <w:pPr>
        <w:pStyle w:val="COI"/>
        <w:numPr>
          <w:ilvl w:val="0"/>
          <w:numId w:val="6"/>
        </w:numPr>
        <w:tabs>
          <w:tab w:val="num" w:pos="709"/>
        </w:tabs>
        <w:ind w:left="0" w:hanging="714"/>
        <w:rPr>
          <w:rFonts w:cs="Arial"/>
          <w:szCs w:val="22"/>
        </w:rPr>
      </w:pPr>
      <w:r w:rsidRPr="00536A6C">
        <w:rPr>
          <w:rFonts w:cs="Arial"/>
          <w:szCs w:val="22"/>
        </w:rPr>
        <w:t xml:space="preserve">            </w:t>
      </w:r>
      <w:r w:rsidR="008A4FE8" w:rsidRPr="00536A6C">
        <w:rPr>
          <w:rFonts w:cs="Arial"/>
          <w:szCs w:val="22"/>
        </w:rPr>
        <w:t>D</w:t>
      </w:r>
      <w:r w:rsidR="009109D5" w:rsidRPr="00536A6C">
        <w:rPr>
          <w:rFonts w:cs="Arial"/>
          <w:szCs w:val="22"/>
        </w:rPr>
        <w:t xml:space="preserve">r </w:t>
      </w:r>
      <w:r w:rsidR="008A4FE8" w:rsidRPr="00536A6C">
        <w:rPr>
          <w:lang w:eastAsia="ko-KR"/>
        </w:rPr>
        <w:t xml:space="preserve">Miao </w:t>
      </w:r>
      <w:r w:rsidR="009109D5" w:rsidRPr="00536A6C">
        <w:rPr>
          <w:rFonts w:cs="Arial"/>
          <w:szCs w:val="22"/>
        </w:rPr>
        <w:t>(Australia) commend</w:t>
      </w:r>
      <w:r w:rsidR="009109D5" w:rsidRPr="00536A6C">
        <w:rPr>
          <w:rFonts w:cs="Arial"/>
          <w:szCs w:val="22"/>
          <w:lang w:eastAsia="ko-KR"/>
        </w:rPr>
        <w:t>ed</w:t>
      </w:r>
      <w:r w:rsidR="009109D5" w:rsidRPr="00536A6C">
        <w:rPr>
          <w:rFonts w:cs="Arial"/>
          <w:szCs w:val="22"/>
        </w:rPr>
        <w:t xml:space="preserve"> that Dr McCreery asked for the directions which is valid and in terms of what the PTWC is proposing and those changes. In his viewpoint, he accepted all changes proposed. However, he stressed that the only contentious point is that changing below 0.3 as “no threat” and that a “no threat” is a decision</w:t>
      </w:r>
      <w:r w:rsidR="009109D5" w:rsidRPr="00536A6C">
        <w:rPr>
          <w:rFonts w:cs="Arial"/>
          <w:szCs w:val="22"/>
          <w:lang w:eastAsia="ko-KR"/>
        </w:rPr>
        <w:t xml:space="preserve"> that</w:t>
      </w:r>
      <w:r w:rsidR="009109D5" w:rsidRPr="00536A6C">
        <w:rPr>
          <w:rFonts w:cs="Arial"/>
          <w:szCs w:val="22"/>
        </w:rPr>
        <w:t xml:space="preserve"> he argued it should be left with </w:t>
      </w:r>
      <w:r w:rsidR="009109D5" w:rsidRPr="00536A6C">
        <w:rPr>
          <w:rFonts w:cs="Arial"/>
          <w:szCs w:val="22"/>
          <w:lang w:eastAsia="ko-KR"/>
        </w:rPr>
        <w:t xml:space="preserve">the </w:t>
      </w:r>
      <w:r w:rsidR="009109D5" w:rsidRPr="00536A6C">
        <w:rPr>
          <w:rFonts w:cs="Arial"/>
          <w:szCs w:val="22"/>
        </w:rPr>
        <w:t xml:space="preserve">country. He also noted the factor of error where </w:t>
      </w:r>
      <w:r w:rsidR="009109D5" w:rsidRPr="00536A6C">
        <w:rPr>
          <w:rFonts w:cs="Arial"/>
          <w:szCs w:val="22"/>
          <w:lang w:eastAsia="ko-KR"/>
        </w:rPr>
        <w:t>people</w:t>
      </w:r>
      <w:r w:rsidR="009109D5" w:rsidRPr="00536A6C">
        <w:rPr>
          <w:rFonts w:cs="Arial"/>
          <w:szCs w:val="22"/>
        </w:rPr>
        <w:t xml:space="preserve"> can have a factor of </w:t>
      </w:r>
      <w:r w:rsidR="009109D5" w:rsidRPr="00536A6C">
        <w:rPr>
          <w:rFonts w:cs="Arial"/>
          <w:szCs w:val="22"/>
          <w:lang w:eastAsia="ko-KR"/>
        </w:rPr>
        <w:t>0.</w:t>
      </w:r>
      <w:r w:rsidR="009109D5" w:rsidRPr="00536A6C">
        <w:rPr>
          <w:rFonts w:cs="Arial"/>
          <w:szCs w:val="22"/>
        </w:rPr>
        <w:t>2 at a minimum which means while</w:t>
      </w:r>
      <w:r w:rsidR="009109D5" w:rsidRPr="00536A6C">
        <w:rPr>
          <w:rFonts w:cs="Arial"/>
          <w:szCs w:val="22"/>
          <w:lang w:eastAsia="ko-KR"/>
        </w:rPr>
        <w:t xml:space="preserve"> they</w:t>
      </w:r>
      <w:r w:rsidR="009109D5" w:rsidRPr="00536A6C">
        <w:rPr>
          <w:rFonts w:cs="Arial"/>
          <w:szCs w:val="22"/>
        </w:rPr>
        <w:t xml:space="preserve"> are providing one prediction, others may provid</w:t>
      </w:r>
      <w:r w:rsidR="009109D5" w:rsidRPr="00536A6C">
        <w:rPr>
          <w:rFonts w:cs="Arial"/>
          <w:szCs w:val="22"/>
          <w:lang w:eastAsia="ko-KR"/>
        </w:rPr>
        <w:t>e</w:t>
      </w:r>
      <w:r w:rsidR="009109D5" w:rsidRPr="00536A6C">
        <w:rPr>
          <w:rFonts w:cs="Arial"/>
          <w:szCs w:val="22"/>
        </w:rPr>
        <w:t xml:space="preserve"> other predictions. He stated that it is important not to err on the side of being cautious to not to go very deterministic about the threat or no threat. He recommended people who need to have clarification, should look up the table on their own country like what regional SOP trainings trying to advocate, also noting the differences between marine warning or land warning</w:t>
      </w:r>
      <w:r w:rsidR="009109D5" w:rsidRPr="00536A6C">
        <w:rPr>
          <w:rFonts w:cs="Arial"/>
          <w:szCs w:val="22"/>
          <w:lang w:eastAsia="ko-KR"/>
        </w:rPr>
        <w:t>s</w:t>
      </w:r>
      <w:r w:rsidR="009109D5" w:rsidRPr="00536A6C">
        <w:rPr>
          <w:rFonts w:cs="Arial"/>
          <w:szCs w:val="22"/>
        </w:rPr>
        <w:t>. He also emphasized that Australia supports all the changes proposed with the exception of the no</w:t>
      </w:r>
      <w:r w:rsidR="009109D5" w:rsidRPr="00536A6C">
        <w:rPr>
          <w:rFonts w:cs="Arial"/>
          <w:szCs w:val="22"/>
          <w:lang w:eastAsia="ko-KR"/>
        </w:rPr>
        <w:t>-</w:t>
      </w:r>
      <w:r w:rsidR="009109D5" w:rsidRPr="00536A6C">
        <w:rPr>
          <w:rFonts w:cs="Arial"/>
          <w:szCs w:val="22"/>
        </w:rPr>
        <w:t xml:space="preserve">threat recommendation for less than 0.3m. </w:t>
      </w:r>
    </w:p>
    <w:p w14:paraId="382C6409" w14:textId="389DCD1E" w:rsidR="009109D5" w:rsidRPr="00536A6C" w:rsidRDefault="008E7DDA" w:rsidP="00690D5B">
      <w:pPr>
        <w:pStyle w:val="COI"/>
        <w:numPr>
          <w:ilvl w:val="0"/>
          <w:numId w:val="6"/>
        </w:numPr>
        <w:tabs>
          <w:tab w:val="num" w:pos="709"/>
        </w:tabs>
        <w:ind w:left="0" w:hanging="714"/>
        <w:rPr>
          <w:rFonts w:cs="Arial"/>
          <w:szCs w:val="22"/>
        </w:rPr>
      </w:pPr>
      <w:r w:rsidRPr="00536A6C">
        <w:rPr>
          <w:rFonts w:cs="Arial"/>
          <w:szCs w:val="22"/>
        </w:rPr>
        <w:t xml:space="preserve">            </w:t>
      </w:r>
      <w:r w:rsidR="009109D5" w:rsidRPr="00536A6C">
        <w:rPr>
          <w:rFonts w:cs="Arial"/>
          <w:szCs w:val="22"/>
        </w:rPr>
        <w:t>Mr François (France) commented that France supports the remarks made by Australia.</w:t>
      </w:r>
      <w:r w:rsidRPr="00536A6C">
        <w:rPr>
          <w:rFonts w:cs="Arial"/>
          <w:szCs w:val="22"/>
        </w:rPr>
        <w:t xml:space="preserve"> </w:t>
      </w:r>
      <w:r w:rsidR="009109D5" w:rsidRPr="00536A6C">
        <w:rPr>
          <w:rFonts w:cs="Arial"/>
          <w:szCs w:val="22"/>
        </w:rPr>
        <w:t xml:space="preserve">Mr John Niroa (Vanuatu) conveyed Vanuatu's endorsement of Australia's observations. He stated </w:t>
      </w:r>
      <w:r w:rsidR="009109D5" w:rsidRPr="00536A6C">
        <w:rPr>
          <w:rFonts w:cs="Arial"/>
          <w:szCs w:val="22"/>
          <w:lang w:eastAsia="ko-KR"/>
        </w:rPr>
        <w:t>that 0</w:t>
      </w:r>
      <w:r w:rsidR="009109D5" w:rsidRPr="00536A6C">
        <w:rPr>
          <w:rFonts w:cs="Arial"/>
          <w:szCs w:val="22"/>
        </w:rPr>
        <w:t>.3 is off normal already for small island states. He emphasized Vanuatu's preference for maintaining the threshold of less than 0.3 meters, citing its greater informational value compared to categorizing it simply as 'no threat.' He noted that perceiving a 'no threat' designation might signal anomalies beyond the typical parameters, thus advocating for the retention of the existing criteria.</w:t>
      </w:r>
      <w:r w:rsidR="009109D5" w:rsidRPr="00536A6C">
        <w:rPr>
          <w:rFonts w:cs="Arial"/>
          <w:szCs w:val="22"/>
          <w:lang w:eastAsia="ko-KR"/>
        </w:rPr>
        <w:t xml:space="preserve"> </w:t>
      </w:r>
    </w:p>
    <w:p w14:paraId="1A066C70" w14:textId="77777777" w:rsidR="009109D5" w:rsidRPr="00536A6C" w:rsidRDefault="009109D5" w:rsidP="009109D5">
      <w:pPr>
        <w:pStyle w:val="COI"/>
        <w:numPr>
          <w:ilvl w:val="0"/>
          <w:numId w:val="6"/>
        </w:numPr>
        <w:tabs>
          <w:tab w:val="num" w:pos="709"/>
        </w:tabs>
        <w:ind w:left="0" w:hanging="714"/>
        <w:rPr>
          <w:rFonts w:cs="Arial"/>
          <w:szCs w:val="22"/>
        </w:rPr>
      </w:pPr>
      <w:r w:rsidRPr="00536A6C">
        <w:rPr>
          <w:rFonts w:cs="Arial"/>
          <w:szCs w:val="22"/>
        </w:rPr>
        <w:t xml:space="preserve"> </w:t>
      </w:r>
      <w:r w:rsidRPr="00536A6C">
        <w:rPr>
          <w:rFonts w:cs="Arial"/>
          <w:szCs w:val="22"/>
        </w:rPr>
        <w:tab/>
      </w:r>
      <w:r w:rsidRPr="00536A6C">
        <w:rPr>
          <w:rFonts w:cs="Arial"/>
          <w:szCs w:val="22"/>
          <w:lang w:eastAsia="ko-KR"/>
        </w:rPr>
        <w:t xml:space="preserve">Mr Dennis Sinnot (Canada) commented that he agreed with all the comments. </w:t>
      </w:r>
      <w:r w:rsidRPr="00536A6C">
        <w:rPr>
          <w:rFonts w:cs="Arial"/>
          <w:szCs w:val="22"/>
        </w:rPr>
        <w:t>However, he noted one of the statements argued that more than 3 meters might be possible and then the next statement is 0.3 to 1 meter might be possible, but then the – lower ones talk about threats whereas none of the 2 above talks about threats except, for example, if people live in island countries which are a place for the closest to the sea-level, it was 10 meters up there will be no threat but there is no wording about the threat in the 2 previous scenarios  so then to suddenly no threat on the final scenario. He found it interesting that a threat is put in the first scenario and then the last 2 scenarios does not a have a threat</w:t>
      </w:r>
      <w:r w:rsidRPr="00536A6C">
        <w:rPr>
          <w:rFonts w:cs="Arial"/>
          <w:szCs w:val="22"/>
          <w:lang w:eastAsia="ko-KR"/>
        </w:rPr>
        <w:t xml:space="preserve">. He included the possibility of chaining the words/ semantics. </w:t>
      </w:r>
    </w:p>
    <w:p w14:paraId="037ABCE3" w14:textId="40AACB8D" w:rsidR="009109D5" w:rsidRPr="00536A6C" w:rsidRDefault="009109D5" w:rsidP="009109D5">
      <w:pPr>
        <w:pStyle w:val="COI"/>
        <w:numPr>
          <w:ilvl w:val="0"/>
          <w:numId w:val="6"/>
        </w:numPr>
        <w:tabs>
          <w:tab w:val="num" w:pos="709"/>
        </w:tabs>
        <w:ind w:left="0" w:hanging="714"/>
        <w:rPr>
          <w:rFonts w:cs="Arial"/>
          <w:b/>
          <w:bCs/>
          <w:i/>
          <w:iCs/>
          <w:szCs w:val="22"/>
        </w:rPr>
      </w:pPr>
      <w:r w:rsidRPr="00536A6C">
        <w:rPr>
          <w:rFonts w:cs="Arial"/>
          <w:szCs w:val="22"/>
        </w:rPr>
        <w:t xml:space="preserve">  </w:t>
      </w:r>
      <w:r w:rsidRPr="00536A6C">
        <w:rPr>
          <w:rFonts w:cs="Arial"/>
          <w:szCs w:val="22"/>
        </w:rPr>
        <w:tab/>
      </w:r>
      <w:r w:rsidR="008E7DDA" w:rsidRPr="00536A6C">
        <w:rPr>
          <w:rFonts w:cs="Arial"/>
          <w:szCs w:val="22"/>
        </w:rPr>
        <w:t xml:space="preserve">Mr Necmioğlu pointed out that </w:t>
      </w:r>
      <w:r w:rsidRPr="00536A6C">
        <w:rPr>
          <w:rFonts w:cs="Arial"/>
          <w:szCs w:val="22"/>
        </w:rPr>
        <w:t>a total assessment would require to what level does forecast of less than 0.3 match the observation or the instrumental recording</w:t>
      </w:r>
      <w:r w:rsidR="008E7DDA" w:rsidRPr="00536A6C">
        <w:rPr>
          <w:rFonts w:cs="Arial"/>
          <w:szCs w:val="22"/>
        </w:rPr>
        <w:t xml:space="preserve">s, which </w:t>
      </w:r>
      <w:r w:rsidRPr="00536A6C">
        <w:rPr>
          <w:rFonts w:cs="Arial"/>
          <w:szCs w:val="22"/>
        </w:rPr>
        <w:t xml:space="preserve">could give a success rate of the forecasts and a confidence level. </w:t>
      </w:r>
    </w:p>
    <w:p w14:paraId="5E945BF4" w14:textId="30DF6A29" w:rsidR="009109D5" w:rsidRPr="00536A6C" w:rsidRDefault="009109D5" w:rsidP="008E7DDA">
      <w:pPr>
        <w:pStyle w:val="COI"/>
        <w:numPr>
          <w:ilvl w:val="0"/>
          <w:numId w:val="6"/>
        </w:numPr>
        <w:tabs>
          <w:tab w:val="num" w:pos="709"/>
        </w:tabs>
        <w:ind w:left="0" w:hanging="714"/>
        <w:rPr>
          <w:rFonts w:cs="Arial"/>
          <w:szCs w:val="22"/>
        </w:rPr>
      </w:pPr>
      <w:r w:rsidRPr="00536A6C">
        <w:rPr>
          <w:rFonts w:cs="Arial"/>
          <w:b/>
          <w:bCs/>
          <w:i/>
          <w:iCs/>
          <w:szCs w:val="22"/>
        </w:rPr>
        <w:t xml:space="preserve">  </w:t>
      </w:r>
      <w:r w:rsidRPr="00536A6C">
        <w:rPr>
          <w:rFonts w:cs="Arial"/>
          <w:b/>
          <w:bCs/>
          <w:i/>
          <w:iCs/>
          <w:szCs w:val="22"/>
        </w:rPr>
        <w:tab/>
      </w:r>
      <w:r w:rsidRPr="00536A6C">
        <w:rPr>
          <w:rFonts w:cs="Arial"/>
          <w:szCs w:val="22"/>
        </w:rPr>
        <w:t>Mr Roger Ball (New Zealand) commented that it seems to him that there are questions around the 0.3m issue that need to be resolved rather than figuring that out in this session. He then proposes to leave it to the Task Team on Tsunami Service Providers to re-consider that particular issue and report back. He stated that he is willing to be guided by the Secretariat on what the best way to go about it.</w:t>
      </w:r>
      <w:r w:rsidR="008E7DDA" w:rsidRPr="00536A6C">
        <w:rPr>
          <w:rFonts w:cs="Arial"/>
          <w:szCs w:val="22"/>
        </w:rPr>
        <w:t xml:space="preserve"> </w:t>
      </w:r>
      <w:r w:rsidRPr="00536A6C">
        <w:rPr>
          <w:rFonts w:cs="Arial"/>
          <w:szCs w:val="22"/>
        </w:rPr>
        <w:t>The Chair thanked New Zealand. He commented that there is no current task team about PTWC 15</w:t>
      </w:r>
      <w:r w:rsidRPr="00536A6C">
        <w:rPr>
          <w:rFonts w:cs="Arial"/>
          <w:szCs w:val="22"/>
          <w:vertAlign w:val="superscript"/>
        </w:rPr>
        <w:t>th</w:t>
      </w:r>
      <w:r w:rsidRPr="00536A6C">
        <w:rPr>
          <w:rFonts w:cs="Arial"/>
          <w:szCs w:val="22"/>
        </w:rPr>
        <w:t xml:space="preserve"> or 16</w:t>
      </w:r>
      <w:r w:rsidRPr="00536A6C">
        <w:rPr>
          <w:rFonts w:cs="Arial"/>
          <w:szCs w:val="22"/>
          <w:vertAlign w:val="superscript"/>
        </w:rPr>
        <w:t>th</w:t>
      </w:r>
      <w:r w:rsidRPr="00536A6C">
        <w:rPr>
          <w:rFonts w:cs="Arial"/>
          <w:szCs w:val="22"/>
        </w:rPr>
        <w:t xml:space="preserve"> session shown by the PTWC presentation. He proposed that the matter should be discussed by the WG 2.</w:t>
      </w:r>
      <w:r w:rsidR="008E7DDA" w:rsidRPr="00536A6C">
        <w:rPr>
          <w:rFonts w:cs="Arial"/>
          <w:szCs w:val="22"/>
        </w:rPr>
        <w:t xml:space="preserve"> </w:t>
      </w:r>
      <w:r w:rsidRPr="00536A6C">
        <w:rPr>
          <w:rFonts w:cs="Arial"/>
          <w:szCs w:val="22"/>
        </w:rPr>
        <w:t>Mr Bill Fry (New Zealand), the Chair of WG 2 agreed, and the Chair then delegated for this item to be deliberated on by the WG 2.</w:t>
      </w:r>
    </w:p>
    <w:p w14:paraId="7135CC83" w14:textId="04415AAE" w:rsidR="001D0845" w:rsidRPr="00536A6C" w:rsidRDefault="00862DA8" w:rsidP="001B0645">
      <w:pPr>
        <w:pStyle w:val="COI"/>
        <w:outlineLvl w:val="2"/>
        <w:rPr>
          <w:rFonts w:cs="Arial"/>
          <w:szCs w:val="22"/>
        </w:rPr>
      </w:pPr>
      <w:bookmarkStart w:id="143" w:name="_Toc191134308"/>
      <w:r w:rsidRPr="00536A6C">
        <w:rPr>
          <w:rFonts w:cs="Arial"/>
          <w:szCs w:val="22"/>
        </w:rPr>
        <w:t>3.</w:t>
      </w:r>
      <w:r w:rsidR="001F4C36" w:rsidRPr="00536A6C">
        <w:rPr>
          <w:rFonts w:cs="Arial"/>
          <w:szCs w:val="22"/>
        </w:rPr>
        <w:t>4</w:t>
      </w:r>
      <w:r w:rsidRPr="00536A6C">
        <w:rPr>
          <w:rFonts w:cs="Arial"/>
          <w:szCs w:val="22"/>
        </w:rPr>
        <w:t>.2. Northwest Pacific Tsunami Advisory centre (NWPTAC)</w:t>
      </w:r>
      <w:bookmarkEnd w:id="143"/>
    </w:p>
    <w:p w14:paraId="782684F8" w14:textId="7AA8143F" w:rsidR="00D707BA" w:rsidRPr="00536A6C" w:rsidRDefault="00D707BA" w:rsidP="00D707BA">
      <w:pPr>
        <w:pStyle w:val="COI"/>
        <w:numPr>
          <w:ilvl w:val="0"/>
          <w:numId w:val="6"/>
        </w:numPr>
        <w:tabs>
          <w:tab w:val="num" w:pos="709"/>
        </w:tabs>
        <w:ind w:left="0" w:hanging="714"/>
      </w:pPr>
      <w:r w:rsidRPr="00536A6C">
        <w:t xml:space="preserve"> </w:t>
      </w:r>
      <w:r w:rsidRPr="00536A6C">
        <w:tab/>
      </w:r>
      <w:r w:rsidR="00D04202" w:rsidRPr="00536A6C">
        <w:t xml:space="preserve">Mr </w:t>
      </w:r>
      <w:r w:rsidR="006637A9" w:rsidRPr="00536A6C">
        <w:t xml:space="preserve"> Shingo Ushida (Japan), Scientific Officer for International Tsunami Information of the Japan Meteorological Agency</w:t>
      </w:r>
      <w:r w:rsidR="00D457B4" w:rsidRPr="00536A6C">
        <w:t xml:space="preserve"> (JMA)</w:t>
      </w:r>
      <w:r w:rsidR="006637A9" w:rsidRPr="00536A6C">
        <w:t xml:space="preserve">, presented a report on the Northwest Pacific Tsunami Advisory Center (NWPTAC) which was available as </w:t>
      </w:r>
      <w:hyperlink r:id="rId52" w:history="1">
        <w:r w:rsidR="006637A9" w:rsidRPr="00536A6C">
          <w:rPr>
            <w:rStyle w:val="Hyperlink"/>
          </w:rPr>
          <w:t>Presentation</w:t>
        </w:r>
      </w:hyperlink>
      <w:r w:rsidR="006637A9" w:rsidRPr="00536A6C">
        <w:t xml:space="preserve">. Following his presentation, the floor was opened to comments from Delegates. </w:t>
      </w:r>
    </w:p>
    <w:p w14:paraId="2AEC4ACD" w14:textId="69B67B22" w:rsidR="006371BF" w:rsidRPr="00536A6C" w:rsidRDefault="00DD33D6" w:rsidP="006371BF">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6371BF" w:rsidRPr="00536A6C">
        <w:t>NWPTAC have conducted 3 communication tasks since last PTWC meeting. NWPTAC started to operate a new system (Earthquake Phenomena Observation System - EPOS). A new system (EPOS6) has been installed at the Tokyo Headquarter</w:t>
      </w:r>
      <w:r w:rsidR="001B0645" w:rsidRPr="00536A6C">
        <w:t>s</w:t>
      </w:r>
      <w:r w:rsidR="006371BF" w:rsidRPr="00536A6C">
        <w:t xml:space="preserve"> These two systems have the same functions. In the case of Tokyo system is down, they can issue NWPTAs using the Osaka system from Tokyo. </w:t>
      </w:r>
    </w:p>
    <w:p w14:paraId="45FE6ACC" w14:textId="59A57526" w:rsidR="006371BF" w:rsidRPr="00536A6C" w:rsidRDefault="006371BF" w:rsidP="006371BF">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Pr="00536A6C">
        <w:t>The Area of Service (AoS) of NWPTAC was changed when the full operation of SCSTAC started in November 2019. The number of recipient countries of NWPTA products also changed from 16 countries to 10 countries, according to the area of AoS. Seismic and sea level monitoring systems are the same for for NWPTAC and NTWC products. On the other hand, the tsunami prediction using sea level monitoring network data are used only for NTWC’s products, not for NWPTAC’s products so far. Hence, further studies are necessary the improve NTPTAC products.</w:t>
      </w:r>
    </w:p>
    <w:p w14:paraId="4C53E329" w14:textId="37F01F2A" w:rsidR="006371BF" w:rsidRPr="00536A6C" w:rsidRDefault="006371BF" w:rsidP="006371BF">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Pr="00536A6C">
        <w:t xml:space="preserve">There were 16 events during the intersessional period but none of them were tsunamigenic. NWPTAC conducts communication tests basically twice a year since 2012. He added that thanks to the coordination of the </w:t>
      </w:r>
      <w:r w:rsidR="001B0645" w:rsidRPr="00536A6C">
        <w:t>S</w:t>
      </w:r>
      <w:r w:rsidRPr="00536A6C">
        <w:t xml:space="preserve">ecretariat and the MSs, the situation seems to be becoming better. But in fax transmission test, in the NWPTAC has repeatedly failed to deliver some the messages to fax numbers. NWPTAC asked for confirmation of the fax receiving system, or notification of the end of the reception by the fax next test. </w:t>
      </w:r>
    </w:p>
    <w:p w14:paraId="58F88C49" w14:textId="77777777" w:rsidR="006371BF" w:rsidRPr="00536A6C" w:rsidRDefault="006371BF" w:rsidP="006371BF">
      <w:pPr>
        <w:pStyle w:val="COI"/>
        <w:numPr>
          <w:ilvl w:val="0"/>
          <w:numId w:val="6"/>
        </w:numPr>
        <w:tabs>
          <w:tab w:val="num" w:pos="709"/>
        </w:tabs>
        <w:ind w:left="0" w:hanging="714"/>
        <w:rPr>
          <w:rFonts w:cs="Arial"/>
          <w:b/>
          <w:bCs/>
          <w:szCs w:val="22"/>
        </w:rPr>
      </w:pPr>
      <w:r w:rsidRPr="00536A6C">
        <w:t xml:space="preserve"> </w:t>
      </w:r>
      <w:r w:rsidRPr="00536A6C">
        <w:tab/>
        <w:t>There were no comments or questions from the delegations</w:t>
      </w:r>
    </w:p>
    <w:p w14:paraId="3F291427" w14:textId="550F60F0" w:rsidR="001D0845" w:rsidRPr="00536A6C" w:rsidRDefault="00862DA8" w:rsidP="006371BF">
      <w:pPr>
        <w:pStyle w:val="COI"/>
        <w:rPr>
          <w:rFonts w:cs="Arial"/>
          <w:szCs w:val="22"/>
        </w:rPr>
      </w:pPr>
      <w:r w:rsidRPr="00536A6C">
        <w:t>3.</w:t>
      </w:r>
      <w:r w:rsidR="001F4C36" w:rsidRPr="00536A6C">
        <w:t>4</w:t>
      </w:r>
      <w:r w:rsidRPr="00536A6C">
        <w:t xml:space="preserve">.3. South China Tsunami Advisory </w:t>
      </w:r>
      <w:r w:rsidR="006371BF" w:rsidRPr="00536A6C">
        <w:t>C</w:t>
      </w:r>
      <w:r w:rsidRPr="00536A6C">
        <w:t xml:space="preserve">entre (SCSTAC) </w:t>
      </w:r>
    </w:p>
    <w:p w14:paraId="38AA9A4A" w14:textId="4B2E7974" w:rsidR="00D707BA" w:rsidRPr="00536A6C" w:rsidRDefault="00D707BA" w:rsidP="00D707BA">
      <w:pPr>
        <w:pStyle w:val="COI"/>
        <w:numPr>
          <w:ilvl w:val="0"/>
          <w:numId w:val="6"/>
        </w:numPr>
        <w:tabs>
          <w:tab w:val="num" w:pos="709"/>
        </w:tabs>
        <w:ind w:left="0" w:hanging="714"/>
        <w:rPr>
          <w:rFonts w:cs="Arial"/>
          <w:szCs w:val="22"/>
        </w:rPr>
      </w:pPr>
      <w:r w:rsidRPr="00536A6C">
        <w:t xml:space="preserve"> </w:t>
      </w:r>
      <w:r w:rsidRPr="00536A6C">
        <w:tab/>
      </w:r>
      <w:r w:rsidR="00D04202" w:rsidRPr="00536A6C">
        <w:t>Mr</w:t>
      </w:r>
      <w:r w:rsidR="001D0845" w:rsidRPr="00536A6C">
        <w:t xml:space="preserve"> Peitao </w:t>
      </w:r>
      <w:r w:rsidR="006637A9" w:rsidRPr="00536A6C">
        <w:t>Wang (</w:t>
      </w:r>
      <w:r w:rsidR="001D0845" w:rsidRPr="00536A6C">
        <w:t>China), National Marine Environmental Forecasting Center (NMEFC), present</w:t>
      </w:r>
      <w:r w:rsidR="001B0645" w:rsidRPr="00536A6C">
        <w:t>ed</w:t>
      </w:r>
      <w:r w:rsidR="001D0845" w:rsidRPr="00536A6C">
        <w:t xml:space="preserve"> a report on the South China Sea Tsunami Advisory </w:t>
      </w:r>
      <w:r w:rsidR="00D457B4" w:rsidRPr="00536A6C">
        <w:t>Centre</w:t>
      </w:r>
      <w:r w:rsidR="001D0845" w:rsidRPr="00536A6C">
        <w:t xml:space="preserve"> SCSTAC, which was also available as </w:t>
      </w:r>
      <w:r w:rsidR="00957AC7" w:rsidRPr="00536A6C">
        <w:t xml:space="preserve">a </w:t>
      </w:r>
      <w:hyperlink r:id="rId53" w:history="1">
        <w:r w:rsidR="001D0845" w:rsidRPr="00536A6C">
          <w:rPr>
            <w:rStyle w:val="Hyperlink"/>
          </w:rPr>
          <w:t>Presentation</w:t>
        </w:r>
      </w:hyperlink>
      <w:r w:rsidR="001D0845" w:rsidRPr="00536A6C">
        <w:t xml:space="preserve">. The floor was then opened to comments from Delegates after this report. </w:t>
      </w:r>
    </w:p>
    <w:p w14:paraId="308C87C4" w14:textId="5FB90B8C" w:rsidR="006667BD" w:rsidRPr="00536A6C" w:rsidRDefault="006667BD" w:rsidP="006667BD">
      <w:pPr>
        <w:pStyle w:val="COI"/>
        <w:numPr>
          <w:ilvl w:val="0"/>
          <w:numId w:val="6"/>
        </w:numPr>
        <w:tabs>
          <w:tab w:val="num" w:pos="709"/>
        </w:tabs>
        <w:ind w:left="0" w:hanging="714"/>
        <w:rPr>
          <w:rFonts w:cs="Arial"/>
          <w:szCs w:val="22"/>
        </w:rPr>
      </w:pPr>
      <w:r w:rsidRPr="00536A6C">
        <w:rPr>
          <w:rFonts w:eastAsia="Malgun Gothic"/>
          <w:lang w:eastAsia="ko-KR"/>
        </w:rPr>
        <w:t xml:space="preserve">  </w:t>
      </w:r>
      <w:r w:rsidRPr="00536A6C">
        <w:rPr>
          <w:rFonts w:eastAsia="Malgun Gothic"/>
          <w:lang w:eastAsia="ko-KR"/>
        </w:rPr>
        <w:tab/>
      </w:r>
      <w:r w:rsidRPr="00536A6C">
        <w:t xml:space="preserve">South China Sea Tsunami Advisor Center (SCSTAC) has been </w:t>
      </w:r>
      <w:r w:rsidRPr="00536A6C">
        <w:rPr>
          <w:lang w:eastAsia="ko-KR"/>
        </w:rPr>
        <w:t>in</w:t>
      </w:r>
      <w:r w:rsidRPr="00536A6C">
        <w:t xml:space="preserve"> operation since November 5</w:t>
      </w:r>
      <w:r w:rsidRPr="00536A6C">
        <w:rPr>
          <w:vertAlign w:val="superscript"/>
        </w:rPr>
        <w:t>th</w:t>
      </w:r>
      <w:r w:rsidRPr="00536A6C">
        <w:t>, 2019. Over the past 2 years, SCSTAC issued 19 bulletins for 17 earthquake events</w:t>
      </w:r>
      <w:r w:rsidRPr="00536A6C">
        <w:rPr>
          <w:lang w:eastAsia="ko-KR"/>
        </w:rPr>
        <w:t>,</w:t>
      </w:r>
      <w:r w:rsidRPr="00536A6C">
        <w:t xml:space="preserve"> and most of the first bulletins were issued in less than 8 minutes from earthquake origin time, including the Mw 7.0 event occurred in the Philippines on the 27</w:t>
      </w:r>
      <w:r w:rsidRPr="00536A6C">
        <w:rPr>
          <w:vertAlign w:val="superscript"/>
        </w:rPr>
        <w:t xml:space="preserve">th </w:t>
      </w:r>
      <w:r w:rsidRPr="00536A6C">
        <w:t>of July 2022 which generated a tsunami of 8cm amplitude.</w:t>
      </w:r>
      <w:r w:rsidRPr="00536A6C">
        <w:rPr>
          <w:rFonts w:cs="Arial"/>
          <w:szCs w:val="22"/>
        </w:rPr>
        <w:t xml:space="preserve"> </w:t>
      </w:r>
      <w:r w:rsidRPr="00536A6C">
        <w:t>From last year, tsunami products of SCSTAC have</w:t>
      </w:r>
      <w:r w:rsidRPr="00536A6C">
        <w:rPr>
          <w:lang w:eastAsia="ko-KR"/>
        </w:rPr>
        <w:t xml:space="preserve"> been released</w:t>
      </w:r>
      <w:r w:rsidRPr="00536A6C">
        <w:t xml:space="preserve"> simultaneously to the</w:t>
      </w:r>
      <w:r w:rsidRPr="00536A6C">
        <w:rPr>
          <w:lang w:eastAsia="ko-KR"/>
        </w:rPr>
        <w:t xml:space="preserve"> SCSTAC</w:t>
      </w:r>
      <w:r w:rsidRPr="00536A6C">
        <w:t xml:space="preserve"> and BSCSTAC websites. Tsunami warning services </w:t>
      </w:r>
      <w:r w:rsidRPr="00536A6C">
        <w:rPr>
          <w:lang w:eastAsia="ko-KR"/>
        </w:rPr>
        <w:t>are</w:t>
      </w:r>
      <w:r w:rsidRPr="00536A6C">
        <w:t xml:space="preserve"> installed in the Smart Tsunami Information Process System (STIPS</w:t>
      </w:r>
      <w:r w:rsidR="001B0645" w:rsidRPr="00536A6C">
        <w:t>)</w:t>
      </w:r>
      <w:r w:rsidRPr="00536A6C">
        <w:t xml:space="preserve">. </w:t>
      </w:r>
      <w:r w:rsidR="001B0645" w:rsidRPr="00536A6C">
        <w:t>T</w:t>
      </w:r>
      <w:r w:rsidRPr="00536A6C">
        <w:rPr>
          <w:lang w:eastAsia="ko-KR"/>
        </w:rPr>
        <w:t xml:space="preserve">he new system has advantages such as user-friendly, comprehensive, well-maintained, and open-source software. </w:t>
      </w:r>
    </w:p>
    <w:p w14:paraId="1A89CFB3" w14:textId="5E512FB6" w:rsidR="006667BD" w:rsidRPr="00536A6C" w:rsidRDefault="001B0645" w:rsidP="00D707BA">
      <w:pPr>
        <w:pStyle w:val="COI"/>
        <w:numPr>
          <w:ilvl w:val="0"/>
          <w:numId w:val="6"/>
        </w:numPr>
        <w:tabs>
          <w:tab w:val="num" w:pos="709"/>
        </w:tabs>
        <w:ind w:left="0" w:hanging="714"/>
        <w:rPr>
          <w:rFonts w:cs="Arial"/>
          <w:szCs w:val="22"/>
        </w:rPr>
      </w:pPr>
      <w:r w:rsidRPr="00536A6C">
        <w:rPr>
          <w:lang w:eastAsia="ko-KR"/>
        </w:rPr>
        <w:t xml:space="preserve">            </w:t>
      </w:r>
      <w:r w:rsidR="006667BD" w:rsidRPr="00536A6C">
        <w:rPr>
          <w:lang w:eastAsia="ko-KR"/>
        </w:rPr>
        <w:t xml:space="preserve">A backup tsunami warning system has also been established in Huairou District in Beijing, China. </w:t>
      </w:r>
      <w:r w:rsidRPr="00536A6C">
        <w:rPr>
          <w:lang w:eastAsia="ko-KR"/>
        </w:rPr>
        <w:t>Additionally,</w:t>
      </w:r>
      <w:r w:rsidR="006667BD" w:rsidRPr="00536A6C">
        <w:rPr>
          <w:lang w:eastAsia="ko-KR"/>
        </w:rPr>
        <w:t xml:space="preserve"> Hongkong Observatory had implemented the establishment of a backup of the South China Sea Tsunami Advisory Center. The backup of the South China Sea Tsunami Advisory Center has commenced its full operations since March 29, 2023. BSCSTAC will be activated in 2 ways, including scheduled activation and non-scheduled activation</w:t>
      </w:r>
      <w:r w:rsidRPr="00536A6C">
        <w:rPr>
          <w:lang w:eastAsia="ko-KR"/>
        </w:rPr>
        <w:t>.</w:t>
      </w:r>
    </w:p>
    <w:p w14:paraId="4DC5249A" w14:textId="2D9B9932" w:rsidR="00E3181C" w:rsidRPr="00536A6C" w:rsidRDefault="00DD33D6" w:rsidP="00E3181C">
      <w:pPr>
        <w:pStyle w:val="COI"/>
        <w:numPr>
          <w:ilvl w:val="0"/>
          <w:numId w:val="6"/>
        </w:numPr>
        <w:tabs>
          <w:tab w:val="num" w:pos="709"/>
        </w:tabs>
        <w:ind w:left="0" w:hanging="714"/>
        <w:rPr>
          <w:rFonts w:cs="Arial"/>
          <w:szCs w:val="22"/>
        </w:rPr>
      </w:pPr>
      <w:r w:rsidRPr="00536A6C">
        <w:rPr>
          <w:rFonts w:eastAsia="Malgun Gothic"/>
          <w:lang w:eastAsia="ko-KR"/>
        </w:rPr>
        <w:t xml:space="preserve">  </w:t>
      </w:r>
      <w:r w:rsidRPr="00536A6C">
        <w:rPr>
          <w:rFonts w:eastAsia="Malgun Gothic"/>
          <w:lang w:eastAsia="ko-KR"/>
        </w:rPr>
        <w:tab/>
      </w:r>
      <w:r w:rsidR="00E3181C" w:rsidRPr="00536A6C">
        <w:rPr>
          <w:lang w:eastAsia="ko-KR"/>
        </w:rPr>
        <w:t>SCSTAC conduct</w:t>
      </w:r>
      <w:r w:rsidR="001B0645" w:rsidRPr="00536A6C">
        <w:rPr>
          <w:lang w:eastAsia="ko-KR"/>
        </w:rPr>
        <w:t>s</w:t>
      </w:r>
      <w:r w:rsidR="00E3181C" w:rsidRPr="00536A6C">
        <w:rPr>
          <w:lang w:eastAsia="ko-KR"/>
        </w:rPr>
        <w:t xml:space="preserve"> communication Tests 4 times each year.  MSs were required to respond for providing information. According to the results, some MSs can’t normally receive the test information, and the fax number and email address need to be further confirmed and/or updated. </w:t>
      </w:r>
    </w:p>
    <w:p w14:paraId="1F1A1964" w14:textId="77777777" w:rsidR="00E3181C" w:rsidRPr="00536A6C" w:rsidRDefault="00E3181C" w:rsidP="00E3181C">
      <w:pPr>
        <w:pStyle w:val="COI"/>
        <w:numPr>
          <w:ilvl w:val="0"/>
          <w:numId w:val="6"/>
        </w:numPr>
        <w:tabs>
          <w:tab w:val="num" w:pos="709"/>
        </w:tabs>
        <w:ind w:left="0" w:hanging="714"/>
        <w:rPr>
          <w:rFonts w:cs="Arial"/>
          <w:szCs w:val="22"/>
        </w:rPr>
      </w:pPr>
      <w:r w:rsidRPr="00536A6C">
        <w:rPr>
          <w:rFonts w:eastAsia="Malgun Gothic"/>
          <w:lang w:eastAsia="ko-KR"/>
        </w:rPr>
        <w:t xml:space="preserve">  </w:t>
      </w:r>
      <w:r w:rsidRPr="00536A6C">
        <w:rPr>
          <w:rFonts w:eastAsia="Malgun Gothic"/>
          <w:lang w:eastAsia="ko-KR"/>
        </w:rPr>
        <w:tab/>
      </w:r>
      <w:r w:rsidRPr="00536A6C">
        <w:rPr>
          <w:lang w:eastAsia="ko-KR"/>
        </w:rPr>
        <w:t xml:space="preserve">SCSTAC </w:t>
      </w:r>
      <w:r w:rsidRPr="00536A6C">
        <w:rPr>
          <w:rFonts w:cs="Arial"/>
          <w:lang w:eastAsia="ko-KR"/>
        </w:rPr>
        <w:t>conducted a tsunami exercise in the SCS region on the 13</w:t>
      </w:r>
      <w:r w:rsidRPr="00536A6C">
        <w:rPr>
          <w:rFonts w:cs="Arial"/>
          <w:vertAlign w:val="superscript"/>
          <w:lang w:eastAsia="ko-KR"/>
        </w:rPr>
        <w:t>th</w:t>
      </w:r>
      <w:r w:rsidRPr="00536A6C">
        <w:rPr>
          <w:rFonts w:cs="Arial"/>
          <w:lang w:eastAsia="ko-KR"/>
        </w:rPr>
        <w:t xml:space="preserve"> of October 2022. Over the past 2 years, SCSTAC has organized 3 times regional training and workshops that focused on topics such as training SOPs for seismic and tsunami warnings and non-seismic on complex tsunamis on the applied technologies for earthquake and tsunami monitoring, early warning, and disaster mitigation.</w:t>
      </w:r>
    </w:p>
    <w:p w14:paraId="474CC4F4" w14:textId="77777777" w:rsidR="00E3181C" w:rsidRPr="00536A6C" w:rsidRDefault="00E3181C" w:rsidP="00E3181C">
      <w:pPr>
        <w:pStyle w:val="COI"/>
        <w:numPr>
          <w:ilvl w:val="0"/>
          <w:numId w:val="6"/>
        </w:numPr>
        <w:tabs>
          <w:tab w:val="num" w:pos="709"/>
        </w:tabs>
        <w:ind w:left="0" w:hanging="714"/>
        <w:rPr>
          <w:rFonts w:cs="Arial"/>
          <w:szCs w:val="22"/>
        </w:rPr>
      </w:pPr>
      <w:r w:rsidRPr="00536A6C">
        <w:rPr>
          <w:rFonts w:eastAsia="Malgun Gothic"/>
          <w:lang w:eastAsia="ko-KR"/>
        </w:rPr>
        <w:t xml:space="preserve">  </w:t>
      </w:r>
      <w:r w:rsidRPr="00536A6C">
        <w:rPr>
          <w:rFonts w:eastAsia="Malgun Gothic"/>
          <w:lang w:eastAsia="ko-KR"/>
        </w:rPr>
        <w:tab/>
      </w:r>
      <w:r w:rsidRPr="00536A6C">
        <w:rPr>
          <w:lang w:eastAsia="ko-KR"/>
        </w:rPr>
        <w:t xml:space="preserve">In 3 years, SCSTAC continued to conduct 2 training workshops on tsunami forecasting and risk assessment for tsunami warning operators and continued to provide opportunities for in-person education and training other activities. In addition, they continued to develop new tsunami warning skills to improve responsiveness to unusual tsunami events. </w:t>
      </w:r>
    </w:p>
    <w:p w14:paraId="672CA43F" w14:textId="77777777" w:rsidR="00E3181C" w:rsidRPr="00536A6C" w:rsidRDefault="00E3181C" w:rsidP="00E3181C">
      <w:pPr>
        <w:pStyle w:val="COI"/>
        <w:numPr>
          <w:ilvl w:val="0"/>
          <w:numId w:val="6"/>
        </w:numPr>
        <w:tabs>
          <w:tab w:val="num" w:pos="709"/>
        </w:tabs>
        <w:ind w:left="0" w:hanging="714"/>
        <w:rPr>
          <w:rFonts w:cs="Arial"/>
          <w:szCs w:val="22"/>
        </w:rPr>
      </w:pPr>
      <w:r w:rsidRPr="00536A6C">
        <w:rPr>
          <w:rFonts w:cs="Arial"/>
          <w:szCs w:val="22"/>
        </w:rPr>
        <w:t xml:space="preserve"> </w:t>
      </w:r>
      <w:r w:rsidRPr="00536A6C">
        <w:rPr>
          <w:rFonts w:cs="Arial"/>
          <w:szCs w:val="22"/>
        </w:rPr>
        <w:tab/>
      </w:r>
      <w:r w:rsidRPr="00536A6C">
        <w:t xml:space="preserve">There were no following comments or questions from the delegates. </w:t>
      </w:r>
    </w:p>
    <w:p w14:paraId="6C70A0EB" w14:textId="36A5FC66" w:rsidR="006637A9" w:rsidRPr="00536A6C" w:rsidRDefault="00862DA8" w:rsidP="00E3181C">
      <w:pPr>
        <w:pStyle w:val="COI"/>
        <w:rPr>
          <w:rFonts w:cs="Arial"/>
        </w:rPr>
      </w:pPr>
      <w:r w:rsidRPr="00536A6C">
        <w:rPr>
          <w:rFonts w:cs="Arial"/>
        </w:rPr>
        <w:t>3.</w:t>
      </w:r>
      <w:r w:rsidR="001B3F99" w:rsidRPr="00536A6C">
        <w:rPr>
          <w:rFonts w:cs="Arial"/>
        </w:rPr>
        <w:t>5</w:t>
      </w:r>
      <w:r w:rsidRPr="00536A6C">
        <w:rPr>
          <w:rFonts w:cs="Arial"/>
        </w:rPr>
        <w:t xml:space="preserve"> </w:t>
      </w:r>
      <w:r w:rsidR="00754A78" w:rsidRPr="00536A6C">
        <w:rPr>
          <w:rFonts w:cs="Arial"/>
        </w:rPr>
        <w:t>THE INTERNATIONAL TSUNAMI INFORMATION CEN</w:t>
      </w:r>
      <w:r w:rsidR="00F55CDB" w:rsidRPr="00536A6C">
        <w:rPr>
          <w:rFonts w:cs="Arial"/>
        </w:rPr>
        <w:t>T</w:t>
      </w:r>
      <w:r w:rsidR="00754A78" w:rsidRPr="00536A6C">
        <w:rPr>
          <w:rFonts w:cs="Arial"/>
        </w:rPr>
        <w:t>RE (ITIC)</w:t>
      </w:r>
      <w:r w:rsidR="001B3F99" w:rsidRPr="00536A6C">
        <w:rPr>
          <w:rFonts w:cs="Arial"/>
        </w:rPr>
        <w:t xml:space="preserve"> REPORT </w:t>
      </w:r>
    </w:p>
    <w:p w14:paraId="0B63D591" w14:textId="2122DBE5" w:rsidR="00F55CDB" w:rsidRPr="00536A6C" w:rsidRDefault="008814F1" w:rsidP="00487E7C">
      <w:pPr>
        <w:pStyle w:val="COI"/>
        <w:numPr>
          <w:ilvl w:val="0"/>
          <w:numId w:val="6"/>
        </w:numPr>
        <w:tabs>
          <w:tab w:val="num" w:pos="709"/>
        </w:tabs>
        <w:ind w:left="0" w:hanging="714"/>
        <w:rPr>
          <w:rFonts w:cs="Arial"/>
          <w:szCs w:val="22"/>
        </w:rPr>
      </w:pPr>
      <w:r w:rsidRPr="00536A6C">
        <w:t xml:space="preserve">            </w:t>
      </w:r>
      <w:r w:rsidR="00D04202" w:rsidRPr="00536A6C">
        <w:t>Dr Kong</w:t>
      </w:r>
      <w:r w:rsidR="00754A78" w:rsidRPr="00536A6C">
        <w:t xml:space="preserve"> (</w:t>
      </w:r>
      <w:r w:rsidR="00435BA0" w:rsidRPr="00536A6C">
        <w:t>Director</w:t>
      </w:r>
      <w:r w:rsidR="00754A78" w:rsidRPr="00536A6C">
        <w:t xml:space="preserve"> of the International Tsunami Information Centre-ITIC) presented her report on the Intersessional Activities of ITIC covering 2021 – 2023</w:t>
      </w:r>
      <w:r w:rsidR="00411FCB" w:rsidRPr="00536A6C">
        <w:t xml:space="preserve">, </w:t>
      </w:r>
      <w:r w:rsidR="00754A78" w:rsidRPr="00536A6C">
        <w:t xml:space="preserve">available as a </w:t>
      </w:r>
      <w:hyperlink r:id="rId54" w:history="1">
        <w:r w:rsidR="00754A78" w:rsidRPr="00536A6C">
          <w:rPr>
            <w:rStyle w:val="Hyperlink"/>
          </w:rPr>
          <w:t>Presentation</w:t>
        </w:r>
      </w:hyperlink>
      <w:r w:rsidR="00754A78" w:rsidRPr="00536A6C">
        <w:t xml:space="preserve">. </w:t>
      </w:r>
    </w:p>
    <w:p w14:paraId="1A4602EA" w14:textId="3F1B4A79" w:rsidR="00487E7C" w:rsidRPr="00536A6C" w:rsidRDefault="000F0DFB" w:rsidP="00487E7C">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r>
      <w:r w:rsidR="00910F24" w:rsidRPr="00536A6C">
        <w:rPr>
          <w:rFonts w:cs="Arial"/>
          <w:szCs w:val="22"/>
        </w:rPr>
        <w:t>Firstly, she informed about the status of current staffing</w:t>
      </w:r>
      <w:r w:rsidR="008814F1" w:rsidRPr="00536A6C">
        <w:rPr>
          <w:rFonts w:cs="Arial"/>
          <w:szCs w:val="22"/>
        </w:rPr>
        <w:t xml:space="preserve"> and </w:t>
      </w:r>
      <w:r w:rsidR="00910F24" w:rsidRPr="00536A6C">
        <w:rPr>
          <w:rFonts w:cs="Arial"/>
          <w:szCs w:val="22"/>
        </w:rPr>
        <w:t>expressed ITIC’s appreciation to Government of Chile and SHOA for providing an Associate Director to ITIC since 1998 and reminded the delegations on the mandate of ITIC as established in 1977.</w:t>
      </w:r>
      <w:r w:rsidR="0067430D" w:rsidRPr="00536A6C">
        <w:rPr>
          <w:rFonts w:cs="Arial"/>
          <w:szCs w:val="22"/>
        </w:rPr>
        <w:t xml:space="preserve"> </w:t>
      </w:r>
    </w:p>
    <w:p w14:paraId="5B2DD4AF" w14:textId="24869769" w:rsidR="000F0DFB" w:rsidRPr="00536A6C" w:rsidRDefault="000F0DFB" w:rsidP="008814F1">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r>
      <w:r w:rsidR="00910F24" w:rsidRPr="00536A6C">
        <w:rPr>
          <w:rFonts w:cs="Arial"/>
          <w:szCs w:val="22"/>
        </w:rPr>
        <w:t xml:space="preserve">ITIC was </w:t>
      </w:r>
      <w:r w:rsidR="0067430D" w:rsidRPr="00536A6C">
        <w:rPr>
          <w:rFonts w:cs="Arial"/>
          <w:szCs w:val="22"/>
        </w:rPr>
        <w:t xml:space="preserve">involved along with </w:t>
      </w:r>
      <w:r w:rsidR="00453E99" w:rsidRPr="00536A6C">
        <w:rPr>
          <w:rFonts w:cs="Arial"/>
          <w:szCs w:val="22"/>
        </w:rPr>
        <w:t xml:space="preserve">Mr </w:t>
      </w:r>
      <w:r w:rsidR="008814F1" w:rsidRPr="00536A6C">
        <w:rPr>
          <w:rFonts w:cs="Arial"/>
          <w:szCs w:val="22"/>
        </w:rPr>
        <w:t>Korovulavula</w:t>
      </w:r>
      <w:r w:rsidR="0067430D" w:rsidRPr="00536A6C">
        <w:rPr>
          <w:rFonts w:cs="Arial"/>
          <w:szCs w:val="22"/>
        </w:rPr>
        <w:t xml:space="preserve">, </w:t>
      </w:r>
      <w:r w:rsidR="00910F24" w:rsidRPr="00536A6C">
        <w:rPr>
          <w:rFonts w:cs="Arial"/>
          <w:szCs w:val="22"/>
        </w:rPr>
        <w:t>TSR National Professional Officer based in</w:t>
      </w:r>
      <w:r w:rsidR="0067430D" w:rsidRPr="00536A6C">
        <w:rPr>
          <w:rFonts w:cs="Arial"/>
          <w:szCs w:val="22"/>
        </w:rPr>
        <w:t xml:space="preserve"> Suva to help support Tonga after the 15</w:t>
      </w:r>
      <w:r w:rsidR="0067430D" w:rsidRPr="00536A6C">
        <w:rPr>
          <w:rFonts w:cs="Arial"/>
          <w:szCs w:val="22"/>
          <w:vertAlign w:val="superscript"/>
        </w:rPr>
        <w:t>th</w:t>
      </w:r>
      <w:r w:rsidR="0067430D" w:rsidRPr="00536A6C">
        <w:rPr>
          <w:rFonts w:cs="Arial"/>
          <w:szCs w:val="22"/>
        </w:rPr>
        <w:t xml:space="preserve"> of January </w:t>
      </w:r>
      <w:r w:rsidR="00910F24" w:rsidRPr="00536A6C">
        <w:rPr>
          <w:rFonts w:cs="Arial"/>
          <w:szCs w:val="22"/>
        </w:rPr>
        <w:t xml:space="preserve">2022 </w:t>
      </w:r>
      <w:r w:rsidR="0067430D" w:rsidRPr="00536A6C">
        <w:rPr>
          <w:rFonts w:cs="Arial"/>
          <w:szCs w:val="22"/>
        </w:rPr>
        <w:t xml:space="preserve">event. Concerning the 3 PTWS Briefs, ITIC </w:t>
      </w:r>
      <w:r w:rsidR="00910F24" w:rsidRPr="00536A6C">
        <w:rPr>
          <w:rFonts w:cs="Arial"/>
          <w:szCs w:val="22"/>
        </w:rPr>
        <w:t>was</w:t>
      </w:r>
      <w:r w:rsidR="0067430D" w:rsidRPr="00536A6C">
        <w:rPr>
          <w:rFonts w:cs="Arial"/>
          <w:szCs w:val="22"/>
        </w:rPr>
        <w:t xml:space="preserve"> able to work with the </w:t>
      </w:r>
      <w:r w:rsidR="00020E75" w:rsidRPr="00536A6C">
        <w:rPr>
          <w:rFonts w:cs="Arial"/>
          <w:szCs w:val="22"/>
        </w:rPr>
        <w:t>PTWC</w:t>
      </w:r>
      <w:r w:rsidR="00910F24" w:rsidRPr="00536A6C">
        <w:rPr>
          <w:rFonts w:cs="Arial"/>
          <w:szCs w:val="22"/>
        </w:rPr>
        <w:t xml:space="preserve"> and </w:t>
      </w:r>
      <w:r w:rsidR="0067430D" w:rsidRPr="00536A6C">
        <w:rPr>
          <w:rFonts w:cs="Arial"/>
          <w:szCs w:val="22"/>
        </w:rPr>
        <w:t>Tonga</w:t>
      </w:r>
      <w:r w:rsidR="00910F24" w:rsidRPr="00536A6C">
        <w:rPr>
          <w:rFonts w:cs="Arial"/>
          <w:szCs w:val="22"/>
        </w:rPr>
        <w:t xml:space="preserve"> for the </w:t>
      </w:r>
      <w:r w:rsidR="0067430D" w:rsidRPr="00536A6C">
        <w:rPr>
          <w:rFonts w:cs="Arial"/>
          <w:szCs w:val="22"/>
        </w:rPr>
        <w:t>implement</w:t>
      </w:r>
      <w:r w:rsidR="00910F24" w:rsidRPr="00536A6C">
        <w:rPr>
          <w:rFonts w:cs="Arial"/>
          <w:szCs w:val="22"/>
        </w:rPr>
        <w:t>ation of</w:t>
      </w:r>
      <w:r w:rsidR="0067430D" w:rsidRPr="00536A6C">
        <w:rPr>
          <w:rFonts w:cs="Arial"/>
          <w:szCs w:val="22"/>
        </w:rPr>
        <w:t xml:space="preserve"> the interim products through this. </w:t>
      </w:r>
      <w:r w:rsidR="008814F1" w:rsidRPr="00536A6C">
        <w:rPr>
          <w:rFonts w:cs="Arial"/>
          <w:szCs w:val="22"/>
        </w:rPr>
        <w:t>At</w:t>
      </w:r>
      <w:r w:rsidR="0067430D" w:rsidRPr="00536A6C">
        <w:rPr>
          <w:rFonts w:cs="Arial"/>
          <w:szCs w:val="22"/>
        </w:rPr>
        <w:t xml:space="preserve"> the same time, the IOC issued a post-event assessment</w:t>
      </w:r>
      <w:r w:rsidR="00020E75" w:rsidRPr="00536A6C">
        <w:rPr>
          <w:rFonts w:cs="Arial"/>
          <w:szCs w:val="22"/>
        </w:rPr>
        <w:t xml:space="preserve"> </w:t>
      </w:r>
      <w:r w:rsidR="00910F24" w:rsidRPr="00536A6C">
        <w:rPr>
          <w:rFonts w:cs="Arial"/>
          <w:szCs w:val="22"/>
        </w:rPr>
        <w:t xml:space="preserve">request through </w:t>
      </w:r>
      <w:r w:rsidR="00020E75" w:rsidRPr="00536A6C">
        <w:rPr>
          <w:rFonts w:cs="Arial"/>
          <w:szCs w:val="22"/>
        </w:rPr>
        <w:t>CL 2877</w:t>
      </w:r>
      <w:r w:rsidR="00120E0C" w:rsidRPr="00536A6C">
        <w:rPr>
          <w:rFonts w:cs="Arial"/>
          <w:szCs w:val="22"/>
        </w:rPr>
        <w:t>,</w:t>
      </w:r>
      <w:r w:rsidR="00020E75" w:rsidRPr="00536A6C">
        <w:rPr>
          <w:rFonts w:cs="Arial"/>
          <w:szCs w:val="22"/>
        </w:rPr>
        <w:t xml:space="preserve"> and near </w:t>
      </w:r>
      <w:r w:rsidR="00120E0C" w:rsidRPr="00536A6C">
        <w:rPr>
          <w:rFonts w:cs="Arial"/>
          <w:szCs w:val="22"/>
        </w:rPr>
        <w:t xml:space="preserve">the </w:t>
      </w:r>
      <w:r w:rsidR="00020E75" w:rsidRPr="00536A6C">
        <w:rPr>
          <w:rFonts w:cs="Arial"/>
          <w:szCs w:val="22"/>
        </w:rPr>
        <w:t xml:space="preserve">final draft </w:t>
      </w:r>
      <w:r w:rsidR="00120E0C" w:rsidRPr="00536A6C">
        <w:rPr>
          <w:rFonts w:cs="Arial"/>
          <w:szCs w:val="22"/>
        </w:rPr>
        <w:t>that</w:t>
      </w:r>
      <w:r w:rsidR="00020E75" w:rsidRPr="00536A6C">
        <w:rPr>
          <w:rFonts w:cs="Arial"/>
          <w:szCs w:val="22"/>
        </w:rPr>
        <w:t xml:space="preserve"> probably </w:t>
      </w:r>
      <w:r w:rsidR="00772F46" w:rsidRPr="00536A6C">
        <w:rPr>
          <w:rFonts w:cs="Arial"/>
          <w:szCs w:val="22"/>
        </w:rPr>
        <w:t xml:space="preserve">be </w:t>
      </w:r>
      <w:r w:rsidR="00020E75" w:rsidRPr="00536A6C">
        <w:rPr>
          <w:rFonts w:cs="Arial"/>
          <w:szCs w:val="22"/>
        </w:rPr>
        <w:t>publici</w:t>
      </w:r>
      <w:r w:rsidR="00120E0C" w:rsidRPr="00536A6C">
        <w:rPr>
          <w:rFonts w:cs="Arial"/>
          <w:szCs w:val="22"/>
        </w:rPr>
        <w:t>z</w:t>
      </w:r>
      <w:r w:rsidR="00020E75" w:rsidRPr="00536A6C">
        <w:rPr>
          <w:rFonts w:cs="Arial"/>
          <w:szCs w:val="22"/>
        </w:rPr>
        <w:t xml:space="preserve">ed soon. In addition, </w:t>
      </w:r>
      <w:r w:rsidR="00910F24" w:rsidRPr="00536A6C">
        <w:rPr>
          <w:rFonts w:cs="Arial"/>
          <w:szCs w:val="22"/>
        </w:rPr>
        <w:t xml:space="preserve">ITIC </w:t>
      </w:r>
      <w:r w:rsidR="00020E75" w:rsidRPr="00536A6C">
        <w:rPr>
          <w:rFonts w:cs="Arial"/>
          <w:szCs w:val="22"/>
        </w:rPr>
        <w:t xml:space="preserve">one of the first </w:t>
      </w:r>
      <w:r w:rsidR="00910F24" w:rsidRPr="00536A6C">
        <w:rPr>
          <w:rFonts w:cs="Arial"/>
          <w:szCs w:val="22"/>
        </w:rPr>
        <w:t>to be able to reach out to the Tonga Meteorological Services</w:t>
      </w:r>
      <w:r w:rsidR="00020E75" w:rsidRPr="00536A6C">
        <w:rPr>
          <w:rFonts w:cs="Arial"/>
          <w:szCs w:val="22"/>
        </w:rPr>
        <w:t xml:space="preserve"> </w:t>
      </w:r>
      <w:r w:rsidR="00910F24" w:rsidRPr="00536A6C">
        <w:rPr>
          <w:rFonts w:cs="Arial"/>
          <w:szCs w:val="22"/>
        </w:rPr>
        <w:t xml:space="preserve">to try to help them as much possible. </w:t>
      </w:r>
      <w:r w:rsidR="00D71384" w:rsidRPr="00536A6C">
        <w:rPr>
          <w:rFonts w:cs="Arial"/>
          <w:szCs w:val="22"/>
        </w:rPr>
        <w:t>Especially</w:t>
      </w:r>
      <w:r w:rsidR="008814F1" w:rsidRPr="00536A6C">
        <w:rPr>
          <w:rFonts w:cs="Arial"/>
          <w:szCs w:val="22"/>
        </w:rPr>
        <w:t>,</w:t>
      </w:r>
      <w:r w:rsidR="00020E75" w:rsidRPr="00536A6C">
        <w:rPr>
          <w:rFonts w:cs="Arial"/>
          <w:szCs w:val="22"/>
        </w:rPr>
        <w:t xml:space="preserve"> </w:t>
      </w:r>
      <w:r w:rsidR="00910F24" w:rsidRPr="00536A6C">
        <w:rPr>
          <w:rFonts w:cs="Arial"/>
          <w:szCs w:val="22"/>
        </w:rPr>
        <w:t xml:space="preserve">GNS of </w:t>
      </w:r>
      <w:r w:rsidR="00772F46" w:rsidRPr="00536A6C">
        <w:rPr>
          <w:rFonts w:cs="Arial"/>
          <w:szCs w:val="22"/>
        </w:rPr>
        <w:t xml:space="preserve">New </w:t>
      </w:r>
      <w:r w:rsidR="00120E0C" w:rsidRPr="00536A6C">
        <w:rPr>
          <w:rFonts w:cs="Arial"/>
          <w:szCs w:val="22"/>
        </w:rPr>
        <w:t>Zealand</w:t>
      </w:r>
      <w:r w:rsidR="00020E75" w:rsidRPr="00536A6C">
        <w:rPr>
          <w:rFonts w:cs="Arial"/>
          <w:szCs w:val="22"/>
        </w:rPr>
        <w:t xml:space="preserve"> </w:t>
      </w:r>
      <w:r w:rsidR="000C565E" w:rsidRPr="00536A6C">
        <w:rPr>
          <w:rFonts w:cs="Arial"/>
          <w:szCs w:val="22"/>
        </w:rPr>
        <w:t>provided some briefing</w:t>
      </w:r>
      <w:r w:rsidR="00910F24" w:rsidRPr="00536A6C">
        <w:rPr>
          <w:rFonts w:cs="Arial"/>
          <w:szCs w:val="22"/>
        </w:rPr>
        <w:t>s</w:t>
      </w:r>
      <w:r w:rsidR="00020E75" w:rsidRPr="00536A6C">
        <w:rPr>
          <w:rFonts w:cs="Arial"/>
          <w:szCs w:val="22"/>
        </w:rPr>
        <w:t xml:space="preserve">. </w:t>
      </w:r>
      <w:r w:rsidR="008814F1" w:rsidRPr="00536A6C">
        <w:rPr>
          <w:rFonts w:cs="Arial"/>
          <w:szCs w:val="22"/>
        </w:rPr>
        <w:t>There</w:t>
      </w:r>
      <w:r w:rsidR="00BF7FE0" w:rsidRPr="00536A6C">
        <w:rPr>
          <w:rFonts w:cs="Arial"/>
          <w:szCs w:val="22"/>
        </w:rPr>
        <w:t xml:space="preserve"> </w:t>
      </w:r>
      <w:r w:rsidR="00910F24" w:rsidRPr="00536A6C">
        <w:rPr>
          <w:rFonts w:cs="Arial"/>
          <w:szCs w:val="22"/>
        </w:rPr>
        <w:t xml:space="preserve">are </w:t>
      </w:r>
      <w:r w:rsidR="00BF7FE0" w:rsidRPr="00536A6C">
        <w:rPr>
          <w:rFonts w:cs="Arial"/>
          <w:szCs w:val="22"/>
        </w:rPr>
        <w:t>request</w:t>
      </w:r>
      <w:r w:rsidR="008814F1" w:rsidRPr="00536A6C">
        <w:rPr>
          <w:rFonts w:cs="Arial"/>
          <w:szCs w:val="22"/>
        </w:rPr>
        <w:t>s</w:t>
      </w:r>
      <w:r w:rsidR="00BF7FE0" w:rsidRPr="00536A6C">
        <w:rPr>
          <w:rFonts w:cs="Arial"/>
          <w:szCs w:val="22"/>
        </w:rPr>
        <w:t xml:space="preserve"> </w:t>
      </w:r>
      <w:r w:rsidR="008814F1" w:rsidRPr="00536A6C">
        <w:rPr>
          <w:rFonts w:cs="Arial"/>
          <w:szCs w:val="22"/>
          <w:lang w:eastAsia="ko-KR"/>
        </w:rPr>
        <w:t>by</w:t>
      </w:r>
      <w:r w:rsidR="008814F1" w:rsidRPr="00536A6C">
        <w:rPr>
          <w:rFonts w:cs="Arial"/>
          <w:szCs w:val="22"/>
        </w:rPr>
        <w:t xml:space="preserve"> the governments of Australia and New Zealand </w:t>
      </w:r>
      <w:r w:rsidR="00BF7FE0" w:rsidRPr="00536A6C">
        <w:rPr>
          <w:rFonts w:cs="Arial"/>
          <w:szCs w:val="22"/>
        </w:rPr>
        <w:t xml:space="preserve">to re-strengthen through </w:t>
      </w:r>
      <w:r w:rsidR="00BF7FE0" w:rsidRPr="00536A6C">
        <w:rPr>
          <w:rFonts w:cs="Arial"/>
          <w:szCs w:val="22"/>
          <w:lang w:eastAsia="ko-KR"/>
        </w:rPr>
        <w:t xml:space="preserve">the </w:t>
      </w:r>
      <w:r w:rsidR="00BF7FE0" w:rsidRPr="00536A6C">
        <w:rPr>
          <w:rFonts w:cs="Arial"/>
          <w:szCs w:val="22"/>
        </w:rPr>
        <w:t xml:space="preserve">installation of the </w:t>
      </w:r>
      <w:r w:rsidR="00020E75" w:rsidRPr="00536A6C">
        <w:rPr>
          <w:rFonts w:cs="Arial"/>
          <w:szCs w:val="22"/>
        </w:rPr>
        <w:t>new sensor</w:t>
      </w:r>
      <w:r w:rsidR="008814F1" w:rsidRPr="00536A6C">
        <w:rPr>
          <w:rFonts w:cs="Arial"/>
          <w:szCs w:val="22"/>
        </w:rPr>
        <w:t>s</w:t>
      </w:r>
      <w:r w:rsidR="00020E75" w:rsidRPr="00536A6C">
        <w:rPr>
          <w:rFonts w:cs="Arial"/>
          <w:szCs w:val="22"/>
        </w:rPr>
        <w:t xml:space="preserve"> or</w:t>
      </w:r>
      <w:r w:rsidR="00BF7FE0" w:rsidRPr="00536A6C">
        <w:rPr>
          <w:rFonts w:cs="Arial"/>
          <w:szCs w:val="22"/>
          <w:lang w:eastAsia="ko-KR"/>
        </w:rPr>
        <w:t xml:space="preserve"> repair of the sensor</w:t>
      </w:r>
      <w:r w:rsidR="008814F1" w:rsidRPr="00536A6C">
        <w:rPr>
          <w:rFonts w:cs="Arial"/>
          <w:szCs w:val="22"/>
        </w:rPr>
        <w:t>s</w:t>
      </w:r>
      <w:r w:rsidR="000C565E" w:rsidRPr="00536A6C">
        <w:rPr>
          <w:rFonts w:cs="Arial"/>
          <w:szCs w:val="22"/>
        </w:rPr>
        <w:t xml:space="preserve"> </w:t>
      </w:r>
      <w:r w:rsidR="008814F1" w:rsidRPr="00536A6C">
        <w:rPr>
          <w:rFonts w:cs="Arial"/>
          <w:szCs w:val="22"/>
        </w:rPr>
        <w:t xml:space="preserve">for </w:t>
      </w:r>
      <w:r w:rsidR="000C565E" w:rsidRPr="00536A6C">
        <w:rPr>
          <w:rFonts w:cs="Arial"/>
          <w:szCs w:val="22"/>
        </w:rPr>
        <w:t xml:space="preserve">seismic </w:t>
      </w:r>
      <w:r w:rsidR="00BF7FE0" w:rsidRPr="00536A6C">
        <w:rPr>
          <w:rFonts w:cs="Arial"/>
          <w:szCs w:val="22"/>
        </w:rPr>
        <w:t>and</w:t>
      </w:r>
      <w:r w:rsidR="000C565E" w:rsidRPr="00536A6C">
        <w:rPr>
          <w:rFonts w:cs="Arial"/>
          <w:szCs w:val="22"/>
        </w:rPr>
        <w:t xml:space="preserve"> </w:t>
      </w:r>
      <w:r w:rsidR="008814F1" w:rsidRPr="00536A6C">
        <w:rPr>
          <w:rFonts w:cs="Arial"/>
          <w:szCs w:val="22"/>
        </w:rPr>
        <w:t>sea-</w:t>
      </w:r>
      <w:r w:rsidR="000C565E" w:rsidRPr="00536A6C">
        <w:rPr>
          <w:rFonts w:cs="Arial"/>
          <w:szCs w:val="22"/>
        </w:rPr>
        <w:t xml:space="preserve">level </w:t>
      </w:r>
      <w:r w:rsidR="00435BA0" w:rsidRPr="00536A6C">
        <w:rPr>
          <w:rFonts w:cs="Arial"/>
          <w:szCs w:val="22"/>
        </w:rPr>
        <w:t>monitoring</w:t>
      </w:r>
      <w:r w:rsidR="008814F1" w:rsidRPr="00536A6C">
        <w:rPr>
          <w:rFonts w:cs="Arial"/>
          <w:szCs w:val="22"/>
        </w:rPr>
        <w:t>, for which ITIC provided some support</w:t>
      </w:r>
      <w:r w:rsidR="00910F24" w:rsidRPr="00536A6C">
        <w:rPr>
          <w:rFonts w:cs="Arial"/>
          <w:szCs w:val="22"/>
        </w:rPr>
        <w:t xml:space="preserve">. </w:t>
      </w:r>
      <w:r w:rsidR="00453E99" w:rsidRPr="00536A6C">
        <w:rPr>
          <w:rFonts w:cs="Arial"/>
          <w:szCs w:val="22"/>
        </w:rPr>
        <w:t>Dr Kong</w:t>
      </w:r>
      <w:r w:rsidR="00120E0C" w:rsidRPr="00536A6C">
        <w:rPr>
          <w:rFonts w:cs="Arial"/>
          <w:szCs w:val="22"/>
        </w:rPr>
        <w:t xml:space="preserve"> </w:t>
      </w:r>
      <w:r w:rsidR="00F8205A" w:rsidRPr="00536A6C">
        <w:rPr>
          <w:rFonts w:cs="Arial"/>
          <w:szCs w:val="22"/>
        </w:rPr>
        <w:t>informed tha</w:t>
      </w:r>
      <w:r w:rsidR="008814F1" w:rsidRPr="00536A6C">
        <w:rPr>
          <w:rFonts w:cs="Arial"/>
          <w:szCs w:val="22"/>
        </w:rPr>
        <w:t xml:space="preserve">t </w:t>
      </w:r>
      <w:r w:rsidR="00F8205A" w:rsidRPr="00536A6C">
        <w:rPr>
          <w:rFonts w:cs="Arial"/>
          <w:szCs w:val="22"/>
        </w:rPr>
        <w:t>unlike in the past, post-tsunami filed survey was not executed through the participation of international survey teams, but remotely through local support, as a result of COVID restrictions and limitations</w:t>
      </w:r>
      <w:r w:rsidR="00E257F7" w:rsidRPr="00536A6C">
        <w:rPr>
          <w:rFonts w:cs="Arial"/>
          <w:szCs w:val="22"/>
        </w:rPr>
        <w:t xml:space="preserve">. </w:t>
      </w:r>
    </w:p>
    <w:p w14:paraId="20001D17" w14:textId="663C3AFD" w:rsidR="00910F24" w:rsidRPr="00536A6C" w:rsidRDefault="00910F24" w:rsidP="00D47AAD">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r>
      <w:r w:rsidRPr="00536A6C">
        <w:rPr>
          <w:rFonts w:cs="Arial"/>
          <w:szCs w:val="22"/>
        </w:rPr>
        <w:t>Concerning the tools ITIC distributed,</w:t>
      </w:r>
      <w:r w:rsidRPr="00536A6C">
        <w:rPr>
          <w:rFonts w:cs="Arial"/>
          <w:szCs w:val="22"/>
          <w:lang w:eastAsia="ko-KR"/>
        </w:rPr>
        <w:t xml:space="preserve"> </w:t>
      </w:r>
      <w:r w:rsidR="00D47AAD" w:rsidRPr="00536A6C">
        <w:rPr>
          <w:rFonts w:cs="Arial"/>
          <w:szCs w:val="22"/>
        </w:rPr>
        <w:t>California Integrated Seismic Network (</w:t>
      </w:r>
      <w:r w:rsidRPr="00536A6C">
        <w:rPr>
          <w:rFonts w:cs="Arial"/>
          <w:szCs w:val="22"/>
        </w:rPr>
        <w:t>CI</w:t>
      </w:r>
      <w:r w:rsidR="008814F1" w:rsidRPr="00536A6C">
        <w:rPr>
          <w:rFonts w:cs="Arial"/>
          <w:szCs w:val="22"/>
        </w:rPr>
        <w:t>S</w:t>
      </w:r>
      <w:r w:rsidRPr="00536A6C">
        <w:rPr>
          <w:rFonts w:cs="Arial"/>
          <w:szCs w:val="22"/>
        </w:rPr>
        <w:t>N</w:t>
      </w:r>
      <w:r w:rsidR="00D47AAD" w:rsidRPr="00536A6C">
        <w:rPr>
          <w:rFonts w:cs="Arial"/>
          <w:szCs w:val="22"/>
        </w:rPr>
        <w:t>)</w:t>
      </w:r>
      <w:r w:rsidRPr="00536A6C">
        <w:rPr>
          <w:rFonts w:cs="Arial"/>
          <w:szCs w:val="22"/>
        </w:rPr>
        <w:t xml:space="preserve"> </w:t>
      </w:r>
      <w:r w:rsidR="00F8205A" w:rsidRPr="00536A6C">
        <w:rPr>
          <w:rFonts w:cs="Arial"/>
          <w:szCs w:val="22"/>
        </w:rPr>
        <w:t xml:space="preserve">notification </w:t>
      </w:r>
      <w:r w:rsidRPr="00536A6C">
        <w:rPr>
          <w:rFonts w:cs="Arial"/>
          <w:szCs w:val="22"/>
        </w:rPr>
        <w:t xml:space="preserve">no longer includes the PTWC observatory message which usually comes 1 or 2 minutes before the official products. She stressed that they would like to do it re-instated but it’s </w:t>
      </w:r>
      <w:r w:rsidR="00D47AAD" w:rsidRPr="00536A6C">
        <w:rPr>
          <w:rFonts w:cs="Arial"/>
          <w:szCs w:val="22"/>
        </w:rPr>
        <w:t>a</w:t>
      </w:r>
      <w:r w:rsidRPr="00536A6C">
        <w:rPr>
          <w:rFonts w:cs="Arial"/>
          <w:szCs w:val="22"/>
        </w:rPr>
        <w:t xml:space="preserve"> work</w:t>
      </w:r>
      <w:r w:rsidR="00D47AAD" w:rsidRPr="00536A6C">
        <w:rPr>
          <w:rFonts w:cs="Arial"/>
          <w:szCs w:val="22"/>
        </w:rPr>
        <w:t xml:space="preserve"> in</w:t>
      </w:r>
      <w:r w:rsidRPr="00536A6C">
        <w:rPr>
          <w:rFonts w:cs="Arial"/>
          <w:szCs w:val="22"/>
        </w:rPr>
        <w:t xml:space="preserve"> </w:t>
      </w:r>
      <w:r w:rsidR="00D47AAD" w:rsidRPr="00536A6C">
        <w:rPr>
          <w:rFonts w:cs="Arial"/>
          <w:szCs w:val="22"/>
        </w:rPr>
        <w:t>progress. T</w:t>
      </w:r>
      <w:r w:rsidRPr="00536A6C">
        <w:rPr>
          <w:rFonts w:cs="Arial"/>
          <w:szCs w:val="22"/>
        </w:rPr>
        <w:t xml:space="preserve">ide tool continues to </w:t>
      </w:r>
      <w:r w:rsidR="00D31CD6" w:rsidRPr="00536A6C">
        <w:rPr>
          <w:rFonts w:cs="Arial"/>
          <w:szCs w:val="22"/>
        </w:rPr>
        <w:t>be improved,</w:t>
      </w:r>
      <w:r w:rsidR="00D47AAD" w:rsidRPr="00536A6C">
        <w:rPr>
          <w:rFonts w:cs="Arial"/>
          <w:szCs w:val="22"/>
        </w:rPr>
        <w:t xml:space="preserve"> and t</w:t>
      </w:r>
      <w:r w:rsidRPr="00536A6C">
        <w:rPr>
          <w:rFonts w:cs="Arial"/>
          <w:szCs w:val="22"/>
        </w:rPr>
        <w:t xml:space="preserve">he new </w:t>
      </w:r>
      <w:r w:rsidR="00D47AAD" w:rsidRPr="00536A6C">
        <w:rPr>
          <w:rFonts w:cs="Arial"/>
          <w:szCs w:val="22"/>
        </w:rPr>
        <w:t>version</w:t>
      </w:r>
      <w:r w:rsidRPr="00536A6C">
        <w:rPr>
          <w:rFonts w:cs="Arial"/>
          <w:szCs w:val="22"/>
        </w:rPr>
        <w:t xml:space="preserve"> will come online </w:t>
      </w:r>
      <w:r w:rsidR="00D47AAD" w:rsidRPr="00536A6C">
        <w:rPr>
          <w:rFonts w:cs="Arial"/>
          <w:szCs w:val="22"/>
        </w:rPr>
        <w:t>in</w:t>
      </w:r>
      <w:r w:rsidRPr="00536A6C">
        <w:rPr>
          <w:rFonts w:cs="Arial"/>
          <w:szCs w:val="22"/>
        </w:rPr>
        <w:t xml:space="preserve"> </w:t>
      </w:r>
      <w:r w:rsidR="00D47AAD" w:rsidRPr="00536A6C">
        <w:rPr>
          <w:rFonts w:cs="Arial"/>
          <w:szCs w:val="22"/>
        </w:rPr>
        <w:t xml:space="preserve">the </w:t>
      </w:r>
      <w:r w:rsidRPr="00536A6C">
        <w:rPr>
          <w:rFonts w:cs="Arial"/>
          <w:szCs w:val="22"/>
        </w:rPr>
        <w:t xml:space="preserve">next 6 months, which will have an ability to play back historical data to support training activities which would be an important contribution for competency building. </w:t>
      </w:r>
    </w:p>
    <w:p w14:paraId="63231A99" w14:textId="1C444215" w:rsidR="000F0DFB" w:rsidRPr="00536A6C" w:rsidRDefault="000F0DFB" w:rsidP="00F8205A">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r>
      <w:r w:rsidR="00F8205A" w:rsidRPr="00536A6C">
        <w:rPr>
          <w:rFonts w:eastAsia="Malgun Gothic" w:cs="Arial"/>
          <w:szCs w:val="22"/>
          <w:lang w:eastAsia="ko-KR"/>
        </w:rPr>
        <w:t xml:space="preserve">  </w:t>
      </w:r>
      <w:r w:rsidR="00F8205A" w:rsidRPr="00536A6C">
        <w:rPr>
          <w:rFonts w:cs="Arial"/>
          <w:szCs w:val="22"/>
        </w:rPr>
        <w:t>Dr Kong explained that IOC Sea Level Monitoring web site is continuing to do well and added many stations through user group’s meeting last year in South America and a tide tool is available dedicated to tsunami warning.</w:t>
      </w:r>
      <w:r w:rsidR="00F44BA3" w:rsidRPr="00536A6C">
        <w:rPr>
          <w:rFonts w:cs="Arial"/>
          <w:szCs w:val="22"/>
        </w:rPr>
        <w:t xml:space="preserve"> </w:t>
      </w:r>
    </w:p>
    <w:p w14:paraId="618FC392" w14:textId="093A74EC" w:rsidR="00F8205A" w:rsidRPr="00536A6C" w:rsidRDefault="000F0DFB" w:rsidP="00CC28A5">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r>
      <w:r w:rsidR="00F8205A" w:rsidRPr="00536A6C">
        <w:rPr>
          <w:rFonts w:cs="Arial"/>
          <w:szCs w:val="22"/>
        </w:rPr>
        <w:t>TsuCAT version 4.3.2 is available. The biggest change is not only to put PTWC messages but also</w:t>
      </w:r>
      <w:r w:rsidR="00F8205A" w:rsidRPr="00536A6C">
        <w:rPr>
          <w:rFonts w:cs="Arial"/>
          <w:szCs w:val="22"/>
          <w:lang w:eastAsia="ko-KR"/>
        </w:rPr>
        <w:t xml:space="preserve"> be availability </w:t>
      </w:r>
      <w:r w:rsidR="00F8205A" w:rsidRPr="00536A6C">
        <w:rPr>
          <w:rFonts w:cs="Arial"/>
          <w:szCs w:val="22"/>
        </w:rPr>
        <w:t>to customize index</w:t>
      </w:r>
      <w:r w:rsidR="00D47AAD" w:rsidRPr="00536A6C">
        <w:rPr>
          <w:rFonts w:cs="Arial"/>
          <w:szCs w:val="22"/>
        </w:rPr>
        <w:t>.</w:t>
      </w:r>
    </w:p>
    <w:p w14:paraId="5229DFB6" w14:textId="7A0A99D6" w:rsidR="00F8205A" w:rsidRPr="00536A6C" w:rsidRDefault="000F0DFB" w:rsidP="00F8205A">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r>
      <w:r w:rsidR="00F8205A" w:rsidRPr="00536A6C">
        <w:rPr>
          <w:rFonts w:eastAsia="Malgun Gothic" w:cs="Arial"/>
          <w:szCs w:val="22"/>
          <w:lang w:eastAsia="ko-KR"/>
        </w:rPr>
        <w:t xml:space="preserve">  ITIC-IOC capacity building activities continued, mostly virtually during 2021-2022 because of COVID. </w:t>
      </w:r>
      <w:r w:rsidR="00F8205A" w:rsidRPr="00536A6C">
        <w:rPr>
          <w:rFonts w:cs="Arial"/>
          <w:szCs w:val="22"/>
        </w:rPr>
        <w:t xml:space="preserve">In 2023, funding is available to support TRRP implementation in Fiji, Micronesia (Chuuk, Pohnpei, Yap), Marshall Islands (Majuro) and Palau. Cook Islands Review and update of TWC and TER SOPs and a regional training on TRRP in PICT took place in January 2023. ITP-2023 hosted 36 trainees from 29 Member States of the PTWS. The first week of the training focused on procedures, warning center operations and PTWC operations, and the second week focused more evacuation exercise. </w:t>
      </w:r>
    </w:p>
    <w:p w14:paraId="6003ED6B" w14:textId="5DF972D4" w:rsidR="00F8205A" w:rsidRPr="00536A6C" w:rsidRDefault="00F8205A" w:rsidP="00F8205A">
      <w:pPr>
        <w:pStyle w:val="COI"/>
        <w:numPr>
          <w:ilvl w:val="0"/>
          <w:numId w:val="6"/>
        </w:numPr>
        <w:tabs>
          <w:tab w:val="num" w:pos="709"/>
        </w:tabs>
        <w:ind w:left="0" w:hanging="714"/>
        <w:rPr>
          <w:rFonts w:cs="Arial"/>
          <w:szCs w:val="22"/>
        </w:rPr>
      </w:pPr>
      <w:r w:rsidRPr="00536A6C">
        <w:rPr>
          <w:rFonts w:cs="Arial"/>
          <w:szCs w:val="22"/>
        </w:rPr>
        <w:t xml:space="preserve">            Most of </w:t>
      </w:r>
      <w:r w:rsidRPr="00536A6C">
        <w:rPr>
          <w:rFonts w:cs="Arial"/>
          <w:szCs w:val="22"/>
          <w:lang w:eastAsia="ko-KR"/>
        </w:rPr>
        <w:t xml:space="preserve">the trainings are based on MG-76 </w:t>
      </w:r>
      <w:r w:rsidR="00D47AAD" w:rsidRPr="00536A6C">
        <w:rPr>
          <w:rFonts w:cs="Arial"/>
          <w:szCs w:val="22"/>
          <w:lang w:eastAsia="ko-KR"/>
        </w:rPr>
        <w:t>(</w:t>
      </w:r>
      <w:r w:rsidRPr="00536A6C">
        <w:rPr>
          <w:rFonts w:cs="Arial"/>
          <w:szCs w:val="22"/>
          <w:lang w:eastAsia="ko-KR"/>
        </w:rPr>
        <w:t>Plans and Procedures for Tsunami Warning and Emergency Management</w:t>
      </w:r>
      <w:r w:rsidR="00D47AAD" w:rsidRPr="00536A6C">
        <w:rPr>
          <w:rFonts w:cs="Arial"/>
          <w:szCs w:val="22"/>
          <w:lang w:eastAsia="ko-KR"/>
        </w:rPr>
        <w:t>)</w:t>
      </w:r>
      <w:r w:rsidRPr="00536A6C">
        <w:rPr>
          <w:rFonts w:cs="Arial"/>
          <w:szCs w:val="22"/>
          <w:lang w:eastAsia="ko-KR"/>
        </w:rPr>
        <w:t xml:space="preserve"> and MG-82 </w:t>
      </w:r>
      <w:r w:rsidR="00D47AAD" w:rsidRPr="00536A6C">
        <w:rPr>
          <w:rFonts w:cs="Arial"/>
          <w:szCs w:val="22"/>
          <w:lang w:eastAsia="ko-KR"/>
        </w:rPr>
        <w:t>(</w:t>
      </w:r>
      <w:r w:rsidRPr="00536A6C">
        <w:rPr>
          <w:rFonts w:cs="Arial"/>
          <w:szCs w:val="22"/>
          <w:lang w:eastAsia="ko-KR"/>
        </w:rPr>
        <w:t>Preparing for Community Tsunami Evacuations - From Inundation to Evacuation Maps, Response Plans, and Exercises</w:t>
      </w:r>
      <w:r w:rsidR="00D47AAD" w:rsidRPr="00536A6C">
        <w:rPr>
          <w:rFonts w:cs="Arial"/>
          <w:szCs w:val="22"/>
          <w:lang w:eastAsia="ko-KR"/>
        </w:rPr>
        <w:t>)</w:t>
      </w:r>
      <w:r w:rsidRPr="00536A6C">
        <w:rPr>
          <w:rFonts w:cs="Arial"/>
          <w:szCs w:val="22"/>
          <w:lang w:eastAsia="ko-KR"/>
        </w:rPr>
        <w:t xml:space="preserve">. ITIC is more focusing on evacuation of creating maps, and they did an update of the QGIS Manual.  The goal is to cover all indicators of the TRRP program. </w:t>
      </w:r>
    </w:p>
    <w:p w14:paraId="214D6B36" w14:textId="2862FB1C" w:rsidR="00F8205A" w:rsidRPr="00536A6C" w:rsidRDefault="00D47AAD" w:rsidP="00F8205A">
      <w:pPr>
        <w:pStyle w:val="COI"/>
        <w:numPr>
          <w:ilvl w:val="0"/>
          <w:numId w:val="6"/>
        </w:numPr>
        <w:tabs>
          <w:tab w:val="num" w:pos="709"/>
        </w:tabs>
        <w:ind w:left="0" w:hanging="714"/>
        <w:rPr>
          <w:rFonts w:cs="Arial"/>
          <w:szCs w:val="22"/>
        </w:rPr>
      </w:pPr>
      <w:r w:rsidRPr="00536A6C">
        <w:rPr>
          <w:rFonts w:cs="Arial"/>
          <w:szCs w:val="22"/>
          <w:lang w:eastAsia="ko-KR"/>
        </w:rPr>
        <w:t xml:space="preserve">            </w:t>
      </w:r>
      <w:r w:rsidR="00F8205A" w:rsidRPr="00536A6C">
        <w:rPr>
          <w:rFonts w:cs="Arial"/>
          <w:szCs w:val="22"/>
          <w:lang w:eastAsia="ko-KR"/>
        </w:rPr>
        <w:t>ITIC is trying to get a wider reach through online platforms. They hope to do general awareness which is almost finished the introduction for tsunami ready and the materials have already been piloted in some of their training. In addition, ITIC is trying to develop the self-pace online and hybrid training which includes a test which needs to be passed to get a certificate. There are various training videos created during the last years, but are password protected as the enhanced products are not meant for public.</w:t>
      </w:r>
    </w:p>
    <w:p w14:paraId="3216C60B" w14:textId="77777777" w:rsidR="00F8205A" w:rsidRPr="00536A6C" w:rsidRDefault="00F8205A" w:rsidP="00F8205A">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r>
      <w:r w:rsidRPr="00536A6C">
        <w:rPr>
          <w:rFonts w:cs="Arial"/>
          <w:szCs w:val="22"/>
        </w:rPr>
        <w:t xml:space="preserve">To support the PacWave22, ITIC created the video for the website and supported the Task Team for the post exercise evaluation. </w:t>
      </w:r>
      <w:r w:rsidRPr="00536A6C">
        <w:rPr>
          <w:rFonts w:cs="Arial"/>
          <w:szCs w:val="22"/>
          <w:lang w:eastAsia="ko-KR"/>
        </w:rPr>
        <w:t>Similar video is available for the CARIBEWAVE. In addition, ‘Get Pacific Tsunami Ready Shout-outs’ with the motto of ‘Be aware, be prepare be Tsunami Ready’ are also uploaded.</w:t>
      </w:r>
    </w:p>
    <w:p w14:paraId="2EB85C27" w14:textId="77777777" w:rsidR="00F8205A" w:rsidRPr="00536A6C" w:rsidRDefault="00F8205A" w:rsidP="00F8205A">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r>
      <w:r w:rsidRPr="00536A6C">
        <w:rPr>
          <w:rFonts w:cs="Arial"/>
          <w:szCs w:val="22"/>
          <w:lang w:eastAsia="ko-KR"/>
        </w:rPr>
        <w:t xml:space="preserve">Under the UN Ocean, ITIC supports SMART Cable and TRRP implementations. In terms of the support to tsunami warning system in the Pacific, currently they have some funds from USAID, and they hope there will be additional other funds for Kiribati, Samoa, Solomon Islands, and Vanuatu. </w:t>
      </w:r>
    </w:p>
    <w:p w14:paraId="71B41AEF" w14:textId="1901156A" w:rsidR="00F8205A" w:rsidRPr="00536A6C" w:rsidRDefault="00F8205A" w:rsidP="00F8205A">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r>
      <w:r w:rsidRPr="00536A6C">
        <w:rPr>
          <w:rFonts w:cs="Arial"/>
          <w:szCs w:val="22"/>
          <w:lang w:eastAsia="ko-KR"/>
        </w:rPr>
        <w:t>ITIC will in Coral Coast of Cuvu District in Fiji next week to support the TRRP recognition. The process of TRRP certifications of Chuuk, Pohnpei, and Yap in Micronesia are halfway. ITIC also hosts the Tsunami Ready Website to try to capture the overall status of the communities that are recognized as Tsunami Ready</w:t>
      </w:r>
      <w:r w:rsidR="00D47AAD" w:rsidRPr="00536A6C">
        <w:rPr>
          <w:rFonts w:cs="Arial"/>
          <w:szCs w:val="22"/>
          <w:lang w:eastAsia="ko-KR"/>
        </w:rPr>
        <w:t>.</w:t>
      </w:r>
      <w:r w:rsidRPr="00536A6C">
        <w:rPr>
          <w:rFonts w:cs="Arial"/>
          <w:szCs w:val="22"/>
          <w:lang w:eastAsia="ko-KR"/>
        </w:rPr>
        <w:t xml:space="preserve"> </w:t>
      </w:r>
    </w:p>
    <w:p w14:paraId="257A29B4" w14:textId="77777777" w:rsidR="00F8205A" w:rsidRPr="00536A6C" w:rsidRDefault="00F8205A" w:rsidP="00F8205A">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r>
      <w:r w:rsidRPr="00536A6C">
        <w:rPr>
          <w:rFonts w:cs="Arial"/>
          <w:szCs w:val="22"/>
          <w:lang w:eastAsia="ko-KR"/>
        </w:rPr>
        <w:t xml:space="preserve">Manuals and Guides 86 on Multi-Annual Community Tsunami Exercise Programme Guidelines, focusing directly to the communities, has been made available in CARIBE-EWS in EN and FR in 2022, and ES version is expected to be made available soon. </w:t>
      </w:r>
      <w:r w:rsidRPr="00536A6C">
        <w:t xml:space="preserve">Tsunami Glossary 2019 has been updated in 2023 through TOWS-WG in February and will be translated into all UN languages. For the awareness materials, Global Tsunami Sources, Significant Earthquakes, and Significant Volcanic Eruptions were updated in 2022 and will be revised in 2023 to be printed in 2024. </w:t>
      </w:r>
    </w:p>
    <w:p w14:paraId="5A9EA100" w14:textId="778313C2" w:rsidR="00F8205A" w:rsidRPr="00536A6C" w:rsidRDefault="00F8205A" w:rsidP="00F8205A">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t xml:space="preserve">IOC post-assessment process for HTHH was triggered by </w:t>
      </w:r>
      <w:r w:rsidRPr="00536A6C">
        <w:rPr>
          <w:rFonts w:cs="Arial"/>
          <w:szCs w:val="22"/>
          <w:lang w:eastAsia="ko-KR"/>
        </w:rPr>
        <w:t xml:space="preserve">CL 2877 and the report has been drafted. Almost every country responded with their timeline. The post-tsunami survey was coordinated by the Tonga Geological Service and ITIC provided technical remote support of COVID. SPC group stepped up with some funding, New Zealand donated some equipment some equipment and USA support was received for the whole process. As a result, all the data is collected and is available on their website, including some images taken by drones. A scientific publication is available on Pure and Applied Geophysics (2022). </w:t>
      </w:r>
    </w:p>
    <w:p w14:paraId="12936933" w14:textId="77777777" w:rsidR="00F8205A" w:rsidRPr="00536A6C" w:rsidRDefault="00F8205A" w:rsidP="00F8205A">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t xml:space="preserve">As the Chair of the Tsunami Ready Coalition, the priority is to focus on the implementation of the TRRP, especially noting that some countries do not necessarily implement the TRRP but have their own national programs. TIC mandate is focusing on building resilience capacity.  </w:t>
      </w:r>
    </w:p>
    <w:p w14:paraId="3C378818" w14:textId="58453AD0" w:rsidR="00F8205A" w:rsidRPr="00536A6C" w:rsidRDefault="00F8205A" w:rsidP="00F8205A">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r>
      <w:r w:rsidRPr="00536A6C">
        <w:rPr>
          <w:rFonts w:cs="Arial"/>
          <w:szCs w:val="22"/>
        </w:rPr>
        <w:t xml:space="preserve">ITIC will work with </w:t>
      </w:r>
      <w:r w:rsidR="00D47AAD" w:rsidRPr="00536A6C">
        <w:rPr>
          <w:rFonts w:cs="Arial"/>
          <w:szCs w:val="22"/>
        </w:rPr>
        <w:t>Japan International Cooperation Agency (</w:t>
      </w:r>
      <w:r w:rsidRPr="00536A6C">
        <w:rPr>
          <w:rFonts w:cs="Arial"/>
          <w:szCs w:val="22"/>
        </w:rPr>
        <w:t>JICA</w:t>
      </w:r>
      <w:r w:rsidR="00D47AAD" w:rsidRPr="00536A6C">
        <w:rPr>
          <w:rFonts w:cs="Arial"/>
          <w:szCs w:val="22"/>
        </w:rPr>
        <w:t>)</w:t>
      </w:r>
      <w:r w:rsidRPr="00536A6C">
        <w:rPr>
          <w:rFonts w:cs="Arial"/>
          <w:szCs w:val="22"/>
        </w:rPr>
        <w:t xml:space="preserve"> volunteers in collecting survivor stories from HTHH and identify the future neds for community preparedness, to be captures in a book-publication. ITIC hopes that the ITP-Hawaii program can be held in Chile again in 2024 as follow up of the previous program in 2018, which would facilitate the participation of Central and Latin American countries.</w:t>
      </w:r>
    </w:p>
    <w:p w14:paraId="396CCDE5" w14:textId="158544E3" w:rsidR="00F8205A" w:rsidRPr="00536A6C" w:rsidRDefault="00F8205A" w:rsidP="00F8205A">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r>
      <w:r w:rsidR="00D47AAD" w:rsidRPr="00536A6C">
        <w:rPr>
          <w:rFonts w:eastAsia="Batang" w:cs="Arial"/>
          <w:szCs w:val="22"/>
          <w:lang w:eastAsia="ko-KR"/>
        </w:rPr>
        <w:t>The</w:t>
      </w:r>
      <w:r w:rsidRPr="00536A6C">
        <w:rPr>
          <w:rFonts w:eastAsia="Batang" w:cs="Arial"/>
          <w:szCs w:val="22"/>
          <w:lang w:eastAsia="ko-KR"/>
        </w:rPr>
        <w:t xml:space="preserve"> biggest effort </w:t>
      </w:r>
      <w:r w:rsidR="00D47AAD" w:rsidRPr="00536A6C">
        <w:rPr>
          <w:rFonts w:eastAsia="Batang" w:cs="Arial"/>
          <w:szCs w:val="22"/>
          <w:lang w:eastAsia="ko-KR"/>
        </w:rPr>
        <w:t xml:space="preserve">invested so far was </w:t>
      </w:r>
      <w:r w:rsidRPr="00536A6C">
        <w:rPr>
          <w:rFonts w:eastAsia="Batang" w:cs="Arial"/>
          <w:szCs w:val="22"/>
          <w:lang w:eastAsia="ko-KR"/>
        </w:rPr>
        <w:t xml:space="preserve">for the competencies related to agenda 4.3. ITIC proposed to conduct a pilot about how to do training, focusing the non-national specific part for the competency and they proposed some fund which is still pending. She also mentioned there is still a need to work on what assessment means. </w:t>
      </w:r>
    </w:p>
    <w:p w14:paraId="413A3E85" w14:textId="6DE2C808" w:rsidR="000F0DFB" w:rsidRPr="00536A6C" w:rsidRDefault="00F8205A" w:rsidP="00D47AAD">
      <w:pPr>
        <w:pStyle w:val="COI"/>
        <w:numPr>
          <w:ilvl w:val="0"/>
          <w:numId w:val="6"/>
        </w:numPr>
        <w:tabs>
          <w:tab w:val="num" w:pos="709"/>
        </w:tabs>
        <w:ind w:left="0" w:hanging="714"/>
        <w:rPr>
          <w:rFonts w:cs="Arial"/>
          <w:szCs w:val="22"/>
        </w:rPr>
      </w:pPr>
      <w:r w:rsidRPr="00536A6C">
        <w:tab/>
      </w:r>
      <w:r w:rsidR="008A4FE8" w:rsidRPr="00536A6C">
        <w:t>Dr</w:t>
      </w:r>
      <w:r w:rsidRPr="00536A6C">
        <w:t xml:space="preserve"> </w:t>
      </w:r>
      <w:r w:rsidR="008A4FE8" w:rsidRPr="00536A6C">
        <w:rPr>
          <w:lang w:eastAsia="ko-KR"/>
        </w:rPr>
        <w:t xml:space="preserve">Miao </w:t>
      </w:r>
      <w:r w:rsidRPr="00536A6C">
        <w:t>(Australia)</w:t>
      </w:r>
      <w:r w:rsidRPr="00536A6C">
        <w:rPr>
          <w:lang w:eastAsia="ko-KR"/>
        </w:rPr>
        <w:t xml:space="preserve"> expressed</w:t>
      </w:r>
      <w:r w:rsidRPr="00536A6C">
        <w:t xml:space="preserve"> appreciation to ITIC for its work in the Pacific, including trainings</w:t>
      </w:r>
      <w:r w:rsidRPr="00536A6C">
        <w:rPr>
          <w:lang w:eastAsia="ko-KR"/>
        </w:rPr>
        <w:t xml:space="preserve">, updated capacity development </w:t>
      </w:r>
      <w:r w:rsidRPr="00536A6C">
        <w:t>materials, and the coordination of post events. He mentioned that it’s an enormous amount of work and challenge in including 38 participants from 26 countries and the effort to move them around, especially during the Maui wildfires. The Australian participant reported that thanks to his participation at the ITP-Hawa</w:t>
      </w:r>
      <w:r w:rsidR="00D47AAD" w:rsidRPr="00536A6C">
        <w:t>i</w:t>
      </w:r>
      <w:r w:rsidRPr="00536A6C">
        <w:t>i, he is now fully into the end-to-end working system</w:t>
      </w:r>
      <w:r w:rsidR="006A22FF" w:rsidRPr="00536A6C">
        <w:t>,</w:t>
      </w:r>
      <w:r w:rsidRPr="00536A6C">
        <w:t xml:space="preserve"> and he is enthusiastic about doing more which is one of the examples of how much the ITP-Hawaii affected people and capacity development.</w:t>
      </w:r>
      <w:r w:rsidR="00D47AAD" w:rsidRPr="00536A6C">
        <w:rPr>
          <w:rFonts w:cs="Arial"/>
          <w:szCs w:val="22"/>
        </w:rPr>
        <w:t xml:space="preserve"> </w:t>
      </w:r>
      <w:r w:rsidRPr="00536A6C">
        <w:t xml:space="preserve">Dr Kong thanked </w:t>
      </w:r>
      <w:r w:rsidR="008A4FE8" w:rsidRPr="00536A6C">
        <w:t>D</w:t>
      </w:r>
      <w:r w:rsidRPr="00536A6C">
        <w:t xml:space="preserve">r </w:t>
      </w:r>
      <w:r w:rsidR="008A4FE8" w:rsidRPr="00536A6C">
        <w:rPr>
          <w:lang w:eastAsia="ko-KR"/>
        </w:rPr>
        <w:t xml:space="preserve">Miao </w:t>
      </w:r>
      <w:r w:rsidRPr="00536A6C">
        <w:t xml:space="preserve">for his comments and stated that it was the result of all the support received from many stakeholders, especially from PTWC and he University of Hawaii. 26 Countries is a lot of countries especially coming into the US with a VISA. Dr Kong thanked all the participants who assisted in the specific forms, the logistics, and visa applications. </w:t>
      </w:r>
    </w:p>
    <w:p w14:paraId="7018E07A" w14:textId="04A0A9E2" w:rsidR="009E7CC5" w:rsidRPr="00536A6C" w:rsidRDefault="0035479A" w:rsidP="009E7CC5">
      <w:pPr>
        <w:pStyle w:val="COI"/>
        <w:numPr>
          <w:ilvl w:val="0"/>
          <w:numId w:val="6"/>
        </w:numPr>
        <w:tabs>
          <w:tab w:val="num" w:pos="709"/>
        </w:tabs>
        <w:ind w:left="0" w:hanging="714"/>
        <w:rPr>
          <w:rFonts w:cs="Arial"/>
          <w:szCs w:val="22"/>
        </w:rPr>
      </w:pPr>
      <w:r w:rsidRPr="00536A6C">
        <w:tab/>
      </w:r>
      <w:r w:rsidR="00BC00CB" w:rsidRPr="00536A6C">
        <w:t xml:space="preserve">Mr </w:t>
      </w:r>
      <w:r w:rsidR="006A22FF" w:rsidRPr="00536A6C">
        <w:t>‘</w:t>
      </w:r>
      <w:r w:rsidR="00BC00CB" w:rsidRPr="00536A6C">
        <w:t>Ofa</w:t>
      </w:r>
      <w:r w:rsidR="00655431" w:rsidRPr="00536A6C">
        <w:t xml:space="preserve"> Fa’anunu </w:t>
      </w:r>
      <w:r w:rsidR="00BC00CB" w:rsidRPr="00536A6C">
        <w:t>(</w:t>
      </w:r>
      <w:r w:rsidR="00655431" w:rsidRPr="00536A6C">
        <w:t>Tonga</w:t>
      </w:r>
      <w:r w:rsidR="00BC00CB" w:rsidRPr="00536A6C">
        <w:t>)</w:t>
      </w:r>
      <w:r w:rsidR="00655431" w:rsidRPr="00536A6C">
        <w:t xml:space="preserve"> </w:t>
      </w:r>
      <w:r w:rsidR="00D47AAD" w:rsidRPr="00536A6C">
        <w:t>expresse</w:t>
      </w:r>
      <w:r w:rsidR="00150ED9" w:rsidRPr="00536A6C">
        <w:t xml:space="preserve">d </w:t>
      </w:r>
      <w:r w:rsidR="00D47AAD" w:rsidRPr="00536A6C">
        <w:t>his thanks to</w:t>
      </w:r>
      <w:r w:rsidR="00655431" w:rsidRPr="00536A6C">
        <w:t xml:space="preserve"> ITIC for the support in leading Tonga in the HTHH event together with PTWC, </w:t>
      </w:r>
      <w:r w:rsidR="009614A9" w:rsidRPr="00536A6C">
        <w:t xml:space="preserve">GA </w:t>
      </w:r>
      <w:r w:rsidR="00655431" w:rsidRPr="00536A6C">
        <w:t>Australia</w:t>
      </w:r>
      <w:r w:rsidR="00141F86" w:rsidRPr="00536A6C">
        <w:t xml:space="preserve">, </w:t>
      </w:r>
      <w:r w:rsidR="00655431" w:rsidRPr="00536A6C">
        <w:t>GNS N</w:t>
      </w:r>
      <w:r w:rsidR="00083D38" w:rsidRPr="00536A6C">
        <w:rPr>
          <w:lang w:eastAsia="ko-KR"/>
        </w:rPr>
        <w:t xml:space="preserve">ew </w:t>
      </w:r>
      <w:r w:rsidR="00655431" w:rsidRPr="00536A6C">
        <w:t>Z</w:t>
      </w:r>
      <w:r w:rsidR="00083D38" w:rsidRPr="00536A6C">
        <w:rPr>
          <w:lang w:eastAsia="ko-KR"/>
        </w:rPr>
        <w:t>ealand</w:t>
      </w:r>
      <w:r w:rsidR="00B6539E" w:rsidRPr="00536A6C">
        <w:rPr>
          <w:lang w:eastAsia="ko-KR"/>
        </w:rPr>
        <w:t>,</w:t>
      </w:r>
      <w:r w:rsidR="00655431" w:rsidRPr="00536A6C">
        <w:t xml:space="preserve"> and the counterparts from SPC. It was a difficult time trying to get things together and the surveys done, and t</w:t>
      </w:r>
      <w:r w:rsidR="00B704B0" w:rsidRPr="00536A6C">
        <w:t xml:space="preserve">heir </w:t>
      </w:r>
      <w:r w:rsidR="008C204C" w:rsidRPr="00536A6C">
        <w:t xml:space="preserve">assistance </w:t>
      </w:r>
      <w:r w:rsidR="00B6539E" w:rsidRPr="00536A6C">
        <w:t xml:space="preserve">and </w:t>
      </w:r>
      <w:r w:rsidR="00B704B0" w:rsidRPr="00536A6C">
        <w:t xml:space="preserve">timely support </w:t>
      </w:r>
      <w:r w:rsidR="00B6539E" w:rsidRPr="00536A6C">
        <w:t xml:space="preserve">were </w:t>
      </w:r>
      <w:r w:rsidR="00B704B0" w:rsidRPr="00536A6C">
        <w:t>welcomed.</w:t>
      </w:r>
      <w:r w:rsidR="00141F86" w:rsidRPr="00536A6C">
        <w:t xml:space="preserve"> Also,</w:t>
      </w:r>
      <w:r w:rsidR="00B704B0" w:rsidRPr="00536A6C">
        <w:t xml:space="preserve"> </w:t>
      </w:r>
      <w:r w:rsidR="00141F86" w:rsidRPr="00536A6C">
        <w:t xml:space="preserve">he </w:t>
      </w:r>
      <w:r w:rsidR="00B704B0" w:rsidRPr="00536A6C">
        <w:t xml:space="preserve">wanted to thank </w:t>
      </w:r>
      <w:r w:rsidR="00D47AAD" w:rsidRPr="00536A6C">
        <w:t>Geoscience Australia (</w:t>
      </w:r>
      <w:r w:rsidR="00B704B0" w:rsidRPr="00536A6C">
        <w:t>GA</w:t>
      </w:r>
      <w:r w:rsidR="00D47AAD" w:rsidRPr="00536A6C">
        <w:t>)</w:t>
      </w:r>
      <w:r w:rsidR="00B704B0" w:rsidRPr="00536A6C">
        <w:t xml:space="preserve"> and the Government of Australia for the upgrade of the seismic network after the event as</w:t>
      </w:r>
      <w:r w:rsidR="00D47AAD" w:rsidRPr="00536A6C">
        <w:t>)</w:t>
      </w:r>
      <w:r w:rsidR="00B704B0" w:rsidRPr="00536A6C">
        <w:t xml:space="preserve"> well as the replacement of the AWS that was wash</w:t>
      </w:r>
      <w:r w:rsidR="00D9452E" w:rsidRPr="00536A6C">
        <w:t>ed</w:t>
      </w:r>
      <w:r w:rsidR="00B704B0" w:rsidRPr="00536A6C">
        <w:t xml:space="preserve"> away in the HTHH tsunami. </w:t>
      </w:r>
      <w:r w:rsidR="008C204C" w:rsidRPr="00536A6C">
        <w:t xml:space="preserve">In terms of the HTHH itself, he believed that there is a need to capture some survival </w:t>
      </w:r>
      <w:r w:rsidR="00D9452E" w:rsidRPr="00536A6C">
        <w:t>stories</w:t>
      </w:r>
      <w:r w:rsidR="008C204C" w:rsidRPr="00536A6C">
        <w:t xml:space="preserve"> into a publication which is important to flag because it happens often in terms of volcanoes and tsunami world. He stressed that </w:t>
      </w:r>
      <w:r w:rsidR="00D9452E" w:rsidRPr="00536A6C">
        <w:t xml:space="preserve">the </w:t>
      </w:r>
      <w:r w:rsidR="00BC00CB" w:rsidRPr="00536A6C">
        <w:t>world</w:t>
      </w:r>
      <w:r w:rsidR="008C204C" w:rsidRPr="00536A6C">
        <w:t xml:space="preserve"> has to learn a lot from the </w:t>
      </w:r>
      <w:r w:rsidR="00BC00CB" w:rsidRPr="00536A6C">
        <w:t>HTHH</w:t>
      </w:r>
      <w:r w:rsidR="00D47AAD" w:rsidRPr="00536A6C">
        <w:t>.</w:t>
      </w:r>
    </w:p>
    <w:p w14:paraId="3CB01100" w14:textId="7A616320" w:rsidR="00862DA8" w:rsidRPr="00536A6C" w:rsidRDefault="0035479A" w:rsidP="009E0E88">
      <w:pPr>
        <w:pStyle w:val="COI"/>
        <w:tabs>
          <w:tab w:val="num" w:pos="709"/>
        </w:tabs>
        <w:ind w:left="576" w:hanging="576"/>
        <w:rPr>
          <w:rFonts w:eastAsia="Malgun Gothic"/>
          <w:b/>
          <w:lang w:eastAsia="ko-KR"/>
        </w:rPr>
      </w:pPr>
      <w:r w:rsidRPr="00536A6C">
        <w:tab/>
      </w:r>
      <w:r w:rsidR="001B3F99" w:rsidRPr="00536A6C">
        <w:rPr>
          <w:b/>
        </w:rPr>
        <w:t xml:space="preserve">3.6 </w:t>
      </w:r>
      <w:r w:rsidR="00862DA8" w:rsidRPr="00536A6C">
        <w:rPr>
          <w:b/>
        </w:rPr>
        <w:t>NATIONAL PROG</w:t>
      </w:r>
      <w:r w:rsidR="008D75FF" w:rsidRPr="00536A6C">
        <w:rPr>
          <w:b/>
          <w:lang w:eastAsia="ko-KR"/>
        </w:rPr>
        <w:t>R</w:t>
      </w:r>
      <w:r w:rsidR="00862DA8" w:rsidRPr="00536A6C">
        <w:rPr>
          <w:b/>
        </w:rPr>
        <w:t xml:space="preserve">ESS REPORTS </w:t>
      </w:r>
    </w:p>
    <w:p w14:paraId="78D5D422" w14:textId="50B30BEA" w:rsidR="00B704B0" w:rsidRPr="00536A6C" w:rsidRDefault="000B4666" w:rsidP="00B704B0">
      <w:pPr>
        <w:pStyle w:val="COI"/>
        <w:numPr>
          <w:ilvl w:val="0"/>
          <w:numId w:val="6"/>
        </w:numPr>
        <w:tabs>
          <w:tab w:val="num" w:pos="709"/>
        </w:tabs>
        <w:ind w:left="0" w:hanging="714"/>
      </w:pPr>
      <w:r w:rsidRPr="00536A6C">
        <w:tab/>
      </w:r>
      <w:r w:rsidR="00B704B0" w:rsidRPr="00536A6C">
        <w:t xml:space="preserve">The chair reminded the </w:t>
      </w:r>
      <w:r w:rsidR="00067346" w:rsidRPr="00536A6C">
        <w:t>delegations</w:t>
      </w:r>
      <w:r w:rsidR="00B704B0" w:rsidRPr="00536A6C">
        <w:t xml:space="preserve"> that written reports have been requested in a standard format and have been received in advance of the Session. They have been made available through the meeting website. </w:t>
      </w:r>
      <w:r w:rsidR="00083D38" w:rsidRPr="00536A6C">
        <w:t xml:space="preserve">In addition, he </w:t>
      </w:r>
      <w:r w:rsidR="00B704B0" w:rsidRPr="00536A6C">
        <w:t>ask</w:t>
      </w:r>
      <w:r w:rsidR="00083D38" w:rsidRPr="00536A6C">
        <w:t>ed</w:t>
      </w:r>
      <w:r w:rsidR="00B704B0" w:rsidRPr="00536A6C">
        <w:t xml:space="preserve"> the Delegates to make short statements of </w:t>
      </w:r>
      <w:r w:rsidR="00083D38" w:rsidRPr="00536A6C">
        <w:t>under</w:t>
      </w:r>
      <w:r w:rsidR="00B704B0" w:rsidRPr="00536A6C">
        <w:t xml:space="preserve"> 5 minutes focusing on key points of their National Reports that may have </w:t>
      </w:r>
      <w:r w:rsidR="00B86D68" w:rsidRPr="00536A6C">
        <w:t>implications</w:t>
      </w:r>
      <w:r w:rsidR="00B704B0" w:rsidRPr="00536A6C">
        <w:t xml:space="preserve"> for the policy discussion and to not use PPTs as far as possible. </w:t>
      </w:r>
    </w:p>
    <w:p w14:paraId="07A21F1C" w14:textId="499186D8" w:rsidR="006A2C89" w:rsidRPr="00536A6C" w:rsidRDefault="006A2C89" w:rsidP="00B86D68">
      <w:pPr>
        <w:pStyle w:val="COI"/>
        <w:numPr>
          <w:ilvl w:val="0"/>
          <w:numId w:val="6"/>
        </w:numPr>
        <w:tabs>
          <w:tab w:val="num" w:pos="709"/>
        </w:tabs>
        <w:ind w:left="0" w:hanging="714"/>
        <w:rPr>
          <w:rFonts w:cs="Arial"/>
          <w:szCs w:val="22"/>
        </w:rPr>
      </w:pPr>
      <w:r w:rsidRPr="00536A6C">
        <w:rPr>
          <w:rFonts w:cs="Arial"/>
          <w:szCs w:val="22"/>
        </w:rPr>
        <w:tab/>
      </w:r>
      <w:r w:rsidR="007A4F4D" w:rsidRPr="00536A6C">
        <w:rPr>
          <w:rFonts w:cs="Arial"/>
          <w:szCs w:val="22"/>
        </w:rPr>
        <w:t xml:space="preserve">A total of </w:t>
      </w:r>
      <w:r w:rsidR="00947193" w:rsidRPr="00536A6C">
        <w:rPr>
          <w:rFonts w:cs="Arial"/>
          <w:szCs w:val="22"/>
        </w:rPr>
        <w:t>14</w:t>
      </w:r>
      <w:r w:rsidR="007A4F4D" w:rsidRPr="00536A6C">
        <w:rPr>
          <w:rFonts w:cs="Arial"/>
          <w:szCs w:val="22"/>
        </w:rPr>
        <w:t xml:space="preserve"> Member States</w:t>
      </w:r>
      <w:r w:rsidR="00B86D68" w:rsidRPr="00536A6C">
        <w:rPr>
          <w:rFonts w:cs="Arial"/>
          <w:szCs w:val="22"/>
        </w:rPr>
        <w:t xml:space="preserve"> </w:t>
      </w:r>
      <w:r w:rsidR="007A4F4D" w:rsidRPr="00536A6C">
        <w:rPr>
          <w:rFonts w:cs="Arial"/>
          <w:szCs w:val="22"/>
        </w:rPr>
        <w:t>(</w:t>
      </w:r>
      <w:hyperlink r:id="rId55" w:history="1">
        <w:r w:rsidR="00B86D68" w:rsidRPr="00536A6C">
          <w:rPr>
            <w:rStyle w:val="Hyperlink"/>
            <w:rFonts w:cs="Arial"/>
            <w:szCs w:val="22"/>
          </w:rPr>
          <w:t>Australia</w:t>
        </w:r>
      </w:hyperlink>
      <w:r w:rsidR="00B86D68" w:rsidRPr="00536A6C">
        <w:rPr>
          <w:rFonts w:cs="Arial"/>
          <w:szCs w:val="22"/>
        </w:rPr>
        <w:t xml:space="preserve">, </w:t>
      </w:r>
      <w:hyperlink r:id="rId56" w:history="1">
        <w:r w:rsidR="00B86D68" w:rsidRPr="00536A6C">
          <w:rPr>
            <w:rStyle w:val="Hyperlink"/>
            <w:rFonts w:cs="Arial"/>
            <w:szCs w:val="22"/>
          </w:rPr>
          <w:t>Canada</w:t>
        </w:r>
      </w:hyperlink>
      <w:r w:rsidR="00B86D68" w:rsidRPr="00536A6C">
        <w:rPr>
          <w:rFonts w:cs="Arial"/>
          <w:szCs w:val="22"/>
        </w:rPr>
        <w:t xml:space="preserve">, </w:t>
      </w:r>
      <w:hyperlink r:id="rId57" w:history="1">
        <w:r w:rsidR="00B86D68" w:rsidRPr="00536A6C">
          <w:rPr>
            <w:rStyle w:val="Hyperlink"/>
            <w:rFonts w:cs="Arial"/>
            <w:szCs w:val="22"/>
          </w:rPr>
          <w:t>Chile</w:t>
        </w:r>
      </w:hyperlink>
      <w:r w:rsidR="00B86D68" w:rsidRPr="00536A6C">
        <w:rPr>
          <w:rFonts w:cs="Arial"/>
          <w:szCs w:val="22"/>
        </w:rPr>
        <w:t xml:space="preserve">, </w:t>
      </w:r>
      <w:hyperlink r:id="rId58" w:history="1">
        <w:r w:rsidR="00B86D68" w:rsidRPr="00536A6C">
          <w:rPr>
            <w:rStyle w:val="Hyperlink"/>
            <w:rFonts w:cs="Arial"/>
            <w:szCs w:val="22"/>
          </w:rPr>
          <w:t>China</w:t>
        </w:r>
      </w:hyperlink>
      <w:r w:rsidR="00B86D68" w:rsidRPr="00536A6C">
        <w:rPr>
          <w:rFonts w:cs="Arial"/>
          <w:szCs w:val="22"/>
        </w:rPr>
        <w:t xml:space="preserve">, </w:t>
      </w:r>
      <w:hyperlink r:id="rId59" w:history="1">
        <w:r w:rsidR="00B86D68" w:rsidRPr="00536A6C">
          <w:rPr>
            <w:rStyle w:val="Hyperlink"/>
            <w:rFonts w:cs="Arial"/>
            <w:szCs w:val="22"/>
          </w:rPr>
          <w:t>Colombia</w:t>
        </w:r>
      </w:hyperlink>
      <w:r w:rsidR="00B86D68" w:rsidRPr="00536A6C">
        <w:rPr>
          <w:rFonts w:cs="Arial"/>
          <w:szCs w:val="22"/>
        </w:rPr>
        <w:t xml:space="preserve">, </w:t>
      </w:r>
      <w:hyperlink r:id="rId60" w:history="1">
        <w:r w:rsidR="00947193" w:rsidRPr="00536A6C">
          <w:rPr>
            <w:rStyle w:val="Hyperlink"/>
            <w:rFonts w:cs="Arial"/>
            <w:szCs w:val="22"/>
          </w:rPr>
          <w:t>Ecuador</w:t>
        </w:r>
      </w:hyperlink>
      <w:r w:rsidR="00947193" w:rsidRPr="00536A6C">
        <w:rPr>
          <w:rFonts w:cs="Arial"/>
          <w:szCs w:val="22"/>
        </w:rPr>
        <w:t xml:space="preserve">, </w:t>
      </w:r>
      <w:hyperlink r:id="rId61" w:history="1">
        <w:r w:rsidR="00B86D68" w:rsidRPr="00536A6C">
          <w:rPr>
            <w:rStyle w:val="Hyperlink"/>
            <w:rFonts w:cs="Arial"/>
            <w:szCs w:val="22"/>
          </w:rPr>
          <w:t>Japan</w:t>
        </w:r>
      </w:hyperlink>
      <w:r w:rsidR="00B86D68" w:rsidRPr="00536A6C">
        <w:rPr>
          <w:rFonts w:cs="Arial"/>
          <w:szCs w:val="22"/>
        </w:rPr>
        <w:t xml:space="preserve">, </w:t>
      </w:r>
      <w:hyperlink r:id="rId62" w:anchor="documents:~:text=NATIONAL%20REPORT_France%2DFrench%2DPolynesia_without%20pers.info" w:history="1">
        <w:r w:rsidR="00B86D68" w:rsidRPr="00536A6C">
          <w:rPr>
            <w:rStyle w:val="Hyperlink"/>
            <w:rFonts w:cs="Arial"/>
            <w:szCs w:val="22"/>
          </w:rPr>
          <w:t>France-French Polynesia</w:t>
        </w:r>
      </w:hyperlink>
      <w:r w:rsidR="00B86D68" w:rsidRPr="00536A6C">
        <w:rPr>
          <w:rFonts w:cs="Arial"/>
          <w:szCs w:val="22"/>
        </w:rPr>
        <w:t xml:space="preserve">, </w:t>
      </w:r>
      <w:hyperlink r:id="rId63" w:history="1">
        <w:r w:rsidR="00B86D68" w:rsidRPr="00536A6C">
          <w:rPr>
            <w:rStyle w:val="Hyperlink"/>
            <w:rFonts w:cs="Arial"/>
            <w:szCs w:val="22"/>
          </w:rPr>
          <w:t>France-New Caledonia</w:t>
        </w:r>
      </w:hyperlink>
      <w:r w:rsidR="00B86D68" w:rsidRPr="00536A6C">
        <w:rPr>
          <w:rFonts w:cs="Arial"/>
          <w:szCs w:val="22"/>
        </w:rPr>
        <w:t xml:space="preserve">, </w:t>
      </w:r>
      <w:hyperlink r:id="rId64" w:history="1">
        <w:r w:rsidR="00B86D68" w:rsidRPr="00536A6C">
          <w:rPr>
            <w:rStyle w:val="Hyperlink"/>
            <w:rFonts w:cs="Arial"/>
            <w:szCs w:val="22"/>
          </w:rPr>
          <w:t>Malaysia</w:t>
        </w:r>
      </w:hyperlink>
      <w:r w:rsidR="00B86D68" w:rsidRPr="00536A6C">
        <w:rPr>
          <w:rFonts w:cs="Arial"/>
          <w:szCs w:val="22"/>
        </w:rPr>
        <w:t xml:space="preserve">, </w:t>
      </w:r>
      <w:hyperlink r:id="rId65" w:history="1">
        <w:r w:rsidR="00B86D68" w:rsidRPr="00536A6C">
          <w:rPr>
            <w:rStyle w:val="Hyperlink"/>
            <w:rFonts w:cs="Arial"/>
            <w:szCs w:val="22"/>
          </w:rPr>
          <w:t>New Zealand</w:t>
        </w:r>
      </w:hyperlink>
      <w:r w:rsidR="00B86D68" w:rsidRPr="00536A6C">
        <w:rPr>
          <w:rFonts w:cs="Arial"/>
          <w:szCs w:val="22"/>
        </w:rPr>
        <w:t xml:space="preserve">, </w:t>
      </w:r>
      <w:hyperlink r:id="rId66" w:history="1">
        <w:r w:rsidR="007A4F4D" w:rsidRPr="00536A6C">
          <w:rPr>
            <w:rStyle w:val="Hyperlink"/>
            <w:rFonts w:cs="Arial"/>
            <w:szCs w:val="22"/>
          </w:rPr>
          <w:t>Republic of Korea</w:t>
        </w:r>
      </w:hyperlink>
      <w:r w:rsidR="007A4F4D" w:rsidRPr="00536A6C">
        <w:rPr>
          <w:rFonts w:cs="Arial"/>
          <w:szCs w:val="22"/>
        </w:rPr>
        <w:t xml:space="preserve">, </w:t>
      </w:r>
      <w:hyperlink r:id="rId67" w:history="1">
        <w:r w:rsidR="00B86D68" w:rsidRPr="00536A6C">
          <w:rPr>
            <w:rStyle w:val="Hyperlink"/>
            <w:rFonts w:cs="Arial"/>
            <w:szCs w:val="22"/>
          </w:rPr>
          <w:t>Russian Federation</w:t>
        </w:r>
      </w:hyperlink>
      <w:r w:rsidR="00B86D68" w:rsidRPr="00536A6C">
        <w:rPr>
          <w:rFonts w:cs="Arial"/>
          <w:szCs w:val="22"/>
        </w:rPr>
        <w:t xml:space="preserve">, </w:t>
      </w:r>
      <w:hyperlink r:id="rId68" w:history="1">
        <w:r w:rsidR="00B86D68" w:rsidRPr="00536A6C">
          <w:rPr>
            <w:rStyle w:val="Hyperlink"/>
            <w:rFonts w:cs="Arial"/>
            <w:szCs w:val="22"/>
          </w:rPr>
          <w:t>United States</w:t>
        </w:r>
      </w:hyperlink>
      <w:r w:rsidR="007A4F4D" w:rsidRPr="00536A6C">
        <w:rPr>
          <w:rFonts w:cs="Arial"/>
          <w:szCs w:val="22"/>
        </w:rPr>
        <w:t>)</w:t>
      </w:r>
      <w:r w:rsidR="00B86D68" w:rsidRPr="00536A6C">
        <w:rPr>
          <w:rFonts w:cs="Arial"/>
          <w:szCs w:val="22"/>
        </w:rPr>
        <w:t xml:space="preserve"> have submitted National Reports.  </w:t>
      </w:r>
    </w:p>
    <w:p w14:paraId="24C952A0" w14:textId="6C4DA80A" w:rsidR="00B86D68" w:rsidRPr="00536A6C" w:rsidRDefault="006A2C89" w:rsidP="006A2C89">
      <w:pPr>
        <w:pStyle w:val="COI"/>
        <w:numPr>
          <w:ilvl w:val="0"/>
          <w:numId w:val="6"/>
        </w:numPr>
        <w:tabs>
          <w:tab w:val="num" w:pos="709"/>
        </w:tabs>
        <w:ind w:left="0" w:hanging="714"/>
      </w:pPr>
      <w:r w:rsidRPr="00536A6C">
        <w:rPr>
          <w:rFonts w:cs="Arial"/>
          <w:szCs w:val="22"/>
        </w:rPr>
        <w:tab/>
      </w:r>
      <w:r w:rsidR="00B86D68" w:rsidRPr="00536A6C">
        <w:rPr>
          <w:rFonts w:cs="Arial"/>
          <w:szCs w:val="22"/>
        </w:rPr>
        <w:t xml:space="preserve">The Chair invited the </w:t>
      </w:r>
      <w:r w:rsidR="00A169C0" w:rsidRPr="00536A6C">
        <w:rPr>
          <w:rFonts w:cs="Arial"/>
          <w:szCs w:val="22"/>
        </w:rPr>
        <w:t>M</w:t>
      </w:r>
      <w:r w:rsidR="00401977" w:rsidRPr="00536A6C">
        <w:rPr>
          <w:rFonts w:cs="Arial"/>
          <w:szCs w:val="22"/>
        </w:rPr>
        <w:t xml:space="preserve">ember </w:t>
      </w:r>
      <w:r w:rsidR="00A169C0" w:rsidRPr="00536A6C">
        <w:rPr>
          <w:rFonts w:cs="Arial"/>
          <w:szCs w:val="22"/>
        </w:rPr>
        <w:t>S</w:t>
      </w:r>
      <w:r w:rsidR="00401977" w:rsidRPr="00536A6C">
        <w:rPr>
          <w:rFonts w:cs="Arial"/>
          <w:szCs w:val="22"/>
        </w:rPr>
        <w:t>tate</w:t>
      </w:r>
      <w:r w:rsidR="00B86D68" w:rsidRPr="00536A6C">
        <w:rPr>
          <w:rFonts w:cs="Arial"/>
          <w:szCs w:val="22"/>
        </w:rPr>
        <w:t xml:space="preserve">s </w:t>
      </w:r>
      <w:r w:rsidR="00862DA8" w:rsidRPr="00536A6C">
        <w:rPr>
          <w:rFonts w:cs="Arial"/>
          <w:szCs w:val="22"/>
        </w:rPr>
        <w:t>that</w:t>
      </w:r>
      <w:r w:rsidR="00B86D68" w:rsidRPr="00536A6C">
        <w:rPr>
          <w:rFonts w:cs="Arial"/>
          <w:szCs w:val="22"/>
        </w:rPr>
        <w:t xml:space="preserve"> submitted presentations to present their national progress reports first to be followed by the oral statements of the remaining </w:t>
      </w:r>
      <w:r w:rsidR="00A169C0" w:rsidRPr="00536A6C">
        <w:rPr>
          <w:rFonts w:cs="Arial"/>
          <w:szCs w:val="22"/>
        </w:rPr>
        <w:t>MS</w:t>
      </w:r>
      <w:r w:rsidR="00B86D68" w:rsidRPr="00536A6C">
        <w:rPr>
          <w:rFonts w:cs="Arial"/>
          <w:szCs w:val="22"/>
        </w:rPr>
        <w:t>s, these presentations will be followed by the online oral statements, all to be delivered in alphabetical order.</w:t>
      </w:r>
    </w:p>
    <w:p w14:paraId="50B948A7" w14:textId="1C6F8BA3" w:rsidR="00B86D68" w:rsidRPr="00536A6C" w:rsidRDefault="006A2C89" w:rsidP="006A2C89">
      <w:pPr>
        <w:pStyle w:val="COI"/>
        <w:numPr>
          <w:ilvl w:val="0"/>
          <w:numId w:val="6"/>
        </w:numPr>
        <w:tabs>
          <w:tab w:val="num" w:pos="709"/>
        </w:tabs>
        <w:ind w:left="0" w:hanging="714"/>
      </w:pPr>
      <w:r w:rsidRPr="00536A6C">
        <w:rPr>
          <w:rFonts w:cs="Arial"/>
          <w:szCs w:val="22"/>
        </w:rPr>
        <w:tab/>
      </w:r>
      <w:r w:rsidR="00B86D68" w:rsidRPr="00536A6C">
        <w:t xml:space="preserve">The Chair announced that there will be </w:t>
      </w:r>
      <w:r w:rsidR="00083D38" w:rsidRPr="00536A6C">
        <w:t>3</w:t>
      </w:r>
      <w:r w:rsidR="00B86D68" w:rsidRPr="00536A6C">
        <w:t xml:space="preserve"> groups presenting on their national reports; </w:t>
      </w:r>
      <w:r w:rsidR="00083D38" w:rsidRPr="00536A6C">
        <w:t>t</w:t>
      </w:r>
      <w:r w:rsidR="00B86D68" w:rsidRPr="00536A6C">
        <w:t xml:space="preserve">hose who submitted their </w:t>
      </w:r>
      <w:r w:rsidR="00862DA8" w:rsidRPr="00536A6C">
        <w:t>PowerP</w:t>
      </w:r>
      <w:r w:rsidR="00B86D68" w:rsidRPr="00536A6C">
        <w:t xml:space="preserve">oint presentations, those who will </w:t>
      </w:r>
      <w:r w:rsidR="00366D33" w:rsidRPr="00536A6C">
        <w:t>have an oral report</w:t>
      </w:r>
      <w:r w:rsidR="00862DA8" w:rsidRPr="00536A6C">
        <w:t>,</w:t>
      </w:r>
      <w:r w:rsidR="00B86D68" w:rsidRPr="00536A6C">
        <w:t xml:space="preserve"> and those who are online </w:t>
      </w:r>
      <w:r w:rsidR="00366D33" w:rsidRPr="00536A6C">
        <w:rPr>
          <w:lang w:eastAsia="ko-KR"/>
        </w:rPr>
        <w:t>and</w:t>
      </w:r>
      <w:r w:rsidR="00366D33" w:rsidRPr="00536A6C">
        <w:t xml:space="preserve"> </w:t>
      </w:r>
      <w:r w:rsidR="00B86D68" w:rsidRPr="00536A6C">
        <w:t xml:space="preserve">wish to present. He stated that due to time constraints, each </w:t>
      </w:r>
      <w:r w:rsidR="00862DA8" w:rsidRPr="00536A6C">
        <w:t>is</w:t>
      </w:r>
      <w:r w:rsidR="00B86D68" w:rsidRPr="00536A6C">
        <w:t xml:space="preserve"> to have 10 minutes to present. </w:t>
      </w:r>
    </w:p>
    <w:p w14:paraId="40945238" w14:textId="3B3AF977" w:rsidR="009E7CC5" w:rsidRPr="00536A6C" w:rsidRDefault="00067346" w:rsidP="009E7CC5">
      <w:pPr>
        <w:pStyle w:val="COI"/>
        <w:numPr>
          <w:ilvl w:val="0"/>
          <w:numId w:val="6"/>
        </w:numPr>
        <w:tabs>
          <w:tab w:val="num" w:pos="709"/>
        </w:tabs>
        <w:ind w:left="0" w:hanging="714"/>
      </w:pPr>
      <w:r w:rsidRPr="00536A6C">
        <w:rPr>
          <w:rFonts w:eastAsia="Batang" w:cs="Arial"/>
          <w:lang w:eastAsia="ko-KR"/>
        </w:rPr>
        <w:t xml:space="preserve">            </w:t>
      </w:r>
      <w:r w:rsidR="00401977" w:rsidRPr="00536A6C">
        <w:rPr>
          <w:rFonts w:eastAsia="Batang" w:cs="Arial"/>
          <w:lang w:eastAsia="ko-KR"/>
        </w:rPr>
        <w:t>The Chair asked to delegations if they would like to present their ppt. Overall, France Chile, China, France, Japan, Tonga, and the USA expressed to present their report with their own PPTs</w:t>
      </w:r>
      <w:r w:rsidR="00B86D68" w:rsidRPr="00536A6C">
        <w:rPr>
          <w:rFonts w:cs="Arial"/>
          <w:szCs w:val="22"/>
        </w:rPr>
        <w:t xml:space="preserve">. </w:t>
      </w:r>
    </w:p>
    <w:p w14:paraId="0EFBF35C" w14:textId="6534A752" w:rsidR="00B86D68" w:rsidRPr="00536A6C" w:rsidRDefault="009C2573" w:rsidP="00862DA8">
      <w:pPr>
        <w:pStyle w:val="COI"/>
        <w:ind w:left="360"/>
      </w:pPr>
      <w:bookmarkStart w:id="144" w:name="_Hlk161321065"/>
      <w:r w:rsidRPr="00536A6C">
        <w:rPr>
          <w:rFonts w:cs="Arial"/>
          <w:szCs w:val="22"/>
        </w:rPr>
        <w:t xml:space="preserve">1. CHILE REPORT </w:t>
      </w:r>
    </w:p>
    <w:bookmarkEnd w:id="144"/>
    <w:p w14:paraId="7769F0A7" w14:textId="77777777" w:rsidR="00401977" w:rsidRPr="00536A6C" w:rsidRDefault="00C559D6" w:rsidP="00401977">
      <w:pPr>
        <w:pStyle w:val="COI"/>
        <w:numPr>
          <w:ilvl w:val="0"/>
          <w:numId w:val="6"/>
        </w:numPr>
        <w:tabs>
          <w:tab w:val="num" w:pos="709"/>
        </w:tabs>
        <w:ind w:left="0" w:hanging="714"/>
      </w:pPr>
      <w:r w:rsidRPr="00536A6C">
        <w:rPr>
          <w:rFonts w:cs="Arial"/>
          <w:szCs w:val="22"/>
        </w:rPr>
        <w:tab/>
      </w:r>
      <w:r w:rsidR="00401977" w:rsidRPr="00536A6C">
        <w:rPr>
          <w:rFonts w:cs="Arial"/>
          <w:szCs w:val="22"/>
        </w:rPr>
        <w:t>The national report of Chile was presented by Rear Admiral Arturo Oxley (Chile), the Head of the Chilean Navy Hydrographic and Oceanographic Service (SHOA), responsible for the Tsunami Warning System in Chile (SNAM). For the near-field tsunami threat, SNAM has its own assessment capability, supported by the PTWC. When source information regarding big events is available, SNAM performs its own analysis and issues bulletins at the appropriate level. After this, further processing is done by the National Disaster Management Office, Maritime Authority, and Coast Guard. At the same time, information is also shared with the South-east Pacific Regional Cooperation. After issuing the second bullet with ETAs of the first waves to arrive to the 21 blocks defined in Chile. Instrumental observations are done through 5 DART buoys and 48 sea-level gauges. Since COVID, Tsunami Field Observers are being used, which are mainly trained Coast Guard Officers who would be able to report tsunami observations directly.</w:t>
      </w:r>
      <w:r w:rsidR="00401977" w:rsidRPr="00536A6C">
        <w:t xml:space="preserve"> </w:t>
      </w:r>
      <w:r w:rsidR="00401977" w:rsidRPr="00536A6C">
        <w:rPr>
          <w:rFonts w:cs="Arial"/>
          <w:szCs w:val="22"/>
        </w:rPr>
        <w:t xml:space="preserve">SHOA is located in Valparaíso, which consist of two operations rooms </w:t>
      </w:r>
      <w:r w:rsidR="00401977" w:rsidRPr="00536A6C">
        <w:t xml:space="preserve">and another back-up in </w:t>
      </w:r>
      <w:r w:rsidR="00401977" w:rsidRPr="00536A6C">
        <w:rPr>
          <w:rFonts w:cs="Arial"/>
          <w:szCs w:val="22"/>
        </w:rPr>
        <w:t>Viña del Mar to ensure redundancy in their operations.</w:t>
      </w:r>
    </w:p>
    <w:p w14:paraId="36423AFE" w14:textId="2234F4FF" w:rsidR="00401977" w:rsidRPr="00536A6C" w:rsidRDefault="00401977" w:rsidP="00401977">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Pr="00536A6C">
        <w:rPr>
          <w:rFonts w:cs="Arial"/>
          <w:szCs w:val="22"/>
        </w:rPr>
        <w:t>Chile’s system is tailor-made and designed by their own scientist with a lot of institutions, some universities in Chile, Germany and JICA from Japan. Technology they implemented called SIPAT, based on pre-calculated tsunami scenarios. This system was implemented in 2016 and before 2016, threat assessment was done for the whole country, just like the 8.4 event in 2015 which resulted in the evacuation of the whole coastline. The new systems allow better sub-regional threat assessment, eliminating the need for a full-scale evacuation. Additionally, PHASE-W threat assessment is now in place to better characterize the seismic event in the near-field. For the far-field events, SNAM relies on PTWC but will keep monitoring different tide gauges and DART buoys within their responsibility as the NTWC.</w:t>
      </w:r>
    </w:p>
    <w:p w14:paraId="25DDF393" w14:textId="77777777" w:rsidR="00401977" w:rsidRPr="00536A6C" w:rsidRDefault="00401977" w:rsidP="00401977">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Pr="00536A6C">
        <w:rPr>
          <w:rFonts w:cs="Arial"/>
          <w:szCs w:val="22"/>
        </w:rPr>
        <w:t>One of the key elements is training and preparedness. All equipment is checked on a daily basis and drills are conducted on a daily basis.</w:t>
      </w:r>
      <w:r w:rsidRPr="00536A6C">
        <w:t xml:space="preserve"> In addition to the two watch officers on shift, </w:t>
      </w:r>
      <w:r w:rsidRPr="00536A6C">
        <w:rPr>
          <w:rFonts w:cs="Arial"/>
          <w:szCs w:val="22"/>
        </w:rPr>
        <w:t>12 watch officers will assist the operations for 24/7. Institutional exercises based on realistic scenarios are conducted on a monthly basis to ensure mission capability of all personnel and equipment.</w:t>
      </w:r>
      <w:r w:rsidRPr="00536A6C">
        <w:t xml:space="preserve"> </w:t>
      </w:r>
      <w:r w:rsidRPr="00536A6C">
        <w:rPr>
          <w:rFonts w:cs="Arial"/>
          <w:szCs w:val="22"/>
        </w:rPr>
        <w:t xml:space="preserve">Sea-level gauge monitoring and seismic event </w:t>
      </w:r>
      <w:r w:rsidRPr="00536A6C">
        <w:rPr>
          <w:rFonts w:eastAsia="Malgun Gothic" w:cs="Arial"/>
          <w:szCs w:val="22"/>
          <w:lang w:eastAsia="ko-KR"/>
        </w:rPr>
        <w:t>simulators are available to train the operators. Observers from other agencies are invited to SNAM to perform quality assurance for its operations. Currently, there are 5 DART buoys and 48 tide gauges, including Antarctica, Eastern Islands and Robinson Crusoe Island.</w:t>
      </w:r>
    </w:p>
    <w:p w14:paraId="4ED604F3" w14:textId="77777777" w:rsidR="00401977" w:rsidRPr="00536A6C" w:rsidRDefault="00401977" w:rsidP="00401977">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t xml:space="preserve">So far 70 tsunami tailor made flood charts have been produced based on probable extreme events, which can include both seismic and non-seismic sources. These flood charts are now mandatory to be considered for all new constructions, including critical infrastructure, which are located within the flood zone. </w:t>
      </w:r>
    </w:p>
    <w:p w14:paraId="0388C11D" w14:textId="77777777" w:rsidR="00401977" w:rsidRPr="00536A6C" w:rsidRDefault="00401977" w:rsidP="00401977">
      <w:pPr>
        <w:pStyle w:val="COI"/>
        <w:numPr>
          <w:ilvl w:val="0"/>
          <w:numId w:val="6"/>
        </w:numPr>
        <w:tabs>
          <w:tab w:val="num" w:pos="709"/>
        </w:tabs>
        <w:ind w:left="0" w:hanging="714"/>
      </w:pPr>
      <w:r w:rsidRPr="00536A6C">
        <w:rPr>
          <w:rFonts w:cs="Arial"/>
          <w:szCs w:val="22"/>
        </w:rPr>
        <w:tab/>
        <w:t xml:space="preserve">In response to Mr Angove’s (USA) inquiry on the staff turnover period of the watch standers at SNAM, noting that they are military personnel, RA Oxley responded that among the 300 personnel of SHOA, half of them are civilian personnel, including Oceanographers, Geophysicists and IT support, not subject to rotation, thus ensuring continuity.  All personnel assigned to operations required to have a </w:t>
      </w:r>
      <w:r w:rsidRPr="00536A6C">
        <w:t>diploma to address the specific requirements of the post they are assigned to. The person in charge of the watch is normally a Lieutenant Commander or a Commander who must also have obtained the diploma and passed drills to be able to take responsibilities attached. It takes 4-6 months to get an Officer fully ready to be part of SNAM operations.</w:t>
      </w:r>
    </w:p>
    <w:p w14:paraId="3065190D" w14:textId="072E8200" w:rsidR="00401977" w:rsidRPr="00536A6C" w:rsidRDefault="00401977" w:rsidP="00401977">
      <w:pPr>
        <w:pStyle w:val="COI"/>
        <w:numPr>
          <w:ilvl w:val="0"/>
          <w:numId w:val="6"/>
        </w:numPr>
        <w:tabs>
          <w:tab w:val="num" w:pos="709"/>
        </w:tabs>
        <w:ind w:left="0" w:hanging="714"/>
      </w:pPr>
      <w:r w:rsidRPr="00536A6C">
        <w:rPr>
          <w:rFonts w:cs="Arial"/>
          <w:szCs w:val="22"/>
        </w:rPr>
        <w:tab/>
        <w:t>Dr Rabinovich</w:t>
      </w:r>
      <w:r w:rsidR="00067346" w:rsidRPr="00536A6C">
        <w:rPr>
          <w:rFonts w:cs="Arial"/>
          <w:szCs w:val="22"/>
        </w:rPr>
        <w:t xml:space="preserve"> (Russian Federation)</w:t>
      </w:r>
      <w:r w:rsidRPr="00536A6C">
        <w:rPr>
          <w:rFonts w:cs="Arial"/>
          <w:szCs w:val="22"/>
        </w:rPr>
        <w:t xml:space="preserve"> inquired whether there was any collaboration with Universities. SNAM has a strong collaboration with the National Seismological Centre located at the University of Santiago</w:t>
      </w:r>
    </w:p>
    <w:p w14:paraId="7DEF0E5F" w14:textId="1F1BD156" w:rsidR="009E7CC5" w:rsidRPr="00536A6C" w:rsidRDefault="00401977" w:rsidP="009E7CC5">
      <w:pPr>
        <w:pStyle w:val="COI"/>
        <w:numPr>
          <w:ilvl w:val="0"/>
          <w:numId w:val="6"/>
        </w:numPr>
        <w:tabs>
          <w:tab w:val="num" w:pos="709"/>
        </w:tabs>
        <w:ind w:left="0" w:hanging="714"/>
      </w:pPr>
      <w:r w:rsidRPr="00536A6C">
        <w:rPr>
          <w:rFonts w:cs="Arial"/>
          <w:szCs w:val="22"/>
        </w:rPr>
        <w:tab/>
        <w:t xml:space="preserve">Mr </w:t>
      </w:r>
      <w:r w:rsidR="00067346" w:rsidRPr="00536A6C">
        <w:rPr>
          <w:rFonts w:cs="Arial"/>
          <w:szCs w:val="22"/>
        </w:rPr>
        <w:t>Oxley</w:t>
      </w:r>
      <w:r w:rsidRPr="00536A6C">
        <w:rPr>
          <w:rFonts w:cs="Arial"/>
          <w:szCs w:val="22"/>
        </w:rPr>
        <w:t xml:space="preserve"> (Chile) commented that they have a national seismological centre which is located in the University of Santiago and an annual tsunami expert symposium is organized to receive feedback on operations and improvements, such as addressing volcano-origin tsunami threat, which is currently limited to video-surveillance capabilities</w:t>
      </w:r>
      <w:r w:rsidR="00FD040C" w:rsidRPr="00536A6C">
        <w:rPr>
          <w:rFonts w:cs="Arial"/>
          <w:szCs w:val="22"/>
        </w:rPr>
        <w:t xml:space="preserve">. </w:t>
      </w:r>
    </w:p>
    <w:p w14:paraId="33B9FC21" w14:textId="48EFD8F8" w:rsidR="00FD040C" w:rsidRPr="00536A6C" w:rsidRDefault="009C2573" w:rsidP="00862DA8">
      <w:pPr>
        <w:pStyle w:val="COI"/>
      </w:pPr>
      <w:bookmarkStart w:id="145" w:name="_Hlk161321139"/>
      <w:r w:rsidRPr="00536A6C">
        <w:rPr>
          <w:rFonts w:cs="Arial"/>
          <w:szCs w:val="22"/>
        </w:rPr>
        <w:t>2. CHINA REPORT</w:t>
      </w:r>
    </w:p>
    <w:bookmarkEnd w:id="145"/>
    <w:p w14:paraId="2040982F" w14:textId="7F2336E9" w:rsidR="00B55F3D" w:rsidRPr="00536A6C" w:rsidRDefault="000F0DFB" w:rsidP="00C559D6">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401977" w:rsidRPr="00536A6C">
        <w:rPr>
          <w:rFonts w:eastAsia="Malgun Gothic" w:cs="Arial"/>
          <w:szCs w:val="22"/>
          <w:lang w:eastAsia="ko-KR"/>
        </w:rPr>
        <w:t>G</w:t>
      </w:r>
      <w:r w:rsidR="00401977" w:rsidRPr="00536A6C">
        <w:rPr>
          <w:rFonts w:cs="Arial"/>
          <w:szCs w:val="22"/>
        </w:rPr>
        <w:t>lobal seismic station network consisted by more than 700+ international shared station and 54 stations from CEA, and 27 coastal stations from China. Fast earthquake parameters are obtained automatically through Antelope, SeisComp3, WCMT, CEA and PTWS/USGS websites. Real-time sea-level data from nearly 600 functional tide gauges and DART buoys are available via GTS and from the IOC Sea-Level Monitoring Facility. Additional sea-level data from 130 tide-gauges from China is available, out of which data from 5 stations are shared via GTS for the South-China region. Tsunami modelling capability exist for all basins. A fully self-developed tsunami warning and decision-making system based on Python is available (Smart Tsunami Information Processing System - STIPS). Similarly, a self-developed Global Earthquake Automatic Detection System is running on 24/7 basis providing automatic earthquake parameters for events with M&gt;6</w:t>
      </w:r>
      <w:r w:rsidR="0027381E" w:rsidRPr="00536A6C">
        <w:rPr>
          <w:rFonts w:eastAsia="Malgun Gothic" w:cs="Arial"/>
          <w:szCs w:val="22"/>
          <w:lang w:eastAsia="ko-KR"/>
        </w:rPr>
        <w:t>.</w:t>
      </w:r>
    </w:p>
    <w:p w14:paraId="1E6DBBA5" w14:textId="3235EB47" w:rsidR="00401977" w:rsidRPr="00536A6C" w:rsidRDefault="000F0DFB" w:rsidP="00401977">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401977" w:rsidRPr="00536A6C">
        <w:rPr>
          <w:rFonts w:eastAsia="Malgun Gothic" w:cs="Arial"/>
          <w:szCs w:val="22"/>
          <w:lang w:eastAsia="ko-KR"/>
        </w:rPr>
        <w:t>SCSTAC</w:t>
      </w:r>
      <w:r w:rsidR="00401977" w:rsidRPr="00536A6C">
        <w:rPr>
          <w:rFonts w:cs="Arial"/>
          <w:szCs w:val="22"/>
        </w:rPr>
        <w:t xml:space="preserve"> have the tsunami information processing system called as STIPS. It is fully self-developed tsunami warning by college with the Python languages on the it has been put into cooperation over the end of last year. Also, they developed the global earthquake automatic detecting and location system </w:t>
      </w:r>
      <w:r w:rsidR="00401977" w:rsidRPr="00536A6C">
        <w:rPr>
          <w:rFonts w:eastAsia="Malgun Gothic" w:cs="Arial"/>
          <w:szCs w:val="22"/>
          <w:lang w:eastAsia="ko-KR"/>
        </w:rPr>
        <w:t>which</w:t>
      </w:r>
      <w:r w:rsidR="00401977" w:rsidRPr="00536A6C">
        <w:rPr>
          <w:rFonts w:cs="Arial"/>
          <w:szCs w:val="22"/>
        </w:rPr>
        <w:t xml:space="preserve"> can keep 24/7 a day and 7days a week running</w:t>
      </w:r>
      <w:r w:rsidR="00401977" w:rsidRPr="00536A6C">
        <w:rPr>
          <w:rFonts w:eastAsia="Malgun Gothic" w:cs="Arial"/>
          <w:szCs w:val="22"/>
          <w:lang w:eastAsia="ko-KR"/>
        </w:rPr>
        <w:t xml:space="preserve"> and</w:t>
      </w:r>
      <w:r w:rsidR="00401977" w:rsidRPr="00536A6C">
        <w:rPr>
          <w:rFonts w:cs="Arial"/>
          <w:szCs w:val="22"/>
        </w:rPr>
        <w:t xml:space="preserve"> rely automatically location of the global earthquake with the magnitude greater than 6. </w:t>
      </w:r>
      <w:r w:rsidR="00401977" w:rsidRPr="00536A6C">
        <w:rPr>
          <w:rFonts w:eastAsia="Malgun Gothic" w:cs="Arial"/>
          <w:szCs w:val="22"/>
          <w:lang w:eastAsia="ko-KR"/>
        </w:rPr>
        <w:t>After that, it</w:t>
      </w:r>
      <w:r w:rsidR="00401977" w:rsidRPr="00536A6C">
        <w:rPr>
          <w:rFonts w:cs="Arial"/>
          <w:szCs w:val="22"/>
        </w:rPr>
        <w:t xml:space="preserve"> created to represent the SP3</w:t>
      </w:r>
      <w:r w:rsidR="00401977" w:rsidRPr="00536A6C">
        <w:rPr>
          <w:rFonts w:eastAsia="Malgun Gothic" w:cs="Arial"/>
          <w:szCs w:val="22"/>
          <w:lang w:eastAsia="ko-KR"/>
        </w:rPr>
        <w:t>.</w:t>
      </w:r>
    </w:p>
    <w:p w14:paraId="72C46029" w14:textId="77777777" w:rsidR="00401977" w:rsidRPr="00536A6C" w:rsidRDefault="00401977" w:rsidP="00401977">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Pr="00536A6C">
        <w:rPr>
          <w:rFonts w:cs="Arial"/>
          <w:szCs w:val="22"/>
        </w:rPr>
        <w:t>After the HTHH event, a volcanic eruption monitoring system is introduced into operations, which displays information such as eruption time and type. A back-up system is established in Hong-Kong (BSTAC) and is full operations since 29 March 2023. Another back-up center exists in Shunyi District of Beijing.</w:t>
      </w:r>
    </w:p>
    <w:p w14:paraId="23FFED47" w14:textId="7694972C" w:rsidR="009E7CC5" w:rsidRPr="00536A6C" w:rsidRDefault="00401977" w:rsidP="009E7CC5">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Pr="00536A6C">
        <w:rPr>
          <w:rFonts w:cs="Arial"/>
          <w:szCs w:val="22"/>
        </w:rPr>
        <w:t xml:space="preserve">SCSTAC participated in both the online NMEFC-BMKG international conference on non-seismic tsunamis </w:t>
      </w:r>
      <w:r w:rsidRPr="00536A6C">
        <w:rPr>
          <w:rFonts w:eastAsia="Malgun Gothic" w:cs="Arial"/>
          <w:szCs w:val="22"/>
          <w:lang w:eastAsia="ko-KR"/>
        </w:rPr>
        <w:t>&amp;</w:t>
      </w:r>
      <w:r w:rsidRPr="00536A6C">
        <w:rPr>
          <w:rFonts w:cs="Arial"/>
          <w:szCs w:val="22"/>
        </w:rPr>
        <w:t xml:space="preserve"> complex tsunami and 2022 international online symposium on applied technologies for earthquake and tsunami monitoring, early warning and disaster mitigation in SCS region. SCSTAC has connected various science activities, both online and in-person, such as National Disaster Prevention and Mitigation Dat, World Earth Day at the National Maritime Museum and Beijing Science Center.</w:t>
      </w:r>
    </w:p>
    <w:p w14:paraId="2CDF61D3" w14:textId="4A4E384E" w:rsidR="00FD040C" w:rsidRPr="00536A6C" w:rsidRDefault="009C2573" w:rsidP="00862DA8">
      <w:pPr>
        <w:pStyle w:val="COI"/>
      </w:pPr>
      <w:bookmarkStart w:id="146" w:name="_Hlk161322099"/>
      <w:r w:rsidRPr="00536A6C">
        <w:rPr>
          <w:rFonts w:cs="Arial"/>
          <w:szCs w:val="22"/>
        </w:rPr>
        <w:t>3. FRANCE REPORT</w:t>
      </w:r>
    </w:p>
    <w:bookmarkEnd w:id="146"/>
    <w:p w14:paraId="0709550C" w14:textId="203C1C05" w:rsidR="00A84F02" w:rsidRPr="00536A6C" w:rsidRDefault="000F0DFB" w:rsidP="00C559D6">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067346" w:rsidRPr="00536A6C">
        <w:rPr>
          <w:rFonts w:cs="Arial"/>
          <w:szCs w:val="22"/>
        </w:rPr>
        <w:t>D</w:t>
      </w:r>
      <w:r w:rsidR="009F2385" w:rsidRPr="00536A6C">
        <w:rPr>
          <w:rFonts w:cs="Arial"/>
          <w:szCs w:val="22"/>
        </w:rPr>
        <w:t>r François</w:t>
      </w:r>
      <w:r w:rsidR="000E57B4" w:rsidRPr="00536A6C">
        <w:rPr>
          <w:rFonts w:cs="Arial"/>
          <w:szCs w:val="22"/>
        </w:rPr>
        <w:t xml:space="preserve"> </w:t>
      </w:r>
      <w:r w:rsidR="007A63AF" w:rsidRPr="00536A6C">
        <w:rPr>
          <w:rFonts w:cs="Arial"/>
          <w:szCs w:val="22"/>
        </w:rPr>
        <w:t>Schindelé</w:t>
      </w:r>
      <w:r w:rsidR="00401977" w:rsidRPr="00536A6C">
        <w:rPr>
          <w:rFonts w:cs="Arial"/>
          <w:szCs w:val="22"/>
        </w:rPr>
        <w:t xml:space="preserve"> </w:t>
      </w:r>
      <w:r w:rsidR="005E1DD4" w:rsidRPr="00536A6C">
        <w:rPr>
          <w:rFonts w:eastAsia="Malgun Gothic" w:cs="Arial"/>
          <w:szCs w:val="22"/>
          <w:lang w:eastAsia="ko-KR"/>
        </w:rPr>
        <w:t xml:space="preserve">(France) </w:t>
      </w:r>
      <w:r w:rsidR="000E57B4" w:rsidRPr="00536A6C">
        <w:rPr>
          <w:rFonts w:cs="Arial"/>
          <w:szCs w:val="22"/>
        </w:rPr>
        <w:t xml:space="preserve">explained that France is representing the three different </w:t>
      </w:r>
      <w:r w:rsidRPr="00536A6C">
        <w:rPr>
          <w:rFonts w:cs="Arial"/>
          <w:szCs w:val="22"/>
        </w:rPr>
        <w:t>territories</w:t>
      </w:r>
      <w:r w:rsidR="00EC3ACD" w:rsidRPr="00536A6C">
        <w:rPr>
          <w:rFonts w:cs="Arial"/>
          <w:szCs w:val="22"/>
        </w:rPr>
        <w:t>:</w:t>
      </w:r>
      <w:r w:rsidR="000E57B4" w:rsidRPr="00536A6C">
        <w:rPr>
          <w:rFonts w:cs="Arial"/>
          <w:szCs w:val="22"/>
        </w:rPr>
        <w:t xml:space="preserve"> French Polynesia from west to east, Wallis</w:t>
      </w:r>
      <w:r w:rsidR="00401977" w:rsidRPr="00536A6C">
        <w:rPr>
          <w:rFonts w:cs="Arial"/>
          <w:szCs w:val="22"/>
        </w:rPr>
        <w:t xml:space="preserve"> </w:t>
      </w:r>
      <w:r w:rsidR="000E57B4" w:rsidRPr="00536A6C">
        <w:rPr>
          <w:rFonts w:cs="Arial"/>
          <w:szCs w:val="22"/>
        </w:rPr>
        <w:t>&amp;</w:t>
      </w:r>
      <w:r w:rsidR="00401977" w:rsidRPr="00536A6C">
        <w:rPr>
          <w:rFonts w:cs="Arial"/>
          <w:szCs w:val="22"/>
        </w:rPr>
        <w:t xml:space="preserve"> </w:t>
      </w:r>
      <w:r w:rsidR="000E57B4" w:rsidRPr="00536A6C">
        <w:rPr>
          <w:rFonts w:cs="Arial"/>
          <w:szCs w:val="22"/>
        </w:rPr>
        <w:t>F</w:t>
      </w:r>
      <w:r w:rsidR="00401977" w:rsidRPr="00536A6C">
        <w:rPr>
          <w:rFonts w:cs="Arial"/>
          <w:szCs w:val="22"/>
        </w:rPr>
        <w:t>u</w:t>
      </w:r>
      <w:r w:rsidR="000E57B4" w:rsidRPr="00536A6C">
        <w:rPr>
          <w:rFonts w:cs="Arial"/>
          <w:szCs w:val="22"/>
        </w:rPr>
        <w:t xml:space="preserve">tuna and New Caledonia in the </w:t>
      </w:r>
      <w:r w:rsidR="00EC3ACD" w:rsidRPr="00536A6C">
        <w:rPr>
          <w:rFonts w:cs="Arial"/>
          <w:szCs w:val="22"/>
        </w:rPr>
        <w:t>P</w:t>
      </w:r>
      <w:r w:rsidR="000E57B4" w:rsidRPr="00536A6C">
        <w:rPr>
          <w:rFonts w:cs="Arial"/>
          <w:szCs w:val="22"/>
        </w:rPr>
        <w:t xml:space="preserve">acific. </w:t>
      </w:r>
    </w:p>
    <w:p w14:paraId="73A4D403" w14:textId="62E73BC0" w:rsidR="00CE218C" w:rsidRPr="00536A6C" w:rsidRDefault="000F0DFB" w:rsidP="00CE218C">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bookmarkStart w:id="147" w:name="_Hlk161322799"/>
      <w:r w:rsidR="00CE218C" w:rsidRPr="00536A6C">
        <w:rPr>
          <w:rFonts w:cs="Arial"/>
          <w:szCs w:val="22"/>
        </w:rPr>
        <w:t>France contributes to many Working Groups and Task Teams of the PTWS. Particular activities focused on the HTHH event.</w:t>
      </w:r>
      <w:r w:rsidR="00CE218C" w:rsidRPr="00536A6C">
        <w:rPr>
          <w:szCs w:val="22"/>
        </w:rPr>
        <w:t xml:space="preserve"> CPPT in French Polynesia is acting as the NTWC. Events </w:t>
      </w:r>
      <w:r w:rsidR="00CE218C" w:rsidRPr="00536A6C">
        <w:t xml:space="preserve">occurred in Kermadec Island, Loyalty Islands, and Vanuatu has the potential to impact French territories in the Pacific, and in fact, small tsunami was observed in New Caledonia after the magnitude 8.1 event, which also resulted in the triggering of the sirens. In the case of the May 2023 event in the southeast of </w:t>
      </w:r>
      <w:r w:rsidR="00067346" w:rsidRPr="00536A6C">
        <w:t>Loyalty</w:t>
      </w:r>
      <w:r w:rsidR="00CE218C" w:rsidRPr="00536A6C">
        <w:t xml:space="preserve"> Islands, sirens were triggered again in New Caledonia but there was no tsunami impact.</w:t>
      </w:r>
    </w:p>
    <w:p w14:paraId="15665D38" w14:textId="0335630D" w:rsidR="00CE218C" w:rsidRPr="00536A6C" w:rsidRDefault="00CE218C" w:rsidP="00CE218C">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067346" w:rsidRPr="00536A6C">
        <w:t>D</w:t>
      </w:r>
      <w:r w:rsidRPr="00536A6C">
        <w:t xml:space="preserve">r </w:t>
      </w:r>
      <w:r w:rsidR="007A63AF" w:rsidRPr="00536A6C">
        <w:t>Schindelé</w:t>
      </w:r>
      <w:r w:rsidRPr="00536A6C">
        <w:t xml:space="preserve"> </w:t>
      </w:r>
      <w:r w:rsidR="00067346" w:rsidRPr="00536A6C">
        <w:t>provided</w:t>
      </w:r>
      <w:r w:rsidRPr="00536A6C">
        <w:t xml:space="preserve"> </w:t>
      </w:r>
      <w:r w:rsidR="00067346" w:rsidRPr="00536A6C">
        <w:t>a</w:t>
      </w:r>
      <w:r w:rsidRPr="00536A6C">
        <w:t xml:space="preserve"> summary of events tsunami events that effected in French Polynesia and New Caledonia. Most of earthquake occurred in Kermadec Island, Loyalty Islands, and Vanuatu events. Among them, there was an event with – tsunami threat due to the earthquake magnitude 8.1 in March 2021. In New Caledonia, there was the triggering of sirens. The last event is also in southeast of loyalty islands in May 2023 no threat in French Polynesia but in New Caledonia, they had the triggering of sirens again. </w:t>
      </w:r>
    </w:p>
    <w:p w14:paraId="1312F700" w14:textId="047EE2C7" w:rsidR="00CE218C" w:rsidRPr="00536A6C" w:rsidRDefault="00CE218C" w:rsidP="00CE218C">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Pr="00536A6C">
        <w:t xml:space="preserve">Mr Stéphane </w:t>
      </w:r>
      <w:r w:rsidR="00067346" w:rsidRPr="00536A6C">
        <w:t>Quema (France)</w:t>
      </w:r>
      <w:r w:rsidRPr="00536A6C">
        <w:t xml:space="preserve"> continued with the presentation. CTTP in French Polynesia is responsible for tsunami forecast and detection, and information is sent to the NDMO in the French Polynesia. Efforts are in place to develop specific tools, such as Wphase automat</w:t>
      </w:r>
      <w:r w:rsidR="00067346" w:rsidRPr="00536A6C">
        <w:t>i</w:t>
      </w:r>
      <w:r w:rsidRPr="00536A6C">
        <w:t>c processing to assist the modulization of the tsunami height forecast in French Polynesia.</w:t>
      </w:r>
    </w:p>
    <w:p w14:paraId="599A83AE" w14:textId="3EF49C27" w:rsidR="00CE218C" w:rsidRPr="00536A6C" w:rsidRDefault="00CE218C" w:rsidP="00CE218C">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Pr="00536A6C">
        <w:t>CTTP focuses on the collection of more bathymetry data and improve the bulletins with some more information for arrival times for max tsunami height and end of impact. Further work includes forecast for major harbours, efficient use of GPU systems, and French Po</w:t>
      </w:r>
      <w:r w:rsidR="006A22FF" w:rsidRPr="00536A6C">
        <w:t>ly</w:t>
      </w:r>
      <w:r w:rsidRPr="00536A6C">
        <w:t xml:space="preserve">nesia Seismic Network update. Wphase module has been shared with New Zealand and Portugal, and collaborations exists with GNS New Zealand and Australia. Data from 2 new tide gauges and 3 seismic stations are available. Wphase solutions can be obtained within 10 mins after the origin time. </w:t>
      </w:r>
    </w:p>
    <w:p w14:paraId="17BA8B65" w14:textId="5165E262" w:rsidR="00CE218C" w:rsidRPr="00536A6C" w:rsidRDefault="00CE218C" w:rsidP="00CE218C">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Pr="00536A6C">
        <w:t>Concerning the activities related to NDMO, they have done enlarged exercises in</w:t>
      </w:r>
      <w:r w:rsidRPr="00536A6C">
        <w:rPr>
          <w:rFonts w:eastAsia="Malgun Gothic"/>
          <w:lang w:eastAsia="ko-KR"/>
        </w:rPr>
        <w:t xml:space="preserve"> the</w:t>
      </w:r>
      <w:r w:rsidRPr="00536A6C">
        <w:t xml:space="preserve"> 13</w:t>
      </w:r>
      <w:r w:rsidRPr="00536A6C">
        <w:rPr>
          <w:vertAlign w:val="superscript"/>
        </w:rPr>
        <w:t>th</w:t>
      </w:r>
      <w:r w:rsidRPr="00536A6C">
        <w:t xml:space="preserve"> of June 2023</w:t>
      </w:r>
      <w:r w:rsidRPr="00536A6C">
        <w:rPr>
          <w:rFonts w:eastAsia="Malgun Gothic"/>
          <w:lang w:eastAsia="ko-KR"/>
        </w:rPr>
        <w:t xml:space="preserve">, </w:t>
      </w:r>
      <w:r w:rsidRPr="00536A6C">
        <w:t>involv</w:t>
      </w:r>
      <w:r w:rsidRPr="00536A6C">
        <w:rPr>
          <w:rFonts w:eastAsia="Malgun Gothic"/>
          <w:lang w:eastAsia="ko-KR"/>
        </w:rPr>
        <w:t>ing the</w:t>
      </w:r>
      <w:r w:rsidRPr="00536A6C">
        <w:t xml:space="preserve"> administrative, infrastructure, and emergency services. During these exercises, there were some school evacuations and at the end of the day, there was a media press conference to improve population awareness. Regularly they raise awareness of different components of the </w:t>
      </w:r>
      <w:r w:rsidRPr="00536A6C">
        <w:rPr>
          <w:lang w:eastAsia="ko-KR"/>
        </w:rPr>
        <w:t>T</w:t>
      </w:r>
      <w:r w:rsidRPr="00536A6C">
        <w:t xml:space="preserve">sunami Ready Programme and tsunami risks with schools and communities. </w:t>
      </w:r>
    </w:p>
    <w:p w14:paraId="286B5D5E" w14:textId="460CC208" w:rsidR="00CE218C" w:rsidRPr="00536A6C" w:rsidRDefault="00CE218C" w:rsidP="00CE218C">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067346" w:rsidRPr="00536A6C">
        <w:rPr>
          <w:rFonts w:eastAsia="Malgun Gothic"/>
          <w:lang w:eastAsia="ko-KR"/>
        </w:rPr>
        <w:t xml:space="preserve">Ms </w:t>
      </w:r>
      <w:r w:rsidRPr="00536A6C">
        <w:rPr>
          <w:rFonts w:eastAsia="Malgun Gothic"/>
          <w:lang w:eastAsia="ko-KR"/>
        </w:rPr>
        <w:t xml:space="preserve">Celine Barre </w:t>
      </w:r>
      <w:r w:rsidR="00067346" w:rsidRPr="00536A6C">
        <w:rPr>
          <w:rFonts w:eastAsia="Malgun Gothic"/>
          <w:lang w:eastAsia="ko-KR"/>
        </w:rPr>
        <w:t xml:space="preserve">(France/New Caledonia) </w:t>
      </w:r>
      <w:r w:rsidRPr="00536A6C">
        <w:rPr>
          <w:rFonts w:eastAsia="Malgun Gothic"/>
          <w:lang w:eastAsia="ko-KR"/>
        </w:rPr>
        <w:t xml:space="preserve">presented the progress made for tsunami resilience in New Caledonia. </w:t>
      </w:r>
      <w:r w:rsidRPr="00536A6C">
        <w:t>96 warnings from 2 different PTWC and IRD/ORSNET were received during the last 2 years. 12 events required actions from civil security, ranging from press release to triggering of sirens. Additional 3 major events were March 04,2021 Mw 8.1 Kermadec Islands event combined with the Niran Cyclone; 15 January 2022 HTHH event, and 19 May 2023 Mw 7.7 Southeast Loyalty Islands event.</w:t>
      </w:r>
    </w:p>
    <w:p w14:paraId="39E9ABBA" w14:textId="763F75F8" w:rsidR="00CE218C" w:rsidRPr="00536A6C" w:rsidRDefault="00CE218C" w:rsidP="00CE218C">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067346" w:rsidRPr="00536A6C">
        <w:rPr>
          <w:rFonts w:eastAsia="Malgun Gothic"/>
          <w:lang w:eastAsia="ko-KR"/>
        </w:rPr>
        <w:t xml:space="preserve">Three events were organized in relation to the </w:t>
      </w:r>
      <w:r w:rsidRPr="00536A6C">
        <w:rPr>
          <w:rFonts w:eastAsia="Malgun Gothic"/>
          <w:lang w:eastAsia="ko-KR"/>
        </w:rPr>
        <w:t xml:space="preserve">PACWAVE22 that took place </w:t>
      </w:r>
      <w:r w:rsidRPr="00536A6C">
        <w:t>in October 13, November 9 and November 22. Concerning the collaboration and sharing, since 2021 they are more involved in WGs and TTs with also share the data with the Oceania Regional Seismic Network (ORSNET). In addition, there are collaborations in progress with Vanuatu and New Zealand for the temporary seismic network via the Pacific fund.</w:t>
      </w:r>
    </w:p>
    <w:p w14:paraId="546DCA79" w14:textId="77777777" w:rsidR="00CE218C" w:rsidRPr="00536A6C" w:rsidRDefault="00CE218C" w:rsidP="00CE218C">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Pr="00536A6C">
        <w:t xml:space="preserve">For alert reception, lessons learnt demonstrated the need to improve the products to fulfil the requirements of both NMDO and NTWC. So, it’s the duty officers who are in charge of looking at the alert reception and they have some experts in IRD, not necessarily always available. From PTWC and IRD, there are improvements in 2023 to have more specifically alert reception or duty officers. </w:t>
      </w:r>
    </w:p>
    <w:p w14:paraId="12FD5DE0" w14:textId="77777777" w:rsidR="00CE218C" w:rsidRPr="00536A6C" w:rsidRDefault="00CE218C" w:rsidP="00CE218C">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t>Currently there are 7 tide-gauges, but efforts are in place to improve the network to 9 tide-gauges. Out of 7 seismic stations, 6 are now in operations and funding options are being explored to improve the seismic network.</w:t>
      </w:r>
    </w:p>
    <w:p w14:paraId="1D070CA8" w14:textId="49175012" w:rsidR="00CE218C" w:rsidRPr="00536A6C" w:rsidRDefault="00CE218C" w:rsidP="00CE218C">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t>TsuCAL decision making tool for tsunami warning managemen</w:t>
      </w:r>
      <w:r w:rsidR="006A22FF" w:rsidRPr="00536A6C">
        <w:rPr>
          <w:rFonts w:eastAsia="Malgun Gothic"/>
          <w:lang w:eastAsia="ko-KR"/>
        </w:rPr>
        <w:t>t</w:t>
      </w:r>
      <w:r w:rsidRPr="00536A6C">
        <w:rPr>
          <w:rFonts w:eastAsia="Malgun Gothic"/>
          <w:lang w:eastAsia="ko-KR"/>
        </w:rPr>
        <w:t xml:space="preserve"> and committee of tsunami experts are in place since June 2023. </w:t>
      </w:r>
    </w:p>
    <w:p w14:paraId="327D37F0" w14:textId="54077525" w:rsidR="00CE218C" w:rsidRPr="00536A6C" w:rsidRDefault="00CE218C" w:rsidP="00CE218C">
      <w:pPr>
        <w:pStyle w:val="COI"/>
        <w:numPr>
          <w:ilvl w:val="0"/>
          <w:numId w:val="6"/>
        </w:numPr>
        <w:tabs>
          <w:tab w:val="num" w:pos="709"/>
        </w:tabs>
        <w:ind w:left="0" w:hanging="714"/>
        <w:rPr>
          <w:rFonts w:eastAsia="Malgun Gothic"/>
          <w:lang w:eastAsia="ko-KR"/>
        </w:rPr>
      </w:pPr>
      <w:r w:rsidRPr="00536A6C">
        <w:rPr>
          <w:rFonts w:eastAsia="Malgun Gothic"/>
          <w:lang w:eastAsia="ko-KR"/>
        </w:rPr>
        <w:t xml:space="preserve">            Concerning the crisis management tools, it’s the big modularization comes to be operational in June of this year which is 2-</w:t>
      </w:r>
      <w:r w:rsidR="006A22FF" w:rsidRPr="00536A6C">
        <w:rPr>
          <w:rFonts w:eastAsia="Malgun Gothic"/>
          <w:lang w:eastAsia="ko-KR"/>
        </w:rPr>
        <w:t>years’</w:t>
      </w:r>
      <w:r w:rsidRPr="00536A6C">
        <w:rPr>
          <w:rFonts w:eastAsia="Malgun Gothic"/>
          <w:lang w:eastAsia="ko-KR"/>
        </w:rPr>
        <w:t xml:space="preserve"> work between </w:t>
      </w:r>
      <w:r w:rsidR="006A22FF" w:rsidRPr="00536A6C">
        <w:rPr>
          <w:rFonts w:eastAsia="Malgun Gothic"/>
          <w:lang w:eastAsia="ko-KR"/>
        </w:rPr>
        <w:t>Institut de Recherche pour le Développement (</w:t>
      </w:r>
      <w:r w:rsidRPr="00536A6C">
        <w:rPr>
          <w:rFonts w:eastAsia="Malgun Gothic"/>
          <w:lang w:eastAsia="ko-KR"/>
        </w:rPr>
        <w:t>IRD</w:t>
      </w:r>
      <w:r w:rsidR="006A22FF" w:rsidRPr="00536A6C">
        <w:rPr>
          <w:rFonts w:eastAsia="Malgun Gothic"/>
          <w:lang w:eastAsia="ko-KR"/>
        </w:rPr>
        <w:t>)</w:t>
      </w:r>
      <w:r w:rsidRPr="00536A6C">
        <w:rPr>
          <w:rFonts w:eastAsia="Malgun Gothic"/>
          <w:lang w:eastAsia="ko-KR"/>
        </w:rPr>
        <w:t xml:space="preserve"> and the government of New Caledonia and this modularization is the into 2-3 scenarios and they are trying to see at the moment they can see the maximum height but trying to find funding for data resource and higher resolution of satellite. New Caledonia is working closely with </w:t>
      </w:r>
      <w:r w:rsidR="006A22FF" w:rsidRPr="00536A6C">
        <w:rPr>
          <w:rFonts w:eastAsia="Malgun Gothic"/>
          <w:lang w:eastAsia="ko-KR"/>
        </w:rPr>
        <w:t xml:space="preserve">Nouméa </w:t>
      </w:r>
      <w:r w:rsidRPr="00536A6C">
        <w:rPr>
          <w:rFonts w:eastAsia="Malgun Gothic"/>
          <w:lang w:eastAsia="ko-KR"/>
        </w:rPr>
        <w:t xml:space="preserve">to address tsunami mitigation needs. 73 sirens are in place to warn the public and subject to budget availability 2-3 sirens per year are being added. In the case of </w:t>
      </w:r>
      <w:r w:rsidR="006A22FF" w:rsidRPr="00536A6C">
        <w:rPr>
          <w:rFonts w:eastAsia="Malgun Gothic"/>
          <w:lang w:eastAsia="ko-KR"/>
        </w:rPr>
        <w:t>Nouméa</w:t>
      </w:r>
      <w:r w:rsidRPr="00536A6C">
        <w:rPr>
          <w:rFonts w:eastAsia="Malgun Gothic"/>
          <w:lang w:eastAsia="ko-KR"/>
        </w:rPr>
        <w:t xml:space="preserve">, 7 sirens are being planned to be installed in 2024 through an agreement between the municipality and the Government. These sirens will be used both for the tsunami and shark risks. A warning tool developed by France (FRAlert) allows the use of cell-broadcast technology in 4G/5G and is currently being tested. </w:t>
      </w:r>
    </w:p>
    <w:p w14:paraId="08D7C0CA" w14:textId="503451C5" w:rsidR="00CE218C" w:rsidRPr="00536A6C" w:rsidRDefault="00CE218C" w:rsidP="00CE218C">
      <w:pPr>
        <w:pStyle w:val="COI"/>
        <w:numPr>
          <w:ilvl w:val="0"/>
          <w:numId w:val="6"/>
        </w:numPr>
        <w:tabs>
          <w:tab w:val="num" w:pos="709"/>
        </w:tabs>
        <w:ind w:left="0" w:hanging="714"/>
      </w:pPr>
      <w:r w:rsidRPr="00536A6C">
        <w:rPr>
          <w:lang w:eastAsia="ko-KR"/>
        </w:rPr>
        <w:t xml:space="preserve">           A conference on tsunami risk was organized on 6 September 2022 and another conference is being planned for 12 October 2023. Regarding TRRP, work is in progress to put in place a national committee to meet all 12 indicators, and 3 municipalities are being targeted (one on the East Coast, one in the Loyalty and </w:t>
      </w:r>
      <w:r w:rsidR="006A22FF" w:rsidRPr="00536A6C">
        <w:rPr>
          <w:lang w:eastAsia="ko-KR"/>
        </w:rPr>
        <w:t>Nouméa</w:t>
      </w:r>
      <w:r w:rsidRPr="00536A6C">
        <w:rPr>
          <w:lang w:eastAsia="ko-KR"/>
        </w:rPr>
        <w:t>).</w:t>
      </w:r>
      <w:r w:rsidRPr="00536A6C">
        <w:t xml:space="preserve"> </w:t>
      </w:r>
      <w:r w:rsidRPr="00536A6C">
        <w:rPr>
          <w:rFonts w:eastAsia="Malgun Gothic"/>
          <w:lang w:eastAsia="ko-KR"/>
        </w:rPr>
        <w:t xml:space="preserve">Improvements in the use of social media accounts for public awareness has been achieved. The possibility of PacWave field exercises </w:t>
      </w:r>
      <w:r w:rsidR="00422238" w:rsidRPr="00536A6C">
        <w:rPr>
          <w:rFonts w:eastAsia="Malgun Gothic"/>
          <w:lang w:eastAsia="ko-KR"/>
        </w:rPr>
        <w:t>is</w:t>
      </w:r>
      <w:r w:rsidRPr="00536A6C">
        <w:rPr>
          <w:rFonts w:eastAsia="Malgun Gothic"/>
          <w:lang w:eastAsia="ko-KR"/>
        </w:rPr>
        <w:t xml:space="preserve"> being explored. </w:t>
      </w:r>
    </w:p>
    <w:p w14:paraId="580BCD9D" w14:textId="77777777" w:rsidR="00CE218C" w:rsidRPr="00536A6C" w:rsidRDefault="00CE218C" w:rsidP="00CE218C">
      <w:pPr>
        <w:pStyle w:val="COI"/>
        <w:numPr>
          <w:ilvl w:val="0"/>
          <w:numId w:val="6"/>
        </w:numPr>
        <w:tabs>
          <w:tab w:val="num" w:pos="709"/>
        </w:tabs>
        <w:ind w:left="0" w:hanging="714"/>
      </w:pPr>
      <w:r w:rsidRPr="00536A6C">
        <w:tab/>
        <w:t>Mr Angove</w:t>
      </w:r>
      <w:r w:rsidRPr="00536A6C">
        <w:rPr>
          <w:rFonts w:cs="Arial"/>
          <w:szCs w:val="22"/>
        </w:rPr>
        <w:t xml:space="preserve"> (USA) inquired on the dual use of the sirens and wanted to know if different sounds were used to differentiate the warnings. Ms Barre responded that a dedicated Working Groups is working on this task and technology allows to have to different type of sound at a given siren. Moreover, while the triggering of the tsunami siren will be centralized, the triggering of the shark siren will be through the firefighters at the municipalities.</w:t>
      </w:r>
    </w:p>
    <w:p w14:paraId="64CCBC3A" w14:textId="2CC785B3" w:rsidR="009E7CC5" w:rsidRPr="00536A6C" w:rsidRDefault="00CE218C" w:rsidP="009E7CC5">
      <w:pPr>
        <w:pStyle w:val="COI"/>
        <w:numPr>
          <w:ilvl w:val="0"/>
          <w:numId w:val="6"/>
        </w:numPr>
        <w:tabs>
          <w:tab w:val="num" w:pos="709"/>
        </w:tabs>
        <w:ind w:left="0" w:hanging="714"/>
      </w:pPr>
      <w:r w:rsidRPr="00536A6C">
        <w:rPr>
          <w:rFonts w:cs="Arial"/>
          <w:szCs w:val="22"/>
        </w:rPr>
        <w:tab/>
      </w:r>
      <w:r w:rsidR="00422238" w:rsidRPr="00536A6C">
        <w:rPr>
          <w:rFonts w:cs="Arial"/>
          <w:szCs w:val="22"/>
        </w:rPr>
        <w:t>D</w:t>
      </w:r>
      <w:r w:rsidRPr="00536A6C">
        <w:rPr>
          <w:rFonts w:cs="Arial"/>
          <w:szCs w:val="22"/>
        </w:rPr>
        <w:t>r Bill Fry (New Zealand) commented that he wondered about the upcoming deployment of the Smart Cable and whether there is any activity or anticipation that the cable will also be utilized by the NTWC.</w:t>
      </w:r>
      <w:r w:rsidRPr="00536A6C">
        <w:t xml:space="preserve"> </w:t>
      </w:r>
      <w:r w:rsidR="00422238" w:rsidRPr="00536A6C">
        <w:rPr>
          <w:rFonts w:cs="Arial"/>
          <w:szCs w:val="22"/>
        </w:rPr>
        <w:t>D</w:t>
      </w:r>
      <w:r w:rsidRPr="00536A6C">
        <w:rPr>
          <w:rFonts w:cs="Arial"/>
          <w:szCs w:val="22"/>
        </w:rPr>
        <w:t xml:space="preserve">r </w:t>
      </w:r>
      <w:r w:rsidR="007A63AF" w:rsidRPr="00536A6C">
        <w:rPr>
          <w:rFonts w:cs="Arial"/>
          <w:szCs w:val="22"/>
        </w:rPr>
        <w:t>Schindelé</w:t>
      </w:r>
      <w:r w:rsidRPr="00536A6C">
        <w:rPr>
          <w:rFonts w:cs="Arial"/>
          <w:szCs w:val="22"/>
        </w:rPr>
        <w:t xml:space="preserve"> (France) commented that the specific ToR of the system is currently being developed.</w:t>
      </w:r>
      <w:r w:rsidR="00422238" w:rsidRPr="00536A6C">
        <w:rPr>
          <w:rFonts w:cs="Arial"/>
          <w:szCs w:val="22"/>
        </w:rPr>
        <w:t xml:space="preserve"> </w:t>
      </w:r>
    </w:p>
    <w:p w14:paraId="41706172" w14:textId="7390C1AA" w:rsidR="00D70F7F" w:rsidRPr="00536A6C" w:rsidRDefault="009C2573" w:rsidP="009C2573">
      <w:pPr>
        <w:pStyle w:val="COI"/>
      </w:pPr>
      <w:r w:rsidRPr="00536A6C">
        <w:rPr>
          <w:rFonts w:cs="Arial"/>
          <w:szCs w:val="22"/>
        </w:rPr>
        <w:t>4. JAPAN REPORT</w:t>
      </w:r>
    </w:p>
    <w:bookmarkEnd w:id="147"/>
    <w:p w14:paraId="07764420" w14:textId="6C54B71B" w:rsidR="00603EA6" w:rsidRPr="00536A6C" w:rsidRDefault="00256188" w:rsidP="001244A3">
      <w:pPr>
        <w:pStyle w:val="COI"/>
        <w:numPr>
          <w:ilvl w:val="0"/>
          <w:numId w:val="6"/>
        </w:numPr>
        <w:tabs>
          <w:tab w:val="num" w:pos="709"/>
        </w:tabs>
        <w:ind w:left="0" w:hanging="714"/>
      </w:pPr>
      <w:r w:rsidRPr="00536A6C">
        <w:rPr>
          <w:rFonts w:cs="Arial"/>
          <w:szCs w:val="22"/>
        </w:rPr>
        <w:tab/>
      </w:r>
      <w:r w:rsidR="005E1DD4" w:rsidRPr="00536A6C">
        <w:rPr>
          <w:rFonts w:cs="Arial"/>
          <w:szCs w:val="22"/>
        </w:rPr>
        <w:t xml:space="preserve">Mr </w:t>
      </w:r>
      <w:r w:rsidR="00CE218C" w:rsidRPr="00536A6C">
        <w:rPr>
          <w:rFonts w:cs="Arial"/>
          <w:szCs w:val="22"/>
        </w:rPr>
        <w:t xml:space="preserve">Ushida </w:t>
      </w:r>
      <w:r w:rsidR="005E1DD4" w:rsidRPr="00536A6C">
        <w:rPr>
          <w:rFonts w:cs="Arial"/>
          <w:szCs w:val="22"/>
        </w:rPr>
        <w:t>Shingo</w:t>
      </w:r>
      <w:r w:rsidR="00D70F7F" w:rsidRPr="00536A6C">
        <w:rPr>
          <w:rFonts w:cs="Arial"/>
          <w:szCs w:val="22"/>
        </w:rPr>
        <w:t xml:space="preserve"> </w:t>
      </w:r>
      <w:r w:rsidR="00603EA6" w:rsidRPr="00536A6C">
        <w:rPr>
          <w:rFonts w:cs="Arial"/>
          <w:szCs w:val="22"/>
        </w:rPr>
        <w:t xml:space="preserve">gave an overview of </w:t>
      </w:r>
      <w:r w:rsidR="001A03D2" w:rsidRPr="00536A6C">
        <w:rPr>
          <w:rFonts w:cs="Arial"/>
          <w:szCs w:val="22"/>
          <w:lang w:eastAsia="ko-KR"/>
        </w:rPr>
        <w:t xml:space="preserve">the </w:t>
      </w:r>
      <w:r w:rsidR="00603EA6" w:rsidRPr="00536A6C">
        <w:rPr>
          <w:rFonts w:cs="Arial"/>
          <w:szCs w:val="22"/>
        </w:rPr>
        <w:t>basic disaster management system</w:t>
      </w:r>
      <w:r w:rsidR="00D70F7F" w:rsidRPr="00536A6C">
        <w:rPr>
          <w:rFonts w:cs="Arial"/>
          <w:szCs w:val="22"/>
        </w:rPr>
        <w:t xml:space="preserve">. </w:t>
      </w:r>
      <w:r w:rsidR="00603EA6" w:rsidRPr="00536A6C">
        <w:rPr>
          <w:rFonts w:cs="Arial"/>
          <w:szCs w:val="22"/>
        </w:rPr>
        <w:t>Japan has a basic disaster management pla</w:t>
      </w:r>
      <w:r w:rsidR="00AF126D" w:rsidRPr="00536A6C">
        <w:rPr>
          <w:rFonts w:cs="Arial"/>
          <w:szCs w:val="22"/>
        </w:rPr>
        <w:t>n, which defines</w:t>
      </w:r>
      <w:r w:rsidR="007A63AF" w:rsidRPr="00536A6C">
        <w:rPr>
          <w:rFonts w:cs="Arial"/>
          <w:szCs w:val="22"/>
        </w:rPr>
        <w:t xml:space="preserve"> </w:t>
      </w:r>
      <w:r w:rsidR="00AF126D" w:rsidRPr="00536A6C">
        <w:rPr>
          <w:rFonts w:cs="Arial"/>
          <w:szCs w:val="22"/>
        </w:rPr>
        <w:t>the</w:t>
      </w:r>
      <w:r w:rsidR="009B25E0" w:rsidRPr="00536A6C">
        <w:rPr>
          <w:rFonts w:cs="Arial"/>
          <w:szCs w:val="22"/>
        </w:rPr>
        <w:t xml:space="preserve"> </w:t>
      </w:r>
      <w:r w:rsidR="00603EA6" w:rsidRPr="00536A6C">
        <w:rPr>
          <w:rFonts w:cs="Arial"/>
          <w:szCs w:val="22"/>
        </w:rPr>
        <w:t xml:space="preserve">responsibility of each entity such as the national government, local governments, </w:t>
      </w:r>
      <w:r w:rsidR="00660CA2" w:rsidRPr="00536A6C">
        <w:rPr>
          <w:rFonts w:cs="Arial"/>
          <w:szCs w:val="22"/>
        </w:rPr>
        <w:t xml:space="preserve">public cooperation, </w:t>
      </w:r>
      <w:r w:rsidR="00603EA6" w:rsidRPr="00536A6C">
        <w:rPr>
          <w:rFonts w:cs="Arial"/>
          <w:szCs w:val="22"/>
        </w:rPr>
        <w:t xml:space="preserve">and others. </w:t>
      </w:r>
      <w:r w:rsidR="00660CA2" w:rsidRPr="00536A6C">
        <w:rPr>
          <w:rFonts w:cs="Arial"/>
          <w:szCs w:val="22"/>
        </w:rPr>
        <w:t xml:space="preserve">They consisted of various plans for each type of disaster. The order of disaster management phases </w:t>
      </w:r>
      <w:r w:rsidR="009B25E0" w:rsidRPr="00536A6C">
        <w:rPr>
          <w:rFonts w:cs="Arial"/>
          <w:szCs w:val="22"/>
        </w:rPr>
        <w:t xml:space="preserve">is </w:t>
      </w:r>
      <w:r w:rsidR="00660CA2" w:rsidRPr="00536A6C">
        <w:rPr>
          <w:rFonts w:cs="Arial"/>
          <w:szCs w:val="22"/>
        </w:rPr>
        <w:t>presented</w:t>
      </w:r>
      <w:r w:rsidR="00603EA6" w:rsidRPr="00536A6C">
        <w:rPr>
          <w:rFonts w:cs="Arial"/>
          <w:szCs w:val="22"/>
        </w:rPr>
        <w:t xml:space="preserve"> </w:t>
      </w:r>
      <w:r w:rsidR="00660CA2" w:rsidRPr="00536A6C">
        <w:rPr>
          <w:rFonts w:cs="Arial"/>
          <w:szCs w:val="22"/>
        </w:rPr>
        <w:t xml:space="preserve">according to the disaster management phase or prevention/preparedness, emergency responses, and recovery/reconstruction. He added that each local government has its own Disaster Management Plan based on the Basic Disaster Management Plan. </w:t>
      </w:r>
    </w:p>
    <w:p w14:paraId="5288EA0F" w14:textId="2C6634D8" w:rsidR="00660CA2" w:rsidRPr="00536A6C" w:rsidRDefault="000F0DFB" w:rsidP="001244A3">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660CA2" w:rsidRPr="00536A6C">
        <w:rPr>
          <w:rFonts w:cs="Arial"/>
          <w:szCs w:val="22"/>
        </w:rPr>
        <w:t>In terms of Tsunami Mitigation Activity in Japan, he mentioned that World Tsunami Awareness Day, 5</w:t>
      </w:r>
      <w:r w:rsidR="00660CA2" w:rsidRPr="00536A6C">
        <w:rPr>
          <w:rFonts w:cs="Arial"/>
          <w:szCs w:val="22"/>
          <w:vertAlign w:val="superscript"/>
        </w:rPr>
        <w:t>th</w:t>
      </w:r>
      <w:r w:rsidR="00660CA2" w:rsidRPr="00536A6C">
        <w:rPr>
          <w:rFonts w:cs="Arial"/>
          <w:szCs w:val="22"/>
        </w:rPr>
        <w:t xml:space="preserve"> November, is the Tsunami Disaster Prevention Day in Japan. Earthquake and tsunam</w:t>
      </w:r>
      <w:r w:rsidR="00846FB5" w:rsidRPr="00536A6C">
        <w:rPr>
          <w:rFonts w:cs="Arial"/>
          <w:szCs w:val="22"/>
        </w:rPr>
        <w:t xml:space="preserve">i disaster </w:t>
      </w:r>
      <w:r w:rsidR="00660CA2" w:rsidRPr="00536A6C">
        <w:rPr>
          <w:rFonts w:cs="Arial"/>
          <w:szCs w:val="22"/>
        </w:rPr>
        <w:t xml:space="preserve">drills </w:t>
      </w:r>
      <w:r w:rsidR="009B25E0" w:rsidRPr="00536A6C">
        <w:rPr>
          <w:rFonts w:cs="Arial"/>
          <w:szCs w:val="22"/>
        </w:rPr>
        <w:t xml:space="preserve">are </w:t>
      </w:r>
      <w:r w:rsidR="00660CA2" w:rsidRPr="00536A6C">
        <w:rPr>
          <w:rFonts w:cs="Arial"/>
          <w:szCs w:val="22"/>
        </w:rPr>
        <w:t xml:space="preserve">held in country every year. In 2022, about 2 million people participated in tsunami drills. </w:t>
      </w:r>
    </w:p>
    <w:p w14:paraId="5160BD86" w14:textId="57065D84" w:rsidR="004746B5" w:rsidRPr="00536A6C" w:rsidRDefault="000F0DFB" w:rsidP="000F0DFB">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660CA2" w:rsidRPr="00536A6C">
        <w:rPr>
          <w:rFonts w:cs="Arial"/>
          <w:szCs w:val="22"/>
        </w:rPr>
        <w:t xml:space="preserve">In </w:t>
      </w:r>
      <w:r w:rsidR="00846FB5" w:rsidRPr="00536A6C">
        <w:rPr>
          <w:rFonts w:cs="Arial"/>
          <w:szCs w:val="22"/>
        </w:rPr>
        <w:t xml:space="preserve">2022, </w:t>
      </w:r>
      <w:r w:rsidR="00660CA2" w:rsidRPr="00536A6C">
        <w:rPr>
          <w:rFonts w:cs="Arial"/>
          <w:szCs w:val="22"/>
        </w:rPr>
        <w:t xml:space="preserve">JMA has established </w:t>
      </w:r>
      <w:r w:rsidR="000A6EE9" w:rsidRPr="00536A6C">
        <w:rPr>
          <w:rFonts w:cs="Arial"/>
          <w:szCs w:val="22"/>
        </w:rPr>
        <w:t xml:space="preserve">the Tsunami Flag as a means of visually communicating tsunami warnings. </w:t>
      </w:r>
      <w:r w:rsidR="009B25E0" w:rsidRPr="00536A6C">
        <w:rPr>
          <w:rFonts w:cs="Arial"/>
          <w:szCs w:val="22"/>
        </w:rPr>
        <w:t>The d</w:t>
      </w:r>
      <w:r w:rsidR="00846FB5" w:rsidRPr="00536A6C">
        <w:rPr>
          <w:rFonts w:cs="Arial"/>
          <w:szCs w:val="22"/>
        </w:rPr>
        <w:t xml:space="preserve">esign of </w:t>
      </w:r>
      <w:r w:rsidR="009B25E0" w:rsidRPr="00536A6C">
        <w:rPr>
          <w:rFonts w:cs="Arial"/>
          <w:szCs w:val="22"/>
        </w:rPr>
        <w:t xml:space="preserve">the </w:t>
      </w:r>
      <w:r w:rsidR="00846FB5" w:rsidRPr="00536A6C">
        <w:rPr>
          <w:rFonts w:cs="Arial"/>
          <w:szCs w:val="22"/>
        </w:rPr>
        <w:t xml:space="preserve">tsunami flag features </w:t>
      </w:r>
      <w:r w:rsidR="009B25E0" w:rsidRPr="00536A6C">
        <w:rPr>
          <w:rFonts w:cs="Arial"/>
          <w:szCs w:val="22"/>
        </w:rPr>
        <w:t xml:space="preserve">a </w:t>
      </w:r>
      <w:r w:rsidR="00846FB5" w:rsidRPr="00536A6C">
        <w:rPr>
          <w:rFonts w:cs="Arial"/>
          <w:szCs w:val="22"/>
        </w:rPr>
        <w:t xml:space="preserve">red and white checked pattern as a </w:t>
      </w:r>
      <w:r w:rsidR="009B25E0" w:rsidRPr="00536A6C">
        <w:rPr>
          <w:rFonts w:cs="Arial"/>
          <w:szCs w:val="22"/>
        </w:rPr>
        <w:t>meaning</w:t>
      </w:r>
      <w:r w:rsidR="00846FB5" w:rsidRPr="00536A6C">
        <w:rPr>
          <w:rFonts w:cs="Arial"/>
          <w:szCs w:val="22"/>
        </w:rPr>
        <w:t xml:space="preserve"> of visually </w:t>
      </w:r>
      <w:r w:rsidR="009B25E0" w:rsidRPr="00536A6C">
        <w:rPr>
          <w:rFonts w:cs="Arial"/>
          <w:szCs w:val="22"/>
        </w:rPr>
        <w:t>communicating</w:t>
      </w:r>
      <w:r w:rsidR="00846FB5" w:rsidRPr="00536A6C">
        <w:rPr>
          <w:rFonts w:cs="Arial"/>
          <w:szCs w:val="22"/>
        </w:rPr>
        <w:t xml:space="preserve"> tsunami warnings. JMA has been conducting </w:t>
      </w:r>
      <w:r w:rsidR="004746B5" w:rsidRPr="00536A6C">
        <w:rPr>
          <w:rFonts w:cs="Arial"/>
          <w:szCs w:val="22"/>
        </w:rPr>
        <w:t>activities to</w:t>
      </w:r>
      <w:r w:rsidR="00846FB5" w:rsidRPr="00536A6C">
        <w:rPr>
          <w:rFonts w:cs="Arial"/>
          <w:szCs w:val="22"/>
        </w:rPr>
        <w:t xml:space="preserve"> promote and raise awareness of </w:t>
      </w:r>
      <w:r w:rsidR="009B25E0" w:rsidRPr="00536A6C">
        <w:rPr>
          <w:rFonts w:cs="Arial"/>
          <w:szCs w:val="22"/>
        </w:rPr>
        <w:t xml:space="preserve">the </w:t>
      </w:r>
      <w:r w:rsidR="00846FB5" w:rsidRPr="00536A6C">
        <w:rPr>
          <w:rFonts w:cs="Arial"/>
          <w:szCs w:val="22"/>
        </w:rPr>
        <w:t xml:space="preserve">Tsunami flag corporation with organizations such as Japan </w:t>
      </w:r>
      <w:r w:rsidR="009B25E0" w:rsidRPr="00536A6C">
        <w:rPr>
          <w:rFonts w:cs="Arial"/>
          <w:szCs w:val="22"/>
        </w:rPr>
        <w:t>Lifesaving A</w:t>
      </w:r>
      <w:r w:rsidR="00846FB5" w:rsidRPr="00536A6C">
        <w:rPr>
          <w:rFonts w:cs="Arial"/>
          <w:szCs w:val="22"/>
        </w:rPr>
        <w:t xml:space="preserve">ssociation. </w:t>
      </w:r>
      <w:r w:rsidR="00846FB5" w:rsidRPr="00536A6C">
        <w:rPr>
          <w:rFonts w:cs="Arial"/>
          <w:szCs w:val="22"/>
          <w:lang w:eastAsia="ko-KR"/>
        </w:rPr>
        <w:t xml:space="preserve">In terms of the recent development of tsunami warning systems since </w:t>
      </w:r>
      <w:r w:rsidR="009B25E0" w:rsidRPr="00536A6C">
        <w:rPr>
          <w:rFonts w:cs="Arial"/>
          <w:szCs w:val="22"/>
          <w:lang w:eastAsia="ko-KR"/>
        </w:rPr>
        <w:t xml:space="preserve">the </w:t>
      </w:r>
      <w:r w:rsidR="00846FB5" w:rsidRPr="00536A6C">
        <w:rPr>
          <w:rFonts w:cs="Arial"/>
          <w:szCs w:val="22"/>
          <w:lang w:eastAsia="ko-KR"/>
        </w:rPr>
        <w:t xml:space="preserve">2022 eruption of HTHH, Japan has faced the </w:t>
      </w:r>
      <w:r w:rsidR="00C90AC0" w:rsidRPr="00536A6C">
        <w:rPr>
          <w:rFonts w:cs="Arial"/>
          <w:szCs w:val="22"/>
          <w:lang w:eastAsia="ko-KR"/>
        </w:rPr>
        <w:t>problem</w:t>
      </w:r>
      <w:r w:rsidR="004746B5" w:rsidRPr="00536A6C">
        <w:rPr>
          <w:rFonts w:cs="Arial"/>
          <w:szCs w:val="22"/>
          <w:lang w:eastAsia="ko-KR"/>
        </w:rPr>
        <w:t xml:space="preserve"> </w:t>
      </w:r>
      <w:r w:rsidR="009B25E0" w:rsidRPr="00536A6C">
        <w:rPr>
          <w:rFonts w:cs="Arial"/>
          <w:szCs w:val="22"/>
          <w:lang w:eastAsia="ko-KR"/>
        </w:rPr>
        <w:t>to issue</w:t>
      </w:r>
      <w:r w:rsidR="00846FB5" w:rsidRPr="00536A6C">
        <w:rPr>
          <w:rFonts w:cs="Arial"/>
          <w:szCs w:val="22"/>
          <w:lang w:eastAsia="ko-KR"/>
        </w:rPr>
        <w:t xml:space="preserve"> timely warning</w:t>
      </w:r>
      <w:r w:rsidR="009B25E0" w:rsidRPr="00536A6C">
        <w:rPr>
          <w:rFonts w:cs="Arial"/>
          <w:szCs w:val="22"/>
          <w:lang w:eastAsia="ko-KR"/>
        </w:rPr>
        <w:t>s</w:t>
      </w:r>
      <w:r w:rsidR="00846FB5" w:rsidRPr="00536A6C">
        <w:rPr>
          <w:rFonts w:cs="Arial"/>
          <w:szCs w:val="22"/>
          <w:lang w:eastAsia="ko-KR"/>
        </w:rPr>
        <w:t xml:space="preserve"> for volcanic tsunami</w:t>
      </w:r>
      <w:r w:rsidR="00C90AC0" w:rsidRPr="00536A6C">
        <w:rPr>
          <w:rFonts w:cs="Arial"/>
          <w:szCs w:val="22"/>
          <w:lang w:eastAsia="ko-KR"/>
        </w:rPr>
        <w:t>s</w:t>
      </w:r>
      <w:r w:rsidR="004746B5" w:rsidRPr="00536A6C">
        <w:rPr>
          <w:rFonts w:cs="Arial"/>
          <w:szCs w:val="22"/>
          <w:lang w:eastAsia="ko-KR"/>
        </w:rPr>
        <w:t xml:space="preserve">. Therefore, Japan </w:t>
      </w:r>
      <w:r w:rsidR="00C90AC0" w:rsidRPr="00536A6C">
        <w:rPr>
          <w:rFonts w:cs="Arial"/>
          <w:szCs w:val="22"/>
          <w:lang w:eastAsia="ko-KR"/>
        </w:rPr>
        <w:t>convened</w:t>
      </w:r>
      <w:r w:rsidR="004746B5" w:rsidRPr="00536A6C">
        <w:rPr>
          <w:rFonts w:cs="Arial"/>
          <w:szCs w:val="22"/>
          <w:lang w:eastAsia="ko-KR"/>
        </w:rPr>
        <w:t xml:space="preserve"> the science committee of experts. Taking into account their discussion, JMA established </w:t>
      </w:r>
      <w:r w:rsidR="009B25E0" w:rsidRPr="00536A6C">
        <w:rPr>
          <w:rFonts w:cs="Arial"/>
          <w:szCs w:val="22"/>
          <w:lang w:eastAsia="ko-KR"/>
        </w:rPr>
        <w:t>a</w:t>
      </w:r>
      <w:r w:rsidR="004746B5" w:rsidRPr="00536A6C">
        <w:rPr>
          <w:rFonts w:cs="Arial"/>
          <w:szCs w:val="22"/>
          <w:lang w:eastAsia="ko-KR"/>
        </w:rPr>
        <w:t xml:space="preserve"> new procedure to announce the possibility of </w:t>
      </w:r>
      <w:r w:rsidR="009B25E0" w:rsidRPr="00536A6C">
        <w:rPr>
          <w:rFonts w:cs="Arial"/>
          <w:szCs w:val="22"/>
          <w:lang w:eastAsia="ko-KR"/>
        </w:rPr>
        <w:t xml:space="preserve">a </w:t>
      </w:r>
      <w:r w:rsidR="004746B5" w:rsidRPr="00536A6C">
        <w:rPr>
          <w:rFonts w:cs="Arial"/>
          <w:szCs w:val="22"/>
          <w:lang w:eastAsia="ko-KR"/>
        </w:rPr>
        <w:t xml:space="preserve">tsunami </w:t>
      </w:r>
      <w:r w:rsidR="009B25E0" w:rsidRPr="00536A6C">
        <w:rPr>
          <w:rFonts w:cs="Arial"/>
          <w:szCs w:val="22"/>
          <w:lang w:eastAsia="ko-KR"/>
        </w:rPr>
        <w:t>and</w:t>
      </w:r>
      <w:r w:rsidR="004746B5" w:rsidRPr="00536A6C">
        <w:rPr>
          <w:rFonts w:cs="Arial"/>
          <w:szCs w:val="22"/>
          <w:lang w:eastAsia="ko-KR"/>
        </w:rPr>
        <w:t xml:space="preserve"> major eruption of </w:t>
      </w:r>
      <w:r w:rsidR="009B25E0" w:rsidRPr="00536A6C">
        <w:rPr>
          <w:rFonts w:cs="Arial"/>
          <w:szCs w:val="22"/>
          <w:lang w:eastAsia="ko-KR"/>
        </w:rPr>
        <w:t xml:space="preserve">the </w:t>
      </w:r>
      <w:r w:rsidR="004746B5" w:rsidRPr="00536A6C">
        <w:rPr>
          <w:rFonts w:cs="Arial"/>
          <w:szCs w:val="22"/>
          <w:lang w:eastAsia="ko-KR"/>
        </w:rPr>
        <w:t>sea.</w:t>
      </w:r>
    </w:p>
    <w:p w14:paraId="2E11FFA3" w14:textId="3E52FB2F" w:rsidR="0067681D" w:rsidRPr="00536A6C" w:rsidRDefault="000F0DFB" w:rsidP="000F0DFB">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4746B5" w:rsidRPr="00536A6C">
        <w:rPr>
          <w:rFonts w:cs="Arial"/>
          <w:szCs w:val="22"/>
          <w:lang w:eastAsia="ko-KR"/>
        </w:rPr>
        <w:t xml:space="preserve">In Japan, </w:t>
      </w:r>
      <w:r w:rsidR="00C90AC0" w:rsidRPr="00536A6C">
        <w:rPr>
          <w:rFonts w:cs="Arial"/>
          <w:szCs w:val="22"/>
          <w:lang w:eastAsia="ko-KR"/>
        </w:rPr>
        <w:t>the</w:t>
      </w:r>
      <w:r w:rsidR="004746B5" w:rsidRPr="00536A6C">
        <w:rPr>
          <w:rFonts w:cs="Arial"/>
          <w:szCs w:val="22"/>
          <w:lang w:eastAsia="ko-KR"/>
        </w:rPr>
        <w:t xml:space="preserve"> </w:t>
      </w:r>
      <w:r w:rsidR="0067681D" w:rsidRPr="00536A6C">
        <w:rPr>
          <w:rFonts w:cs="Arial"/>
          <w:szCs w:val="22"/>
          <w:lang w:eastAsia="ko-KR"/>
        </w:rPr>
        <w:t>responsibilit</w:t>
      </w:r>
      <w:r w:rsidR="00C90AC0" w:rsidRPr="00536A6C">
        <w:rPr>
          <w:rFonts w:cs="Arial"/>
          <w:szCs w:val="22"/>
          <w:lang w:eastAsia="ko-KR"/>
        </w:rPr>
        <w:t>ies</w:t>
      </w:r>
      <w:r w:rsidR="004746B5" w:rsidRPr="00536A6C">
        <w:rPr>
          <w:rFonts w:cs="Arial"/>
          <w:szCs w:val="22"/>
          <w:lang w:eastAsia="ko-KR"/>
        </w:rPr>
        <w:t xml:space="preserve"> of </w:t>
      </w:r>
      <w:r w:rsidR="00C90AC0" w:rsidRPr="00536A6C">
        <w:rPr>
          <w:rFonts w:cs="Arial"/>
          <w:szCs w:val="22"/>
          <w:lang w:eastAsia="ko-KR"/>
        </w:rPr>
        <w:t>JMA</w:t>
      </w:r>
      <w:r w:rsidR="004746B5" w:rsidRPr="00536A6C">
        <w:rPr>
          <w:rFonts w:cs="Arial"/>
          <w:szCs w:val="22"/>
          <w:lang w:eastAsia="ko-KR"/>
        </w:rPr>
        <w:t xml:space="preserve"> </w:t>
      </w:r>
      <w:r w:rsidR="006A22FF" w:rsidRPr="00536A6C">
        <w:rPr>
          <w:rFonts w:cs="Arial"/>
          <w:szCs w:val="22"/>
          <w:lang w:eastAsia="ko-KR"/>
        </w:rPr>
        <w:t>are</w:t>
      </w:r>
      <w:r w:rsidR="004746B5" w:rsidRPr="00536A6C">
        <w:rPr>
          <w:rFonts w:cs="Arial"/>
          <w:szCs w:val="22"/>
          <w:lang w:eastAsia="ko-KR"/>
        </w:rPr>
        <w:t xml:space="preserve"> </w:t>
      </w:r>
      <w:r w:rsidR="00AC3E5A" w:rsidRPr="00536A6C">
        <w:rPr>
          <w:rFonts w:cs="Arial"/>
          <w:szCs w:val="22"/>
          <w:lang w:eastAsia="ko-KR"/>
        </w:rPr>
        <w:t>clearly stated</w:t>
      </w:r>
      <w:r w:rsidR="004746B5" w:rsidRPr="00536A6C">
        <w:rPr>
          <w:rFonts w:cs="Arial"/>
          <w:szCs w:val="22"/>
          <w:lang w:eastAsia="ko-KR"/>
        </w:rPr>
        <w:t xml:space="preserve"> in the </w:t>
      </w:r>
      <w:r w:rsidR="00AC3E5A" w:rsidRPr="00536A6C">
        <w:rPr>
          <w:rFonts w:cs="Arial"/>
          <w:szCs w:val="22"/>
          <w:lang w:eastAsia="ko-KR"/>
        </w:rPr>
        <w:t>Meteorological Services A</w:t>
      </w:r>
      <w:r w:rsidR="004746B5" w:rsidRPr="00536A6C">
        <w:rPr>
          <w:rFonts w:cs="Arial"/>
          <w:szCs w:val="22"/>
          <w:lang w:eastAsia="ko-KR"/>
        </w:rPr>
        <w:t xml:space="preserve">ct. The DG and all the employees hold their duty according to </w:t>
      </w:r>
      <w:r w:rsidR="0067681D" w:rsidRPr="00536A6C">
        <w:rPr>
          <w:rFonts w:cs="Arial"/>
          <w:szCs w:val="22"/>
          <w:lang w:eastAsia="ko-KR"/>
        </w:rPr>
        <w:t xml:space="preserve">the act. He added that in 2023, the Meteorological Services Act was revised to clarify that JMA issues tsunami warnings concerning volcanic tsunamis. As another example </w:t>
      </w:r>
      <w:r w:rsidR="00AC3E5A" w:rsidRPr="00536A6C">
        <w:rPr>
          <w:rFonts w:cs="Arial"/>
          <w:szCs w:val="22"/>
          <w:lang w:eastAsia="ko-KR"/>
        </w:rPr>
        <w:t>of</w:t>
      </w:r>
      <w:r w:rsidR="0067681D" w:rsidRPr="00536A6C">
        <w:rPr>
          <w:rFonts w:cs="Arial"/>
          <w:szCs w:val="22"/>
          <w:lang w:eastAsia="ko-KR"/>
        </w:rPr>
        <w:t xml:space="preserve"> the recent development</w:t>
      </w:r>
      <w:r w:rsidR="00AC3E5A" w:rsidRPr="00536A6C">
        <w:rPr>
          <w:rFonts w:cs="Arial"/>
          <w:szCs w:val="22"/>
          <w:lang w:eastAsia="ko-KR"/>
        </w:rPr>
        <w:t xml:space="preserve"> o</w:t>
      </w:r>
      <w:r w:rsidR="009B25E0" w:rsidRPr="00536A6C">
        <w:rPr>
          <w:rFonts w:cs="Arial"/>
          <w:szCs w:val="22"/>
          <w:lang w:eastAsia="ko-KR"/>
        </w:rPr>
        <w:t>f</w:t>
      </w:r>
      <w:r w:rsidR="0067681D" w:rsidRPr="00536A6C">
        <w:rPr>
          <w:rFonts w:cs="Arial"/>
          <w:szCs w:val="22"/>
          <w:lang w:eastAsia="ko-KR"/>
        </w:rPr>
        <w:t xml:space="preserve"> </w:t>
      </w:r>
      <w:r w:rsidR="00AC3E5A" w:rsidRPr="00536A6C">
        <w:rPr>
          <w:rFonts w:cs="Arial"/>
          <w:szCs w:val="22"/>
          <w:lang w:eastAsia="ko-KR"/>
        </w:rPr>
        <w:t xml:space="preserve">a </w:t>
      </w:r>
      <w:r w:rsidR="0067681D" w:rsidRPr="00536A6C">
        <w:rPr>
          <w:rFonts w:cs="Arial"/>
          <w:szCs w:val="22"/>
          <w:lang w:eastAsia="ko-KR"/>
        </w:rPr>
        <w:t xml:space="preserve">tsunami warning system, JMA </w:t>
      </w:r>
      <w:r w:rsidR="00AC3E5A" w:rsidRPr="00536A6C">
        <w:rPr>
          <w:rFonts w:cs="Arial"/>
          <w:szCs w:val="22"/>
          <w:lang w:eastAsia="ko-KR"/>
        </w:rPr>
        <w:t xml:space="preserve">developed </w:t>
      </w:r>
      <w:r w:rsidR="009B25E0" w:rsidRPr="00536A6C">
        <w:rPr>
          <w:rFonts w:cs="Arial"/>
          <w:szCs w:val="22"/>
          <w:lang w:eastAsia="ko-KR"/>
        </w:rPr>
        <w:t>a</w:t>
      </w:r>
      <w:r w:rsidR="00AC3E5A" w:rsidRPr="00536A6C">
        <w:rPr>
          <w:rFonts w:cs="Arial"/>
          <w:szCs w:val="22"/>
          <w:lang w:eastAsia="ko-KR"/>
        </w:rPr>
        <w:t xml:space="preserve"> method called tFISH to project the coastal tsunami height</w:t>
      </w:r>
      <w:r w:rsidR="004B34AD" w:rsidRPr="00536A6C">
        <w:rPr>
          <w:rFonts w:cs="Arial"/>
          <w:szCs w:val="22"/>
          <w:lang w:eastAsia="ko-KR"/>
        </w:rPr>
        <w:t xml:space="preserve"> using offshore observations</w:t>
      </w:r>
      <w:r w:rsidR="00AC3E5A" w:rsidRPr="00536A6C">
        <w:rPr>
          <w:rFonts w:cs="Arial"/>
          <w:szCs w:val="22"/>
          <w:lang w:eastAsia="ko-KR"/>
        </w:rPr>
        <w:t>. This method estimates the initial tsunami height in the tsunami sources, using inversion analysis offshore of tsunami waveform data and simulat</w:t>
      </w:r>
      <w:r w:rsidR="009B25E0" w:rsidRPr="00536A6C">
        <w:rPr>
          <w:rFonts w:cs="Arial"/>
          <w:szCs w:val="22"/>
          <w:lang w:eastAsia="ko-KR"/>
        </w:rPr>
        <w:t>ing</w:t>
      </w:r>
      <w:r w:rsidR="00AC3E5A" w:rsidRPr="00536A6C">
        <w:rPr>
          <w:rFonts w:cs="Arial"/>
          <w:szCs w:val="22"/>
          <w:lang w:eastAsia="ko-KR"/>
        </w:rPr>
        <w:t xml:space="preserve"> tsunami propagation. This method has been used </w:t>
      </w:r>
      <w:r w:rsidR="00AC70DF" w:rsidRPr="00536A6C">
        <w:rPr>
          <w:rFonts w:cs="Arial"/>
          <w:szCs w:val="22"/>
          <w:lang w:eastAsia="ko-KR"/>
        </w:rPr>
        <w:t>operationally</w:t>
      </w:r>
      <w:r w:rsidR="00AC3E5A" w:rsidRPr="00536A6C">
        <w:rPr>
          <w:rFonts w:cs="Arial"/>
          <w:szCs w:val="22"/>
          <w:lang w:eastAsia="ko-KR"/>
        </w:rPr>
        <w:t xml:space="preserve"> since 2019. </w:t>
      </w:r>
    </w:p>
    <w:p w14:paraId="13D35DEC" w14:textId="6021C90F" w:rsidR="00AC70DF" w:rsidRPr="00536A6C" w:rsidRDefault="000F0DFB" w:rsidP="001244A3">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AC70DF" w:rsidRPr="00536A6C">
        <w:rPr>
          <w:rFonts w:cs="Arial"/>
          <w:szCs w:val="22"/>
          <w:lang w:eastAsia="ko-KR"/>
        </w:rPr>
        <w:t xml:space="preserve">Japan is supporting many countries in terms of capacity building in Tsunami Warning System and Tsunami Mitigation through projects implemented by Japan International Cooperation Agency (JICA). The project for capacity building of CATAC in Nicaragua was implemented from 2016 to 2019. CATAC has operated to functioning interim matter since January 2022. </w:t>
      </w:r>
    </w:p>
    <w:p w14:paraId="5618D89F" w14:textId="01212B6F" w:rsidR="00AC70DF" w:rsidRPr="00536A6C" w:rsidRDefault="000F0DFB" w:rsidP="001244A3">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AC70DF" w:rsidRPr="00536A6C">
        <w:rPr>
          <w:rFonts w:cs="Arial"/>
          <w:szCs w:val="22"/>
          <w:lang w:eastAsia="ko-KR"/>
        </w:rPr>
        <w:t xml:space="preserve">JICA capacity building projects in Vanuatu and Indonesia are currently </w:t>
      </w:r>
      <w:r w:rsidR="00C00BF8" w:rsidRPr="00536A6C">
        <w:rPr>
          <w:rFonts w:cs="Arial"/>
          <w:szCs w:val="22"/>
          <w:lang w:eastAsia="ko-KR"/>
        </w:rPr>
        <w:t>under</w:t>
      </w:r>
      <w:r w:rsidR="00AC70DF" w:rsidRPr="00536A6C">
        <w:rPr>
          <w:rFonts w:cs="Arial"/>
          <w:szCs w:val="22"/>
          <w:lang w:eastAsia="ko-KR"/>
        </w:rPr>
        <w:t xml:space="preserve"> way. </w:t>
      </w:r>
    </w:p>
    <w:p w14:paraId="1DD5BC2A" w14:textId="2AE834F3" w:rsidR="009E7CC5" w:rsidRPr="00536A6C" w:rsidRDefault="00256188" w:rsidP="009E7CC5">
      <w:pPr>
        <w:pStyle w:val="COI"/>
        <w:numPr>
          <w:ilvl w:val="0"/>
          <w:numId w:val="6"/>
        </w:numPr>
        <w:tabs>
          <w:tab w:val="num" w:pos="709"/>
        </w:tabs>
        <w:ind w:left="0" w:hanging="714"/>
      </w:pPr>
      <w:r w:rsidRPr="00536A6C">
        <w:rPr>
          <w:rFonts w:cs="Arial"/>
          <w:szCs w:val="22"/>
        </w:rPr>
        <w:tab/>
      </w:r>
      <w:r w:rsidR="00945FA3" w:rsidRPr="00536A6C">
        <w:t xml:space="preserve">Mr </w:t>
      </w:r>
      <w:r w:rsidR="00CE218C" w:rsidRPr="00536A6C">
        <w:t xml:space="preserve">Angove </w:t>
      </w:r>
      <w:r w:rsidR="00857F18" w:rsidRPr="00536A6C">
        <w:t>(USA)</w:t>
      </w:r>
      <w:r w:rsidR="00D70F7F" w:rsidRPr="00536A6C">
        <w:t xml:space="preserve"> asked </w:t>
      </w:r>
      <w:r w:rsidR="00CE218C" w:rsidRPr="00536A6C">
        <w:t>the status of the</w:t>
      </w:r>
      <w:r w:rsidR="00D70F7F" w:rsidRPr="00536A6C">
        <w:t xml:space="preserve"> </w:t>
      </w:r>
      <w:r w:rsidR="00970E01" w:rsidRPr="00536A6C">
        <w:t>meteo</w:t>
      </w:r>
      <w:r w:rsidR="00D70F7F" w:rsidRPr="00536A6C">
        <w:t xml:space="preserve">tsunami </w:t>
      </w:r>
      <w:r w:rsidR="00CE218C" w:rsidRPr="00536A6C">
        <w:t>warnings</w:t>
      </w:r>
      <w:r w:rsidR="00D70F7F" w:rsidRPr="00536A6C">
        <w:t xml:space="preserve">, whether there is any relationship between that threat and tsunami services </w:t>
      </w:r>
      <w:r w:rsidR="00AB1169" w:rsidRPr="00536A6C">
        <w:t xml:space="preserve">or are they </w:t>
      </w:r>
      <w:r w:rsidR="00D70F7F" w:rsidRPr="00536A6C">
        <w:t>strictly handled within the weather services of the JMA.</w:t>
      </w:r>
      <w:r w:rsidR="007A63AF" w:rsidRPr="00536A6C">
        <w:t xml:space="preserve"> </w:t>
      </w:r>
      <w:r w:rsidR="00945FA3" w:rsidRPr="00536A6C">
        <w:rPr>
          <w:rFonts w:cs="Arial"/>
          <w:szCs w:val="22"/>
        </w:rPr>
        <w:t>Mr Shingo</w:t>
      </w:r>
      <w:r w:rsidR="00D70F7F" w:rsidRPr="00536A6C">
        <w:rPr>
          <w:rFonts w:cs="Arial"/>
          <w:szCs w:val="22"/>
        </w:rPr>
        <w:t xml:space="preserve"> </w:t>
      </w:r>
      <w:r w:rsidR="007A63AF" w:rsidRPr="00536A6C">
        <w:rPr>
          <w:rFonts w:cs="Arial"/>
          <w:szCs w:val="22"/>
        </w:rPr>
        <w:t>responded</w:t>
      </w:r>
      <w:r w:rsidR="00D70F7F" w:rsidRPr="00536A6C">
        <w:rPr>
          <w:rFonts w:cs="Arial"/>
          <w:szCs w:val="22"/>
        </w:rPr>
        <w:t xml:space="preserve"> that JMA has </w:t>
      </w:r>
      <w:r w:rsidR="00AC70DF" w:rsidRPr="00536A6C">
        <w:rPr>
          <w:rFonts w:cs="Arial"/>
          <w:szCs w:val="22"/>
        </w:rPr>
        <w:t>service division</w:t>
      </w:r>
      <w:r w:rsidR="00E574FE" w:rsidRPr="00536A6C">
        <w:rPr>
          <w:rFonts w:cs="Arial"/>
          <w:szCs w:val="22"/>
        </w:rPr>
        <w:t>, volcanic observed division, oceanographic division and tsunami division. But, for</w:t>
      </w:r>
      <w:r w:rsidR="00D70F7F" w:rsidRPr="00536A6C">
        <w:rPr>
          <w:rFonts w:cs="Arial"/>
          <w:szCs w:val="22"/>
        </w:rPr>
        <w:t xml:space="preserve"> the whole HTHH event</w:t>
      </w:r>
      <w:r w:rsidR="00E574FE" w:rsidRPr="00536A6C">
        <w:rPr>
          <w:rFonts w:cs="Arial"/>
          <w:szCs w:val="22"/>
        </w:rPr>
        <w:t>, there</w:t>
      </w:r>
      <w:r w:rsidR="00D70F7F" w:rsidRPr="00536A6C">
        <w:rPr>
          <w:rFonts w:cs="Arial"/>
          <w:szCs w:val="22"/>
        </w:rPr>
        <w:t xml:space="preserve"> </w:t>
      </w:r>
      <w:r w:rsidR="00E574FE" w:rsidRPr="00536A6C">
        <w:rPr>
          <w:rFonts w:cs="Arial"/>
          <w:szCs w:val="22"/>
        </w:rPr>
        <w:t xml:space="preserve">was </w:t>
      </w:r>
      <w:r w:rsidR="00970E01" w:rsidRPr="00536A6C">
        <w:rPr>
          <w:rFonts w:cs="Arial"/>
          <w:szCs w:val="22"/>
        </w:rPr>
        <w:t xml:space="preserve">a </w:t>
      </w:r>
      <w:r w:rsidR="00D70F7F" w:rsidRPr="00536A6C">
        <w:rPr>
          <w:rFonts w:cs="Arial"/>
          <w:szCs w:val="22"/>
        </w:rPr>
        <w:t>huge discussion about volcanic tsunami in JMA regarding the HTHH event</w:t>
      </w:r>
      <w:r w:rsidR="00486F84" w:rsidRPr="00536A6C">
        <w:rPr>
          <w:rFonts w:cs="Arial"/>
          <w:szCs w:val="22"/>
        </w:rPr>
        <w:t xml:space="preserve">. </w:t>
      </w:r>
      <w:r w:rsidR="007106AB" w:rsidRPr="00536A6C">
        <w:rPr>
          <w:rFonts w:cs="Arial"/>
          <w:szCs w:val="22"/>
        </w:rPr>
        <w:t>Japan has its own meteorological research division in the institute</w:t>
      </w:r>
      <w:r w:rsidR="00676674" w:rsidRPr="00536A6C">
        <w:rPr>
          <w:rFonts w:cs="Arial"/>
          <w:szCs w:val="22"/>
        </w:rPr>
        <w:t>, which includes experts</w:t>
      </w:r>
      <w:r w:rsidR="007106AB" w:rsidRPr="00536A6C">
        <w:rPr>
          <w:rFonts w:cs="Arial"/>
          <w:szCs w:val="22"/>
        </w:rPr>
        <w:t xml:space="preserve"> </w:t>
      </w:r>
      <w:r w:rsidR="00676674" w:rsidRPr="00536A6C">
        <w:rPr>
          <w:rFonts w:cs="Arial"/>
          <w:szCs w:val="22"/>
        </w:rPr>
        <w:t xml:space="preserve">in </w:t>
      </w:r>
      <w:r w:rsidR="00486F84" w:rsidRPr="00536A6C">
        <w:rPr>
          <w:rFonts w:cs="Arial"/>
          <w:szCs w:val="22"/>
        </w:rPr>
        <w:t>storm</w:t>
      </w:r>
      <w:r w:rsidR="007106AB" w:rsidRPr="00536A6C">
        <w:rPr>
          <w:rFonts w:cs="Arial"/>
          <w:szCs w:val="22"/>
        </w:rPr>
        <w:t xml:space="preserve"> surge and oceanographic </w:t>
      </w:r>
      <w:r w:rsidR="00E574FE" w:rsidRPr="00536A6C">
        <w:rPr>
          <w:rFonts w:cs="Arial"/>
          <w:szCs w:val="22"/>
        </w:rPr>
        <w:t>modelling</w:t>
      </w:r>
      <w:r w:rsidR="007106AB" w:rsidRPr="00536A6C">
        <w:rPr>
          <w:rFonts w:cs="Arial"/>
          <w:szCs w:val="22"/>
        </w:rPr>
        <w:t xml:space="preserve">. </w:t>
      </w:r>
    </w:p>
    <w:p w14:paraId="24F39A00" w14:textId="1C8500DE" w:rsidR="007106AB" w:rsidRPr="00536A6C" w:rsidRDefault="009C2573" w:rsidP="009C2573">
      <w:pPr>
        <w:pStyle w:val="COI"/>
      </w:pPr>
      <w:bookmarkStart w:id="148" w:name="_Hlk161323143"/>
      <w:r w:rsidRPr="00536A6C">
        <w:rPr>
          <w:rFonts w:cs="Arial"/>
          <w:szCs w:val="22"/>
        </w:rPr>
        <w:t>5. TONGA REPORT</w:t>
      </w:r>
    </w:p>
    <w:bookmarkEnd w:id="148"/>
    <w:p w14:paraId="357BC11C" w14:textId="0145814F" w:rsidR="00E574FE" w:rsidRPr="00536A6C" w:rsidRDefault="00E02CA9" w:rsidP="00150ED9">
      <w:pPr>
        <w:pStyle w:val="COI"/>
        <w:numPr>
          <w:ilvl w:val="0"/>
          <w:numId w:val="6"/>
        </w:numPr>
        <w:tabs>
          <w:tab w:val="num" w:pos="709"/>
        </w:tabs>
        <w:ind w:left="0" w:hanging="714"/>
      </w:pPr>
      <w:r w:rsidRPr="00536A6C">
        <w:rPr>
          <w:rFonts w:cs="Arial"/>
          <w:szCs w:val="22"/>
        </w:rPr>
        <w:tab/>
      </w:r>
      <w:r w:rsidR="00945FA3" w:rsidRPr="00536A6C">
        <w:rPr>
          <w:rFonts w:cs="Arial"/>
          <w:szCs w:val="22"/>
        </w:rPr>
        <w:t xml:space="preserve">Mr </w:t>
      </w:r>
      <w:r w:rsidR="00150ED9" w:rsidRPr="00536A6C">
        <w:t>Fa’anunu</w:t>
      </w:r>
      <w:r w:rsidR="00150ED9" w:rsidRPr="00536A6C">
        <w:rPr>
          <w:rFonts w:cs="Arial"/>
          <w:szCs w:val="22"/>
        </w:rPr>
        <w:t xml:space="preserve"> </w:t>
      </w:r>
      <w:r w:rsidR="00E574FE" w:rsidRPr="00536A6C">
        <w:rPr>
          <w:rFonts w:cs="Arial"/>
          <w:szCs w:val="22"/>
        </w:rPr>
        <w:t xml:space="preserve">apologized that they didn’t submit the written report. He stated that the team is working on that and if it’s ready they will upload it. </w:t>
      </w:r>
    </w:p>
    <w:p w14:paraId="4C5F297A" w14:textId="0202BBA0" w:rsidR="00E574FE" w:rsidRPr="00536A6C" w:rsidRDefault="000F0DFB" w:rsidP="00442AFB">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E574FE" w:rsidRPr="00536A6C">
        <w:rPr>
          <w:rFonts w:cs="Arial"/>
          <w:szCs w:val="22"/>
        </w:rPr>
        <w:t xml:space="preserve">In terms of the progress this year, </w:t>
      </w:r>
      <w:r w:rsidR="000473F1" w:rsidRPr="00536A6C">
        <w:rPr>
          <w:rFonts w:cs="Arial"/>
          <w:szCs w:val="22"/>
        </w:rPr>
        <w:t>he</w:t>
      </w:r>
      <w:r w:rsidR="00E574FE" w:rsidRPr="00536A6C">
        <w:rPr>
          <w:rFonts w:cs="Arial"/>
          <w:szCs w:val="22"/>
        </w:rPr>
        <w:t xml:space="preserve"> </w:t>
      </w:r>
      <w:r w:rsidR="000473F1" w:rsidRPr="00536A6C">
        <w:rPr>
          <w:rFonts w:cs="Arial"/>
          <w:szCs w:val="22"/>
        </w:rPr>
        <w:t>informed</w:t>
      </w:r>
      <w:r w:rsidR="00E574FE" w:rsidRPr="00536A6C">
        <w:rPr>
          <w:rFonts w:cs="Arial"/>
          <w:szCs w:val="22"/>
        </w:rPr>
        <w:t xml:space="preserve"> about </w:t>
      </w:r>
      <w:r w:rsidR="00442AFB" w:rsidRPr="00536A6C">
        <w:rPr>
          <w:rFonts w:cs="Arial"/>
          <w:szCs w:val="22"/>
        </w:rPr>
        <w:t>the</w:t>
      </w:r>
      <w:r w:rsidR="00E574FE" w:rsidRPr="00536A6C">
        <w:rPr>
          <w:rFonts w:cs="Arial"/>
          <w:szCs w:val="22"/>
        </w:rPr>
        <w:t xml:space="preserve"> training </w:t>
      </w:r>
      <w:r w:rsidR="00442AFB" w:rsidRPr="00536A6C">
        <w:rPr>
          <w:rFonts w:cs="Arial"/>
          <w:szCs w:val="22"/>
        </w:rPr>
        <w:t xml:space="preserve">conducted by Dr Kong </w:t>
      </w:r>
      <w:r w:rsidR="00E574FE" w:rsidRPr="00536A6C">
        <w:rPr>
          <w:rFonts w:cs="Arial"/>
          <w:szCs w:val="22"/>
        </w:rPr>
        <w:t xml:space="preserve">in </w:t>
      </w:r>
      <w:r w:rsidR="00D8479B" w:rsidRPr="00536A6C">
        <w:rPr>
          <w:rFonts w:cs="Arial"/>
          <w:szCs w:val="22"/>
        </w:rPr>
        <w:t>Hawaii,</w:t>
      </w:r>
      <w:r w:rsidR="00E574FE" w:rsidRPr="00536A6C">
        <w:rPr>
          <w:rFonts w:cs="Arial"/>
          <w:szCs w:val="22"/>
        </w:rPr>
        <w:t xml:space="preserve"> </w:t>
      </w:r>
      <w:r w:rsidR="000473F1" w:rsidRPr="00536A6C">
        <w:rPr>
          <w:rFonts w:cs="Arial"/>
          <w:szCs w:val="22"/>
        </w:rPr>
        <w:t>to which</w:t>
      </w:r>
      <w:r w:rsidR="00E574FE" w:rsidRPr="00536A6C">
        <w:rPr>
          <w:rFonts w:cs="Arial"/>
          <w:szCs w:val="22"/>
        </w:rPr>
        <w:t xml:space="preserve"> some officers </w:t>
      </w:r>
      <w:r w:rsidR="000473F1" w:rsidRPr="00536A6C">
        <w:rPr>
          <w:rFonts w:cs="Arial"/>
          <w:szCs w:val="22"/>
        </w:rPr>
        <w:t xml:space="preserve">from </w:t>
      </w:r>
      <w:r w:rsidR="00E574FE" w:rsidRPr="00536A6C">
        <w:rPr>
          <w:rFonts w:cs="Arial"/>
          <w:szCs w:val="22"/>
        </w:rPr>
        <w:t>t</w:t>
      </w:r>
      <w:r w:rsidR="000473F1" w:rsidRPr="00536A6C">
        <w:rPr>
          <w:rFonts w:cs="Arial"/>
          <w:szCs w:val="22"/>
        </w:rPr>
        <w:t>he</w:t>
      </w:r>
      <w:r w:rsidR="00E574FE" w:rsidRPr="00536A6C">
        <w:rPr>
          <w:rFonts w:cs="Arial"/>
          <w:szCs w:val="22"/>
        </w:rPr>
        <w:t xml:space="preserve"> warning </w:t>
      </w:r>
      <w:r w:rsidR="00442AFB" w:rsidRPr="00536A6C">
        <w:rPr>
          <w:rFonts w:cs="Arial"/>
          <w:szCs w:val="22"/>
        </w:rPr>
        <w:t>centre</w:t>
      </w:r>
      <w:r w:rsidR="00E574FE" w:rsidRPr="00536A6C">
        <w:rPr>
          <w:rFonts w:cs="Arial"/>
          <w:szCs w:val="22"/>
        </w:rPr>
        <w:t xml:space="preserve"> and the national </w:t>
      </w:r>
      <w:r w:rsidR="00442AFB" w:rsidRPr="00536A6C">
        <w:rPr>
          <w:rFonts w:cs="Arial"/>
          <w:szCs w:val="22"/>
        </w:rPr>
        <w:t>emergency</w:t>
      </w:r>
      <w:r w:rsidR="00E574FE" w:rsidRPr="00536A6C">
        <w:rPr>
          <w:rFonts w:cs="Arial"/>
          <w:szCs w:val="22"/>
        </w:rPr>
        <w:t xml:space="preserve"> management office</w:t>
      </w:r>
      <w:r w:rsidR="000473F1" w:rsidRPr="00536A6C">
        <w:rPr>
          <w:rFonts w:cs="Arial"/>
          <w:szCs w:val="22"/>
        </w:rPr>
        <w:t xml:space="preserve"> were sent</w:t>
      </w:r>
      <w:r w:rsidR="00E574FE" w:rsidRPr="00536A6C">
        <w:rPr>
          <w:rFonts w:cs="Arial"/>
          <w:szCs w:val="22"/>
        </w:rPr>
        <w:t>.</w:t>
      </w:r>
      <w:r w:rsidR="00442AFB" w:rsidRPr="00536A6C">
        <w:t xml:space="preserve"> He </w:t>
      </w:r>
      <w:r w:rsidR="00A3092E" w:rsidRPr="00536A6C">
        <w:t xml:space="preserve">informed on </w:t>
      </w:r>
      <w:r w:rsidR="00442AFB" w:rsidRPr="00536A6C">
        <w:rPr>
          <w:rFonts w:cs="Arial"/>
          <w:szCs w:val="22"/>
        </w:rPr>
        <w:t>the</w:t>
      </w:r>
      <w:r w:rsidR="00E574FE" w:rsidRPr="00536A6C">
        <w:rPr>
          <w:rFonts w:cs="Arial"/>
          <w:szCs w:val="22"/>
        </w:rPr>
        <w:t xml:space="preserve"> </w:t>
      </w:r>
      <w:r w:rsidR="00442AFB" w:rsidRPr="00536A6C">
        <w:rPr>
          <w:rFonts w:cs="Arial"/>
          <w:szCs w:val="22"/>
        </w:rPr>
        <w:t>preparation</w:t>
      </w:r>
      <w:r w:rsidR="00A3092E" w:rsidRPr="00536A6C">
        <w:rPr>
          <w:rFonts w:cs="Arial"/>
          <w:szCs w:val="22"/>
        </w:rPr>
        <w:t>s</w:t>
      </w:r>
      <w:r w:rsidR="00442AFB" w:rsidRPr="00536A6C">
        <w:rPr>
          <w:rFonts w:cs="Arial"/>
          <w:szCs w:val="22"/>
        </w:rPr>
        <w:t xml:space="preserve"> </w:t>
      </w:r>
      <w:r w:rsidR="00A3092E" w:rsidRPr="00536A6C">
        <w:rPr>
          <w:rFonts w:cs="Arial"/>
          <w:szCs w:val="22"/>
        </w:rPr>
        <w:t>and</w:t>
      </w:r>
      <w:r w:rsidR="00442AFB" w:rsidRPr="00536A6C">
        <w:rPr>
          <w:rFonts w:cs="Arial"/>
          <w:szCs w:val="22"/>
        </w:rPr>
        <w:t xml:space="preserve"> planning </w:t>
      </w:r>
      <w:r w:rsidR="00A3092E" w:rsidRPr="00536A6C">
        <w:rPr>
          <w:rFonts w:cs="Arial"/>
          <w:szCs w:val="22"/>
        </w:rPr>
        <w:t xml:space="preserve">of </w:t>
      </w:r>
      <w:r w:rsidR="00442AFB" w:rsidRPr="00536A6C">
        <w:rPr>
          <w:rFonts w:cs="Arial"/>
          <w:szCs w:val="22"/>
        </w:rPr>
        <w:t>their national drills in late this year.</w:t>
      </w:r>
    </w:p>
    <w:p w14:paraId="15E34910" w14:textId="5360A02A" w:rsidR="00442AFB" w:rsidRPr="00536A6C" w:rsidRDefault="000F0DFB" w:rsidP="00442AFB">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945FA3" w:rsidRPr="00536A6C">
        <w:rPr>
          <w:rFonts w:cs="Arial"/>
          <w:szCs w:val="22"/>
        </w:rPr>
        <w:t xml:space="preserve">Mr </w:t>
      </w:r>
      <w:r w:rsidR="00150ED9" w:rsidRPr="00536A6C">
        <w:t xml:space="preserve">Fa’anunu </w:t>
      </w:r>
      <w:r w:rsidR="00A3092E" w:rsidRPr="00536A6C">
        <w:t>informed</w:t>
      </w:r>
      <w:r w:rsidR="00D8479B" w:rsidRPr="00536A6C">
        <w:t xml:space="preserve"> </w:t>
      </w:r>
      <w:r w:rsidR="00A3092E" w:rsidRPr="00536A6C">
        <w:t>on the</w:t>
      </w:r>
      <w:r w:rsidR="00442AFB" w:rsidRPr="00536A6C">
        <w:t xml:space="preserve"> progress in terms of their other activities</w:t>
      </w:r>
      <w:r w:rsidR="00D8479B" w:rsidRPr="00536A6C">
        <w:t>,</w:t>
      </w:r>
      <w:r w:rsidR="00442AFB" w:rsidRPr="00536A6C">
        <w:t xml:space="preserve"> including the installation of </w:t>
      </w:r>
      <w:r w:rsidR="00A3092E" w:rsidRPr="00536A6C">
        <w:t>infrasound</w:t>
      </w:r>
      <w:r w:rsidR="00442AFB" w:rsidRPr="00536A6C">
        <w:t xml:space="preserve"> and</w:t>
      </w:r>
      <w:r w:rsidR="00A3092E" w:rsidRPr="00536A6C">
        <w:t xml:space="preserve"> seismic </w:t>
      </w:r>
      <w:r w:rsidR="00442AFB" w:rsidRPr="00536A6C">
        <w:t>stations as well as the seismic network upgrade</w:t>
      </w:r>
      <w:r w:rsidR="00744B2F" w:rsidRPr="00536A6C">
        <w:rPr>
          <w:rFonts w:eastAsia="Malgun Gothic"/>
          <w:lang w:eastAsia="ko-KR"/>
        </w:rPr>
        <w:t>.</w:t>
      </w:r>
    </w:p>
    <w:p w14:paraId="560824E2" w14:textId="77777777" w:rsidR="0052317F" w:rsidRPr="00536A6C" w:rsidRDefault="000F0DFB" w:rsidP="0052317F">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442AFB" w:rsidRPr="00536A6C">
        <w:t xml:space="preserve">In terms of the Pacific </w:t>
      </w:r>
      <w:r w:rsidR="00945FA3" w:rsidRPr="00536A6C">
        <w:t>Resilience</w:t>
      </w:r>
      <w:r w:rsidR="00D8479B" w:rsidRPr="00536A6C">
        <w:t xml:space="preserve"> Project</w:t>
      </w:r>
      <w:r w:rsidR="002470FA" w:rsidRPr="00536A6C">
        <w:t>, Tonga is</w:t>
      </w:r>
      <w:r w:rsidR="00442AFB" w:rsidRPr="00536A6C">
        <w:t xml:space="preserve"> also planning to install the </w:t>
      </w:r>
      <w:r w:rsidR="004E5961" w:rsidRPr="00536A6C">
        <w:t>two-volcano</w:t>
      </w:r>
      <w:r w:rsidR="00442AFB" w:rsidRPr="00536A6C">
        <w:t xml:space="preserve"> </w:t>
      </w:r>
      <w:r w:rsidR="00435BA0" w:rsidRPr="00536A6C">
        <w:t>monitoring</w:t>
      </w:r>
      <w:r w:rsidR="00442AFB" w:rsidRPr="00536A6C">
        <w:t xml:space="preserve"> </w:t>
      </w:r>
      <w:r w:rsidR="004E5961" w:rsidRPr="00536A6C">
        <w:t xml:space="preserve">networks. One is in Tofua volcano </w:t>
      </w:r>
      <w:r w:rsidR="00442AFB" w:rsidRPr="00536A6C">
        <w:t xml:space="preserve">which is </w:t>
      </w:r>
      <w:r w:rsidR="0052317F" w:rsidRPr="00536A6C">
        <w:t>an</w:t>
      </w:r>
      <w:r w:rsidR="00442AFB" w:rsidRPr="00536A6C">
        <w:t xml:space="preserve"> active </w:t>
      </w:r>
      <w:r w:rsidR="004E5961" w:rsidRPr="00536A6C">
        <w:t>volcano, and another one is in Niuafo’ou to the north.</w:t>
      </w:r>
      <w:r w:rsidR="00442AFB" w:rsidRPr="00536A6C">
        <w:t xml:space="preserve"> Some other active plans </w:t>
      </w:r>
      <w:r w:rsidR="00D8479B" w:rsidRPr="00536A6C">
        <w:t>for this</w:t>
      </w:r>
      <w:r w:rsidR="004E5961" w:rsidRPr="00536A6C">
        <w:t xml:space="preserve"> year</w:t>
      </w:r>
      <w:r w:rsidR="002470FA" w:rsidRPr="00536A6C">
        <w:t xml:space="preserve"> or next year</w:t>
      </w:r>
      <w:r w:rsidR="004E5961" w:rsidRPr="00536A6C">
        <w:t xml:space="preserve"> are that they are looking to install some GNS in station</w:t>
      </w:r>
      <w:r w:rsidR="001A39A8" w:rsidRPr="00536A6C">
        <w:t>s</w:t>
      </w:r>
      <w:r w:rsidR="004E5961" w:rsidRPr="00536A6C">
        <w:t xml:space="preserve"> under the climate and ocean </w:t>
      </w:r>
      <w:r w:rsidR="002470FA" w:rsidRPr="00536A6C">
        <w:t>Science</w:t>
      </w:r>
      <w:r w:rsidR="004E5961" w:rsidRPr="00536A6C">
        <w:t xml:space="preserve"> funded by </w:t>
      </w:r>
      <w:r w:rsidR="00DE22B7" w:rsidRPr="00536A6C">
        <w:rPr>
          <w:lang w:eastAsia="ko-KR"/>
        </w:rPr>
        <w:t xml:space="preserve">the </w:t>
      </w:r>
      <w:r w:rsidR="004E5961" w:rsidRPr="00536A6C">
        <w:t xml:space="preserve">government of </w:t>
      </w:r>
      <w:r w:rsidR="002470FA" w:rsidRPr="00536A6C">
        <w:t xml:space="preserve">Australia. They have </w:t>
      </w:r>
      <w:r w:rsidR="0052317F" w:rsidRPr="00536A6C">
        <w:t xml:space="preserve">also </w:t>
      </w:r>
      <w:r w:rsidR="002470FA" w:rsidRPr="00536A6C">
        <w:t>installed the tide gauges in HTHH</w:t>
      </w:r>
      <w:r w:rsidR="0052317F" w:rsidRPr="00536A6C">
        <w:t>.</w:t>
      </w:r>
    </w:p>
    <w:p w14:paraId="1B02ABB0" w14:textId="09982CC7" w:rsidR="002470FA" w:rsidRPr="00536A6C" w:rsidRDefault="000F0DFB" w:rsidP="0052317F">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D8479B" w:rsidRPr="00536A6C">
        <w:t>Tonga is</w:t>
      </w:r>
      <w:r w:rsidR="002470FA" w:rsidRPr="00536A6C">
        <w:t xml:space="preserve"> also developing </w:t>
      </w:r>
      <w:r w:rsidR="00DE22B7" w:rsidRPr="00536A6C">
        <w:rPr>
          <w:lang w:eastAsia="ko-KR"/>
        </w:rPr>
        <w:t>a</w:t>
      </w:r>
      <w:r w:rsidR="002470FA" w:rsidRPr="00536A6C">
        <w:t xml:space="preserve"> mobile application for the youth to disseminate the warning</w:t>
      </w:r>
      <w:r w:rsidR="00DE22B7" w:rsidRPr="00536A6C">
        <w:rPr>
          <w:lang w:eastAsia="ko-KR"/>
        </w:rPr>
        <w:t>s</w:t>
      </w:r>
      <w:r w:rsidR="002470FA" w:rsidRPr="00536A6C">
        <w:t xml:space="preserve"> </w:t>
      </w:r>
      <w:r w:rsidR="00DE22B7" w:rsidRPr="00536A6C">
        <w:rPr>
          <w:lang w:eastAsia="ko-KR"/>
        </w:rPr>
        <w:t>and</w:t>
      </w:r>
      <w:r w:rsidR="002470FA" w:rsidRPr="00536A6C">
        <w:t xml:space="preserve"> also provide cross-sourcing </w:t>
      </w:r>
      <w:r w:rsidR="00DE22B7" w:rsidRPr="00536A6C">
        <w:rPr>
          <w:lang w:eastAsia="ko-KR"/>
        </w:rPr>
        <w:t xml:space="preserve">for </w:t>
      </w:r>
      <w:r w:rsidR="002470FA" w:rsidRPr="00536A6C">
        <w:t>the reporting of earthquake</w:t>
      </w:r>
      <w:r w:rsidR="00DE22B7" w:rsidRPr="00536A6C">
        <w:rPr>
          <w:lang w:eastAsia="ko-KR"/>
        </w:rPr>
        <w:t>s</w:t>
      </w:r>
      <w:r w:rsidR="002470FA" w:rsidRPr="00536A6C">
        <w:t>. He believed that the current 10 min</w:t>
      </w:r>
      <w:r w:rsidR="00DE22B7" w:rsidRPr="00536A6C">
        <w:rPr>
          <w:lang w:eastAsia="ko-KR"/>
        </w:rPr>
        <w:t>ute</w:t>
      </w:r>
      <w:r w:rsidR="002470FA" w:rsidRPr="00536A6C">
        <w:t xml:space="preserve">s </w:t>
      </w:r>
      <w:r w:rsidR="0052317F" w:rsidRPr="00536A6C">
        <w:t xml:space="preserve">threshold </w:t>
      </w:r>
      <w:r w:rsidR="002470FA" w:rsidRPr="00536A6C">
        <w:t xml:space="preserve">they have </w:t>
      </w:r>
      <w:r w:rsidR="0052317F" w:rsidRPr="00536A6C">
        <w:t>to respond to a local tsunami is</w:t>
      </w:r>
      <w:r w:rsidR="002470FA" w:rsidRPr="00536A6C">
        <w:t xml:space="preserve"> not good </w:t>
      </w:r>
      <w:r w:rsidR="00592D1B" w:rsidRPr="00536A6C">
        <w:t>enough,</w:t>
      </w:r>
      <w:r w:rsidR="002470FA" w:rsidRPr="00536A6C">
        <w:t xml:space="preserve"> so </w:t>
      </w:r>
      <w:r w:rsidR="00744B2F" w:rsidRPr="00536A6C">
        <w:t>they are</w:t>
      </w:r>
      <w:r w:rsidR="002470FA" w:rsidRPr="00536A6C">
        <w:t xml:space="preserve"> looking for huge </w:t>
      </w:r>
      <w:r w:rsidR="00592D1B" w:rsidRPr="00536A6C">
        <w:t>cloud</w:t>
      </w:r>
      <w:r w:rsidR="002470FA" w:rsidRPr="00536A6C">
        <w:t xml:space="preserve">-sourcing to improve </w:t>
      </w:r>
      <w:r w:rsidR="0052317F" w:rsidRPr="00536A6C">
        <w:t>this situation.</w:t>
      </w:r>
    </w:p>
    <w:p w14:paraId="4A99AAEC" w14:textId="387E3651" w:rsidR="008C5F98" w:rsidRPr="00536A6C" w:rsidRDefault="000F0DFB" w:rsidP="0052317F">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52317F" w:rsidRPr="00536A6C">
        <w:t xml:space="preserve">Through </w:t>
      </w:r>
      <w:r w:rsidR="004A12D3" w:rsidRPr="00536A6C">
        <w:t xml:space="preserve">WMO </w:t>
      </w:r>
      <w:r w:rsidR="0052317F" w:rsidRPr="00536A6C">
        <w:t xml:space="preserve">assistance, they are working to establish </w:t>
      </w:r>
      <w:r w:rsidR="004A12D3" w:rsidRPr="00536A6C">
        <w:t xml:space="preserve">cell </w:t>
      </w:r>
      <w:r w:rsidR="0052317F" w:rsidRPr="00536A6C">
        <w:t xml:space="preserve">broadcasting capability which is under the World Bank project, and it is on the progress. In 2022, the response for the HTHH event, all response agency was busy that time, however, in the end of this year, they were able to host </w:t>
      </w:r>
      <w:r w:rsidR="004A12D3" w:rsidRPr="00536A6C">
        <w:t>the 7</w:t>
      </w:r>
      <w:r w:rsidR="004A12D3" w:rsidRPr="00536A6C">
        <w:rPr>
          <w:vertAlign w:val="superscript"/>
        </w:rPr>
        <w:t>th</w:t>
      </w:r>
      <w:r w:rsidR="004A12D3" w:rsidRPr="00536A6C">
        <w:t xml:space="preserve"> ORSNET meeting i</w:t>
      </w:r>
      <w:r w:rsidR="0052317F" w:rsidRPr="00536A6C">
        <w:t xml:space="preserve">n </w:t>
      </w:r>
      <w:r w:rsidR="004A12D3" w:rsidRPr="00536A6C">
        <w:t>N</w:t>
      </w:r>
      <w:r w:rsidR="0052317F" w:rsidRPr="00536A6C">
        <w:t>uku’alofa. In addition, he stated that they haven’t had much success using the</w:t>
      </w:r>
      <w:r w:rsidR="00E768F0" w:rsidRPr="00536A6C">
        <w:t xml:space="preserve"> 9 buoys deployed as most of them</w:t>
      </w:r>
      <w:r w:rsidR="0052317F" w:rsidRPr="00536A6C">
        <w:t xml:space="preserve"> broke up</w:t>
      </w:r>
      <w:r w:rsidR="00E768F0" w:rsidRPr="00536A6C">
        <w:t xml:space="preserve"> as a result of vandalism or </w:t>
      </w:r>
      <w:r w:rsidR="0052317F" w:rsidRPr="00536A6C">
        <w:t xml:space="preserve">picked up by fisherman. </w:t>
      </w:r>
    </w:p>
    <w:p w14:paraId="5E4D1771" w14:textId="260F2401" w:rsidR="006A22FF" w:rsidRPr="00536A6C" w:rsidRDefault="000F0DFB" w:rsidP="006A22FF">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034B9E" w:rsidRPr="00536A6C">
        <w:rPr>
          <w:rFonts w:eastAsia="Malgun Gothic"/>
          <w:lang w:eastAsia="ko-KR"/>
        </w:rPr>
        <w:t xml:space="preserve">Tonga commissioned </w:t>
      </w:r>
      <w:r w:rsidR="00D8479B" w:rsidRPr="00536A6C">
        <w:t>their</w:t>
      </w:r>
      <w:r w:rsidR="008C5F98" w:rsidRPr="00536A6C">
        <w:t xml:space="preserve"> national siren system</w:t>
      </w:r>
      <w:r w:rsidR="00034B9E" w:rsidRPr="00536A6C">
        <w:t xml:space="preserve"> </w:t>
      </w:r>
      <w:r w:rsidR="00EF0D2E" w:rsidRPr="00536A6C">
        <w:t xml:space="preserve">in </w:t>
      </w:r>
      <w:r w:rsidR="008C5F98" w:rsidRPr="00536A6C">
        <w:t>September of last year</w:t>
      </w:r>
      <w:r w:rsidR="00D8479B" w:rsidRPr="00536A6C">
        <w:t>, Tonga install</w:t>
      </w:r>
      <w:r w:rsidR="0052317F" w:rsidRPr="00536A6C">
        <w:t>e</w:t>
      </w:r>
      <w:r w:rsidR="007A63AF" w:rsidRPr="00536A6C">
        <w:t>d</w:t>
      </w:r>
      <w:r w:rsidR="008C5F98" w:rsidRPr="00536A6C">
        <w:t xml:space="preserve"> </w:t>
      </w:r>
      <w:r w:rsidR="0052317F" w:rsidRPr="00536A6C">
        <w:t>two</w:t>
      </w:r>
      <w:r w:rsidR="008C5F98" w:rsidRPr="00536A6C">
        <w:t xml:space="preserve"> sirens </w:t>
      </w:r>
      <w:r w:rsidR="00D8479B" w:rsidRPr="00536A6C">
        <w:t>crossing</w:t>
      </w:r>
      <w:r w:rsidR="008C5F98" w:rsidRPr="00536A6C">
        <w:t xml:space="preserve"> the whole countr</w:t>
      </w:r>
      <w:r w:rsidR="00EF0D2E" w:rsidRPr="00536A6C">
        <w:t>y</w:t>
      </w:r>
      <w:r w:rsidR="008C5F98" w:rsidRPr="00536A6C">
        <w:t xml:space="preserve"> </w:t>
      </w:r>
      <w:r w:rsidR="00D8479B" w:rsidRPr="00536A6C">
        <w:t>so they</w:t>
      </w:r>
      <w:r w:rsidR="008C5F98" w:rsidRPr="00536A6C">
        <w:t xml:space="preserve"> can turn </w:t>
      </w:r>
      <w:r w:rsidR="00EF0D2E" w:rsidRPr="00536A6C">
        <w:t>them</w:t>
      </w:r>
      <w:r w:rsidR="008C5F98" w:rsidRPr="00536A6C">
        <w:t xml:space="preserve"> on at </w:t>
      </w:r>
      <w:r w:rsidR="00D8479B" w:rsidRPr="00536A6C">
        <w:t>any time</w:t>
      </w:r>
      <w:r w:rsidR="008C5F98" w:rsidRPr="00536A6C">
        <w:t xml:space="preserve">. </w:t>
      </w:r>
      <w:r w:rsidR="00D8479B" w:rsidRPr="00536A6C">
        <w:t>When the</w:t>
      </w:r>
      <w:r w:rsidR="00034B9E" w:rsidRPr="00536A6C">
        <w:t xml:space="preserve">re was an event of </w:t>
      </w:r>
      <w:r w:rsidR="008C5F98" w:rsidRPr="00536A6C">
        <w:t>7.</w:t>
      </w:r>
      <w:r w:rsidR="00034B9E" w:rsidRPr="00536A6C">
        <w:t>2</w:t>
      </w:r>
      <w:r w:rsidR="008C5F98" w:rsidRPr="00536A6C">
        <w:t xml:space="preserve"> </w:t>
      </w:r>
      <w:r w:rsidR="00D8479B" w:rsidRPr="00536A6C">
        <w:t>magnitude</w:t>
      </w:r>
      <w:r w:rsidR="00034B9E" w:rsidRPr="00536A6C">
        <w:t xml:space="preserve"> last November</w:t>
      </w:r>
      <w:r w:rsidR="00D8479B" w:rsidRPr="00536A6C">
        <w:t>, they were</w:t>
      </w:r>
      <w:r w:rsidR="008C5F98" w:rsidRPr="00536A6C">
        <w:t xml:space="preserve"> able to use the sirens </w:t>
      </w:r>
      <w:r w:rsidR="00EF0D2E" w:rsidRPr="00536A6C">
        <w:t xml:space="preserve">even </w:t>
      </w:r>
      <w:r w:rsidR="008C5F98" w:rsidRPr="00536A6C">
        <w:t xml:space="preserve">if </w:t>
      </w:r>
      <w:r w:rsidR="00034B9E" w:rsidRPr="00536A6C">
        <w:t xml:space="preserve">the </w:t>
      </w:r>
      <w:r w:rsidR="008C5F98" w:rsidRPr="00536A6C">
        <w:t xml:space="preserve">earthquake happened </w:t>
      </w:r>
      <w:r w:rsidR="00D8479B" w:rsidRPr="00536A6C">
        <w:t xml:space="preserve">midnight. They </w:t>
      </w:r>
      <w:r w:rsidR="008C5F98" w:rsidRPr="00536A6C">
        <w:t xml:space="preserve">continue </w:t>
      </w:r>
      <w:r w:rsidR="00D8479B" w:rsidRPr="00536A6C">
        <w:t>to</w:t>
      </w:r>
      <w:r w:rsidR="008C5F98" w:rsidRPr="00536A6C">
        <w:t xml:space="preserve"> provide awareness </w:t>
      </w:r>
      <w:r w:rsidR="00D8479B" w:rsidRPr="00536A6C">
        <w:t xml:space="preserve">of </w:t>
      </w:r>
      <w:r w:rsidR="008C5F98" w:rsidRPr="00536A6C">
        <w:t xml:space="preserve">using the siren systems. </w:t>
      </w:r>
      <w:r w:rsidR="00D8479B" w:rsidRPr="00536A6C">
        <w:t>In addition, he added that they</w:t>
      </w:r>
      <w:r w:rsidR="008C5F98" w:rsidRPr="00536A6C">
        <w:t xml:space="preserve"> test the system on the last </w:t>
      </w:r>
      <w:r w:rsidR="00D8479B" w:rsidRPr="00536A6C">
        <w:t>Friday of every month.</w:t>
      </w:r>
      <w:r w:rsidR="008C5F98" w:rsidRPr="00536A6C">
        <w:t xml:space="preserve"> </w:t>
      </w:r>
    </w:p>
    <w:p w14:paraId="5F8D3C68" w14:textId="51655B16" w:rsidR="007106AB" w:rsidRPr="00536A6C" w:rsidRDefault="009C2573" w:rsidP="00862DA8">
      <w:pPr>
        <w:pStyle w:val="COI"/>
      </w:pPr>
      <w:bookmarkStart w:id="149" w:name="_Hlk161325184"/>
      <w:r w:rsidRPr="00536A6C">
        <w:rPr>
          <w:rFonts w:cs="Arial"/>
          <w:szCs w:val="22"/>
        </w:rPr>
        <w:t xml:space="preserve">6. USA </w:t>
      </w:r>
      <w:bookmarkStart w:id="150" w:name="_Hlk161325171"/>
      <w:r w:rsidRPr="00536A6C">
        <w:rPr>
          <w:rFonts w:cs="Arial"/>
          <w:szCs w:val="22"/>
        </w:rPr>
        <w:t>REPORT</w:t>
      </w:r>
      <w:bookmarkEnd w:id="150"/>
    </w:p>
    <w:bookmarkEnd w:id="149"/>
    <w:p w14:paraId="327EAF17" w14:textId="680E2206" w:rsidR="00945FA3" w:rsidRPr="00536A6C" w:rsidRDefault="00D60316" w:rsidP="00945FA3">
      <w:pPr>
        <w:pStyle w:val="COI"/>
        <w:numPr>
          <w:ilvl w:val="0"/>
          <w:numId w:val="6"/>
        </w:numPr>
        <w:tabs>
          <w:tab w:val="num" w:pos="709"/>
        </w:tabs>
        <w:ind w:left="0" w:hanging="714"/>
      </w:pPr>
      <w:r w:rsidRPr="00536A6C">
        <w:rPr>
          <w:rFonts w:cs="Arial"/>
          <w:szCs w:val="22"/>
        </w:rPr>
        <w:tab/>
      </w:r>
      <w:r w:rsidR="00945FA3" w:rsidRPr="00536A6C">
        <w:rPr>
          <w:rFonts w:cs="Arial"/>
          <w:szCs w:val="22"/>
        </w:rPr>
        <w:t>Mr Michael</w:t>
      </w:r>
      <w:r w:rsidR="00C93324" w:rsidRPr="00536A6C">
        <w:rPr>
          <w:rFonts w:cs="Arial"/>
          <w:szCs w:val="22"/>
        </w:rPr>
        <w:t xml:space="preserve"> Angove </w:t>
      </w:r>
      <w:r w:rsidR="00945FA3" w:rsidRPr="00536A6C">
        <w:rPr>
          <w:rFonts w:eastAsia="Malgun Gothic" w:cs="Arial"/>
          <w:szCs w:val="22"/>
          <w:lang w:eastAsia="ko-KR"/>
        </w:rPr>
        <w:t xml:space="preserve">(USA) </w:t>
      </w:r>
      <w:r w:rsidR="00C93324" w:rsidRPr="00536A6C">
        <w:rPr>
          <w:rFonts w:cs="Arial"/>
          <w:szCs w:val="22"/>
        </w:rPr>
        <w:t xml:space="preserve">briefly introduced the US Delegation. He stressed </w:t>
      </w:r>
      <w:r w:rsidR="00CE64EC" w:rsidRPr="00536A6C">
        <w:rPr>
          <w:rFonts w:cs="Arial"/>
          <w:szCs w:val="22"/>
        </w:rPr>
        <w:t xml:space="preserve">the primary </w:t>
      </w:r>
      <w:r w:rsidR="00C93324" w:rsidRPr="00536A6C">
        <w:rPr>
          <w:rFonts w:cs="Arial"/>
          <w:szCs w:val="22"/>
        </w:rPr>
        <w:t xml:space="preserve">focus area of the US advancing their </w:t>
      </w:r>
      <w:r w:rsidR="00BB2286" w:rsidRPr="00536A6C">
        <w:rPr>
          <w:rFonts w:cs="Arial"/>
          <w:szCs w:val="22"/>
        </w:rPr>
        <w:t xml:space="preserve">tsunami </w:t>
      </w:r>
      <w:r w:rsidR="00C93324" w:rsidRPr="00536A6C">
        <w:rPr>
          <w:rFonts w:cs="Arial"/>
          <w:szCs w:val="22"/>
        </w:rPr>
        <w:t>detection measurement and techniques. Currently, the US recapitalizing the DART network of 39 stations along the west</w:t>
      </w:r>
      <w:r w:rsidR="001F7ADB" w:rsidRPr="00536A6C">
        <w:rPr>
          <w:rFonts w:cs="Arial"/>
          <w:szCs w:val="22"/>
          <w:lang w:eastAsia="ko-KR"/>
        </w:rPr>
        <w:t xml:space="preserve"> </w:t>
      </w:r>
      <w:r w:rsidR="00C93324" w:rsidRPr="00536A6C">
        <w:rPr>
          <w:rFonts w:cs="Arial"/>
          <w:szCs w:val="22"/>
        </w:rPr>
        <w:t>coast o</w:t>
      </w:r>
      <w:r w:rsidR="001F7ADB" w:rsidRPr="00536A6C">
        <w:rPr>
          <w:rFonts w:cs="Arial"/>
          <w:szCs w:val="22"/>
        </w:rPr>
        <w:t xml:space="preserve">f the </w:t>
      </w:r>
      <w:r w:rsidR="00C93324" w:rsidRPr="00536A6C">
        <w:rPr>
          <w:rFonts w:cs="Arial"/>
          <w:szCs w:val="22"/>
        </w:rPr>
        <w:t xml:space="preserve">US and throughout the Pacific </w:t>
      </w:r>
      <w:r w:rsidR="001F7ADB" w:rsidRPr="00536A6C">
        <w:rPr>
          <w:rFonts w:cs="Arial"/>
          <w:szCs w:val="22"/>
        </w:rPr>
        <w:t>North-South Pacific. I</w:t>
      </w:r>
      <w:r w:rsidR="00C93324" w:rsidRPr="00536A6C">
        <w:rPr>
          <w:rFonts w:cs="Arial"/>
          <w:szCs w:val="22"/>
        </w:rPr>
        <w:t xml:space="preserve">n </w:t>
      </w:r>
      <w:r w:rsidR="001F7ADB" w:rsidRPr="00536A6C">
        <w:rPr>
          <w:rFonts w:cs="Arial"/>
          <w:szCs w:val="22"/>
        </w:rPr>
        <w:t>addition,</w:t>
      </w:r>
      <w:r w:rsidR="00C93324" w:rsidRPr="00536A6C">
        <w:rPr>
          <w:rFonts w:cs="Arial"/>
          <w:szCs w:val="22"/>
        </w:rPr>
        <w:t xml:space="preserve"> they </w:t>
      </w:r>
      <w:r w:rsidR="001F7ADB" w:rsidRPr="00536A6C">
        <w:rPr>
          <w:rFonts w:cs="Arial"/>
          <w:szCs w:val="22"/>
        </w:rPr>
        <w:t>are recapitalizing</w:t>
      </w:r>
      <w:r w:rsidR="00C93324" w:rsidRPr="00536A6C">
        <w:rPr>
          <w:rFonts w:cs="Arial"/>
          <w:szCs w:val="22"/>
        </w:rPr>
        <w:t xml:space="preserve"> all of the 4</w:t>
      </w:r>
      <w:r w:rsidR="00C93324" w:rsidRPr="00536A6C">
        <w:rPr>
          <w:rFonts w:cs="Arial"/>
          <w:szCs w:val="22"/>
          <w:vertAlign w:val="superscript"/>
        </w:rPr>
        <w:t>th</w:t>
      </w:r>
      <w:r w:rsidR="00C93324" w:rsidRPr="00536A6C">
        <w:rPr>
          <w:rFonts w:cs="Arial"/>
          <w:szCs w:val="22"/>
        </w:rPr>
        <w:t xml:space="preserve"> </w:t>
      </w:r>
      <w:r w:rsidR="009915E6" w:rsidRPr="00536A6C">
        <w:rPr>
          <w:rFonts w:cs="Arial"/>
          <w:szCs w:val="22"/>
        </w:rPr>
        <w:t>generation</w:t>
      </w:r>
      <w:r w:rsidR="00BB2286" w:rsidRPr="00536A6C">
        <w:rPr>
          <w:rFonts w:cs="Arial"/>
          <w:szCs w:val="22"/>
        </w:rPr>
        <w:t xml:space="preserve"> DARTs</w:t>
      </w:r>
      <w:r w:rsidR="009915E6" w:rsidRPr="00536A6C">
        <w:rPr>
          <w:rFonts w:cs="Arial"/>
          <w:szCs w:val="22"/>
        </w:rPr>
        <w:t>,</w:t>
      </w:r>
      <w:r w:rsidR="00C93324" w:rsidRPr="00536A6C">
        <w:rPr>
          <w:rFonts w:cs="Arial"/>
          <w:szCs w:val="22"/>
        </w:rPr>
        <w:t xml:space="preserve"> but it doesn’t mean they are </w:t>
      </w:r>
      <w:r w:rsidR="001F7ADB" w:rsidRPr="00536A6C">
        <w:rPr>
          <w:rFonts w:cs="Arial"/>
          <w:szCs w:val="22"/>
        </w:rPr>
        <w:t xml:space="preserve">employing the band </w:t>
      </w:r>
      <w:r w:rsidR="00B623F8" w:rsidRPr="00536A6C">
        <w:rPr>
          <w:rFonts w:cs="Arial"/>
          <w:szCs w:val="22"/>
        </w:rPr>
        <w:t>pass</w:t>
      </w:r>
      <w:r w:rsidR="001F7ADB" w:rsidRPr="00536A6C">
        <w:rPr>
          <w:rFonts w:cs="Arial"/>
          <w:szCs w:val="22"/>
        </w:rPr>
        <w:t xml:space="preserve"> filters to </w:t>
      </w:r>
      <w:r w:rsidR="009915E6" w:rsidRPr="00536A6C">
        <w:rPr>
          <w:rFonts w:cs="Arial"/>
          <w:szCs w:val="22"/>
        </w:rPr>
        <w:t>do near</w:t>
      </w:r>
      <w:r w:rsidR="00EF0D2E" w:rsidRPr="00536A6C">
        <w:rPr>
          <w:rFonts w:cs="Arial"/>
          <w:szCs w:val="22"/>
        </w:rPr>
        <w:t>-</w:t>
      </w:r>
      <w:r w:rsidR="00BB2286" w:rsidRPr="00536A6C">
        <w:rPr>
          <w:rFonts w:cs="Arial"/>
          <w:szCs w:val="22"/>
        </w:rPr>
        <w:t>field</w:t>
      </w:r>
      <w:r w:rsidR="001F7ADB" w:rsidRPr="00536A6C">
        <w:rPr>
          <w:rFonts w:cs="Arial"/>
          <w:szCs w:val="22"/>
        </w:rPr>
        <w:t xml:space="preserve"> detection.</w:t>
      </w:r>
    </w:p>
    <w:p w14:paraId="11DFDC9F" w14:textId="03099BC4" w:rsidR="00945FA3" w:rsidRPr="00536A6C" w:rsidRDefault="000F0DFB" w:rsidP="00BB2286">
      <w:pPr>
        <w:pStyle w:val="COI"/>
        <w:numPr>
          <w:ilvl w:val="0"/>
          <w:numId w:val="6"/>
        </w:numPr>
        <w:tabs>
          <w:tab w:val="num" w:pos="709"/>
        </w:tabs>
        <w:ind w:left="0" w:hanging="714"/>
      </w:pPr>
      <w:r w:rsidRPr="00536A6C">
        <w:rPr>
          <w:rFonts w:eastAsia="Batang" w:cs="Arial"/>
          <w:szCs w:val="22"/>
          <w:lang w:eastAsia="ko-KR"/>
        </w:rPr>
        <w:t xml:space="preserve">  </w:t>
      </w:r>
      <w:r w:rsidRPr="00536A6C">
        <w:rPr>
          <w:rFonts w:eastAsia="Batang" w:cs="Arial"/>
          <w:szCs w:val="22"/>
          <w:lang w:eastAsia="ko-KR"/>
        </w:rPr>
        <w:tab/>
      </w:r>
      <w:r w:rsidR="00945FA3" w:rsidRPr="00536A6C">
        <w:rPr>
          <w:rFonts w:eastAsia="Batang" w:cs="Arial"/>
          <w:szCs w:val="22"/>
          <w:lang w:eastAsia="ko-KR"/>
        </w:rPr>
        <w:t xml:space="preserve">Mr </w:t>
      </w:r>
      <w:r w:rsidR="00B623F8" w:rsidRPr="00536A6C">
        <w:rPr>
          <w:rFonts w:eastAsia="Batang" w:cs="Arial"/>
          <w:szCs w:val="22"/>
          <w:lang w:eastAsia="ko-KR"/>
        </w:rPr>
        <w:t>Angove</w:t>
      </w:r>
      <w:r w:rsidR="009915E6" w:rsidRPr="00536A6C">
        <w:rPr>
          <w:rFonts w:eastAsia="Batang" w:cs="Arial"/>
          <w:szCs w:val="22"/>
          <w:lang w:eastAsia="ko-KR"/>
        </w:rPr>
        <w:t xml:space="preserve"> </w:t>
      </w:r>
      <w:r w:rsidR="00BB2286" w:rsidRPr="00536A6C">
        <w:rPr>
          <w:rFonts w:eastAsia="Batang" w:cs="Arial"/>
          <w:szCs w:val="22"/>
          <w:lang w:eastAsia="ko-KR"/>
        </w:rPr>
        <w:t>informed the participants</w:t>
      </w:r>
      <w:r w:rsidR="009915E6" w:rsidRPr="00536A6C">
        <w:rPr>
          <w:rFonts w:eastAsia="Batang" w:cs="Arial"/>
          <w:szCs w:val="22"/>
          <w:lang w:eastAsia="ko-KR"/>
        </w:rPr>
        <w:t xml:space="preserve"> </w:t>
      </w:r>
      <w:r w:rsidR="00BB2286" w:rsidRPr="00536A6C">
        <w:rPr>
          <w:rFonts w:eastAsia="Batang" w:cs="Arial"/>
          <w:szCs w:val="22"/>
          <w:lang w:eastAsia="ko-KR"/>
        </w:rPr>
        <w:t xml:space="preserve">on </w:t>
      </w:r>
      <w:r w:rsidR="009915E6" w:rsidRPr="00536A6C">
        <w:rPr>
          <w:rFonts w:eastAsia="Batang" w:cs="Arial"/>
          <w:szCs w:val="22"/>
          <w:lang w:eastAsia="ko-KR"/>
        </w:rPr>
        <w:t xml:space="preserve">the </w:t>
      </w:r>
      <w:r w:rsidR="00BB2286" w:rsidRPr="00536A6C">
        <w:rPr>
          <w:rFonts w:eastAsia="Batang" w:cs="Arial"/>
          <w:szCs w:val="22"/>
          <w:lang w:eastAsia="ko-KR"/>
        </w:rPr>
        <w:t xml:space="preserve">operational </w:t>
      </w:r>
      <w:r w:rsidR="009915E6" w:rsidRPr="00536A6C">
        <w:rPr>
          <w:rFonts w:eastAsia="Batang" w:cs="Arial"/>
          <w:szCs w:val="22"/>
          <w:lang w:eastAsia="ko-KR"/>
        </w:rPr>
        <w:t>GNS</w:t>
      </w:r>
      <w:r w:rsidR="00DF70EE" w:rsidRPr="00536A6C">
        <w:rPr>
          <w:rFonts w:eastAsia="Batang" w:cs="Arial"/>
          <w:szCs w:val="22"/>
          <w:lang w:eastAsia="ko-KR"/>
        </w:rPr>
        <w:t>S</w:t>
      </w:r>
      <w:r w:rsidR="009915E6" w:rsidRPr="00536A6C">
        <w:rPr>
          <w:rFonts w:eastAsia="Batang" w:cs="Arial"/>
          <w:szCs w:val="22"/>
          <w:lang w:eastAsia="ko-KR"/>
        </w:rPr>
        <w:t xml:space="preserve"> </w:t>
      </w:r>
      <w:r w:rsidR="00DF70EE" w:rsidRPr="00536A6C">
        <w:rPr>
          <w:rFonts w:eastAsia="Batang" w:cs="Arial"/>
          <w:szCs w:val="22"/>
          <w:lang w:eastAsia="ko-KR"/>
        </w:rPr>
        <w:t xml:space="preserve">application </w:t>
      </w:r>
      <w:r w:rsidR="00BB2286" w:rsidRPr="00536A6C">
        <w:rPr>
          <w:rFonts w:eastAsia="Batang" w:cs="Arial"/>
          <w:szCs w:val="22"/>
          <w:lang w:eastAsia="ko-KR"/>
        </w:rPr>
        <w:t>GFAST and</w:t>
      </w:r>
      <w:r w:rsidR="00DF70EE" w:rsidRPr="00536A6C">
        <w:rPr>
          <w:rFonts w:eastAsia="Batang" w:cs="Arial"/>
          <w:szCs w:val="22"/>
          <w:lang w:eastAsia="ko-KR"/>
        </w:rPr>
        <w:t xml:space="preserve"> the GUARDIAN which is the ionospheric</w:t>
      </w:r>
      <w:r w:rsidR="008E7BBB" w:rsidRPr="00536A6C">
        <w:rPr>
          <w:rFonts w:eastAsia="Batang" w:cs="Arial"/>
          <w:szCs w:val="22"/>
          <w:lang w:eastAsia="ko-KR"/>
        </w:rPr>
        <w:t xml:space="preserve"> Total Electron Content (TEC)</w:t>
      </w:r>
      <w:r w:rsidR="00DF70EE" w:rsidRPr="00536A6C">
        <w:rPr>
          <w:rFonts w:eastAsia="Batang" w:cs="Arial"/>
          <w:szCs w:val="22"/>
          <w:lang w:eastAsia="ko-KR"/>
        </w:rPr>
        <w:t xml:space="preserve">. </w:t>
      </w:r>
      <w:r w:rsidR="00945FA3" w:rsidRPr="00536A6C">
        <w:rPr>
          <w:rFonts w:eastAsia="Batang" w:cs="Arial"/>
          <w:szCs w:val="22"/>
          <w:lang w:eastAsia="ko-KR"/>
        </w:rPr>
        <w:t xml:space="preserve">Mr </w:t>
      </w:r>
      <w:r w:rsidR="00B623F8" w:rsidRPr="00536A6C">
        <w:rPr>
          <w:rFonts w:eastAsia="Batang" w:cs="Arial"/>
          <w:szCs w:val="22"/>
          <w:lang w:eastAsia="ko-KR"/>
        </w:rPr>
        <w:t>Angov</w:t>
      </w:r>
      <w:r w:rsidR="00BB2286" w:rsidRPr="00536A6C">
        <w:rPr>
          <w:rFonts w:eastAsia="Batang" w:cs="Arial"/>
          <w:szCs w:val="22"/>
          <w:lang w:eastAsia="ko-KR"/>
        </w:rPr>
        <w:t>e</w:t>
      </w:r>
      <w:r w:rsidR="00DF70EE" w:rsidRPr="00536A6C">
        <w:rPr>
          <w:rFonts w:eastAsia="Batang" w:cs="Arial"/>
          <w:szCs w:val="22"/>
          <w:lang w:eastAsia="ko-KR"/>
        </w:rPr>
        <w:t xml:space="preserve"> gave </w:t>
      </w:r>
      <w:r w:rsidR="00B623F8" w:rsidRPr="00536A6C">
        <w:rPr>
          <w:rFonts w:eastAsia="Batang" w:cs="Arial"/>
          <w:szCs w:val="22"/>
          <w:lang w:eastAsia="ko-KR"/>
        </w:rPr>
        <w:t>a</w:t>
      </w:r>
      <w:r w:rsidR="00DF70EE" w:rsidRPr="00536A6C">
        <w:rPr>
          <w:rFonts w:eastAsia="Batang" w:cs="Arial"/>
          <w:szCs w:val="22"/>
          <w:lang w:eastAsia="ko-KR"/>
        </w:rPr>
        <w:t xml:space="preserve"> quick introduction about how that technique works and what some of the capabilities coming through there are. </w:t>
      </w:r>
      <w:r w:rsidR="00E73E55" w:rsidRPr="00536A6C">
        <w:rPr>
          <w:rFonts w:eastAsia="Batang" w:cs="Arial"/>
          <w:szCs w:val="22"/>
          <w:lang w:eastAsia="ko-KR"/>
        </w:rPr>
        <w:t xml:space="preserve">In addition, he added that they help the smart repeater that Mr Bruce </w:t>
      </w:r>
      <w:r w:rsidR="00B623F8" w:rsidRPr="00536A6C">
        <w:rPr>
          <w:rFonts w:eastAsia="Batang" w:cs="Arial"/>
          <w:szCs w:val="22"/>
          <w:lang w:eastAsia="ko-KR"/>
        </w:rPr>
        <w:t xml:space="preserve">Howe </w:t>
      </w:r>
      <w:r w:rsidR="00BB2286" w:rsidRPr="00536A6C">
        <w:rPr>
          <w:rFonts w:eastAsia="Batang" w:cs="Arial"/>
          <w:szCs w:val="22"/>
          <w:lang w:eastAsia="ko-KR"/>
        </w:rPr>
        <w:t>will</w:t>
      </w:r>
      <w:r w:rsidR="00E73E55" w:rsidRPr="00536A6C">
        <w:rPr>
          <w:rFonts w:eastAsia="Batang" w:cs="Arial"/>
          <w:szCs w:val="22"/>
          <w:lang w:eastAsia="ko-KR"/>
        </w:rPr>
        <w:t xml:space="preserve"> provide the overview</w:t>
      </w:r>
      <w:r w:rsidR="00B623F8" w:rsidRPr="00536A6C">
        <w:rPr>
          <w:rFonts w:eastAsia="Batang" w:cs="Arial"/>
          <w:szCs w:val="22"/>
          <w:lang w:eastAsia="ko-KR"/>
        </w:rPr>
        <w:t xml:space="preserve"> </w:t>
      </w:r>
      <w:r w:rsidR="006A22FF" w:rsidRPr="00536A6C">
        <w:rPr>
          <w:rFonts w:eastAsia="Batang" w:cs="Arial"/>
          <w:szCs w:val="22"/>
          <w:lang w:eastAsia="ko-KR"/>
        </w:rPr>
        <w:t>later</w:t>
      </w:r>
      <w:r w:rsidR="00E73E55" w:rsidRPr="00536A6C">
        <w:rPr>
          <w:rFonts w:eastAsia="Batang" w:cs="Arial"/>
          <w:szCs w:val="22"/>
          <w:lang w:eastAsia="ko-KR"/>
        </w:rPr>
        <w:t xml:space="preserve">. </w:t>
      </w:r>
    </w:p>
    <w:p w14:paraId="0D1388D0" w14:textId="5178094B" w:rsidR="00945FA3" w:rsidRPr="00536A6C" w:rsidRDefault="000F0DFB" w:rsidP="00945FA3">
      <w:pPr>
        <w:pStyle w:val="COI"/>
        <w:numPr>
          <w:ilvl w:val="0"/>
          <w:numId w:val="6"/>
        </w:numPr>
        <w:tabs>
          <w:tab w:val="num" w:pos="709"/>
        </w:tabs>
        <w:ind w:left="0" w:hanging="714"/>
      </w:pPr>
      <w:r w:rsidRPr="00536A6C">
        <w:rPr>
          <w:rFonts w:eastAsia="Batang" w:cs="Arial"/>
          <w:szCs w:val="22"/>
          <w:lang w:eastAsia="ko-KR"/>
        </w:rPr>
        <w:t xml:space="preserve">  </w:t>
      </w:r>
      <w:r w:rsidRPr="00536A6C">
        <w:rPr>
          <w:rFonts w:eastAsia="Batang" w:cs="Arial"/>
          <w:szCs w:val="22"/>
          <w:lang w:eastAsia="ko-KR"/>
        </w:rPr>
        <w:tab/>
      </w:r>
      <w:r w:rsidR="00945FA3" w:rsidRPr="00536A6C">
        <w:rPr>
          <w:rFonts w:eastAsia="Batang" w:cs="Arial"/>
          <w:szCs w:val="22"/>
          <w:lang w:eastAsia="ko-KR"/>
        </w:rPr>
        <w:t xml:space="preserve">Mr </w:t>
      </w:r>
      <w:r w:rsidR="00AB32B5" w:rsidRPr="00536A6C">
        <w:rPr>
          <w:rFonts w:eastAsia="Batang" w:cs="Arial"/>
          <w:szCs w:val="22"/>
          <w:lang w:eastAsia="ko-KR"/>
        </w:rPr>
        <w:t>Angove</w:t>
      </w:r>
      <w:r w:rsidR="00945FA3" w:rsidRPr="00536A6C">
        <w:rPr>
          <w:rFonts w:eastAsia="Batang" w:cs="Arial"/>
          <w:szCs w:val="22"/>
          <w:lang w:eastAsia="ko-KR"/>
        </w:rPr>
        <w:t xml:space="preserve"> </w:t>
      </w:r>
      <w:r w:rsidR="00945FA3" w:rsidRPr="00536A6C">
        <w:rPr>
          <w:rFonts w:eastAsia="Batang" w:cs="Arial"/>
          <w:lang w:eastAsia="ko-KR"/>
        </w:rPr>
        <w:t>stressed</w:t>
      </w:r>
      <w:r w:rsidR="00E73E55" w:rsidRPr="00536A6C">
        <w:rPr>
          <w:rFonts w:eastAsia="Batang" w:cs="Arial"/>
          <w:lang w:eastAsia="ko-KR"/>
        </w:rPr>
        <w:t xml:space="preserve"> they are still advancing seismic techniques and commented that in terms of the investment of detection</w:t>
      </w:r>
      <w:r w:rsidR="00E8774E" w:rsidRPr="00536A6C">
        <w:rPr>
          <w:rFonts w:eastAsia="Batang" w:cs="Arial"/>
          <w:lang w:eastAsia="ko-KR"/>
        </w:rPr>
        <w:t xml:space="preserve">, they should decide if </w:t>
      </w:r>
      <w:r w:rsidR="00F42EB7" w:rsidRPr="00536A6C">
        <w:rPr>
          <w:rFonts w:eastAsia="Batang" w:cs="Arial"/>
          <w:lang w:eastAsia="ko-KR"/>
        </w:rPr>
        <w:t>they’re</w:t>
      </w:r>
      <w:r w:rsidR="00E8774E" w:rsidRPr="00536A6C">
        <w:rPr>
          <w:rFonts w:eastAsia="Batang" w:cs="Arial"/>
          <w:lang w:eastAsia="ko-KR"/>
        </w:rPr>
        <w:t xml:space="preserve"> going to measure the tsunami proxy or to </w:t>
      </w:r>
      <w:r w:rsidR="008E7BBB" w:rsidRPr="00536A6C">
        <w:rPr>
          <w:rFonts w:eastAsia="Batang" w:cs="Arial"/>
          <w:lang w:eastAsia="ko-KR"/>
        </w:rPr>
        <w:t>measure</w:t>
      </w:r>
      <w:r w:rsidR="00E8774E" w:rsidRPr="00536A6C">
        <w:rPr>
          <w:rFonts w:eastAsia="Batang" w:cs="Arial"/>
          <w:lang w:eastAsia="ko-KR"/>
        </w:rPr>
        <w:t xml:space="preserve"> it directly. He added that there is the value to both of those. For instance, the GFAST is still a proxy measurement for the earthquake itself. It </w:t>
      </w:r>
      <w:r w:rsidR="001E1187" w:rsidRPr="00536A6C">
        <w:rPr>
          <w:rFonts w:eastAsia="Batang" w:cs="Arial"/>
          <w:lang w:eastAsia="ko-KR"/>
        </w:rPr>
        <w:t>does not mean</w:t>
      </w:r>
      <w:r w:rsidR="00E8774E" w:rsidRPr="00536A6C">
        <w:rPr>
          <w:rFonts w:eastAsia="Batang" w:cs="Arial"/>
          <w:lang w:eastAsia="ko-KR"/>
        </w:rPr>
        <w:t xml:space="preserve"> directly measure the tsunami, but a large percentage of dangerous tsunamis are generated by that mechanism which is worthwhile. He stated that with this idea, </w:t>
      </w:r>
      <w:r w:rsidR="00F42EB7" w:rsidRPr="00536A6C">
        <w:rPr>
          <w:rFonts w:eastAsia="Batang" w:cs="Arial"/>
          <w:lang w:eastAsia="ko-KR"/>
        </w:rPr>
        <w:t>people</w:t>
      </w:r>
      <w:r w:rsidR="00E8774E" w:rsidRPr="00536A6C">
        <w:rPr>
          <w:rFonts w:eastAsia="Batang" w:cs="Arial"/>
          <w:lang w:eastAsia="ko-KR"/>
        </w:rPr>
        <w:t xml:space="preserve"> can still have a strategy for non-seismic sources and still due direct detection and </w:t>
      </w:r>
      <w:r w:rsidR="00F42EB7" w:rsidRPr="00536A6C">
        <w:rPr>
          <w:rFonts w:eastAsia="Batang" w:cs="Arial"/>
          <w:lang w:eastAsia="ko-KR"/>
        </w:rPr>
        <w:t>measurement</w:t>
      </w:r>
      <w:r w:rsidR="00E8774E" w:rsidRPr="00536A6C">
        <w:rPr>
          <w:rFonts w:eastAsia="Batang" w:cs="Arial"/>
          <w:lang w:eastAsia="ko-KR"/>
        </w:rPr>
        <w:t xml:space="preserve">. </w:t>
      </w:r>
    </w:p>
    <w:p w14:paraId="0F3AAB06" w14:textId="554C1672" w:rsidR="00945FA3" w:rsidRPr="00536A6C" w:rsidRDefault="000F0DFB" w:rsidP="00945FA3">
      <w:pPr>
        <w:pStyle w:val="COI"/>
        <w:numPr>
          <w:ilvl w:val="0"/>
          <w:numId w:val="6"/>
        </w:numPr>
        <w:tabs>
          <w:tab w:val="num" w:pos="709"/>
        </w:tabs>
        <w:ind w:left="0" w:hanging="714"/>
      </w:pPr>
      <w:r w:rsidRPr="00536A6C">
        <w:rPr>
          <w:rFonts w:eastAsia="Batang" w:cs="Arial"/>
          <w:lang w:eastAsia="ko-KR"/>
        </w:rPr>
        <w:t xml:space="preserve">  </w:t>
      </w:r>
      <w:r w:rsidRPr="00536A6C">
        <w:rPr>
          <w:rFonts w:eastAsia="Batang" w:cs="Arial"/>
          <w:lang w:eastAsia="ko-KR"/>
        </w:rPr>
        <w:tab/>
      </w:r>
      <w:r w:rsidR="00945FA3" w:rsidRPr="00536A6C">
        <w:rPr>
          <w:rFonts w:eastAsia="Batang" w:cs="Arial"/>
          <w:lang w:eastAsia="ko-KR"/>
        </w:rPr>
        <w:t xml:space="preserve">Mr </w:t>
      </w:r>
      <w:r w:rsidR="00AB32B5" w:rsidRPr="00536A6C">
        <w:rPr>
          <w:rFonts w:eastAsia="Batang" w:cs="Arial"/>
          <w:lang w:eastAsia="ko-KR"/>
        </w:rPr>
        <w:t>Angove</w:t>
      </w:r>
      <w:r w:rsidR="00E8774E" w:rsidRPr="00536A6C">
        <w:rPr>
          <w:rFonts w:eastAsia="Batang" w:cs="Arial"/>
          <w:lang w:eastAsia="ko-KR"/>
        </w:rPr>
        <w:t xml:space="preserve"> mentioned the deployment</w:t>
      </w:r>
      <w:r w:rsidR="00D67388" w:rsidRPr="00536A6C">
        <w:rPr>
          <w:rFonts w:eastAsia="Batang" w:cs="Arial"/>
          <w:lang w:eastAsia="ko-KR"/>
        </w:rPr>
        <w:t>s</w:t>
      </w:r>
      <w:r w:rsidR="00E8774E" w:rsidRPr="00536A6C">
        <w:rPr>
          <w:rFonts w:eastAsia="Batang" w:cs="Arial"/>
          <w:lang w:eastAsia="ko-KR"/>
        </w:rPr>
        <w:t xml:space="preserve"> </w:t>
      </w:r>
      <w:r w:rsidR="00D67388" w:rsidRPr="00536A6C">
        <w:rPr>
          <w:rFonts w:eastAsia="Batang" w:cs="Arial"/>
          <w:lang w:eastAsia="ko-KR"/>
        </w:rPr>
        <w:t xml:space="preserve">by New Zealand </w:t>
      </w:r>
      <w:r w:rsidR="00F42EB7" w:rsidRPr="00536A6C">
        <w:rPr>
          <w:rFonts w:eastAsia="Batang" w:cs="Arial"/>
          <w:lang w:eastAsia="ko-KR"/>
        </w:rPr>
        <w:t xml:space="preserve">on Kermadec </w:t>
      </w:r>
      <w:r w:rsidR="00AB32B5" w:rsidRPr="00536A6C">
        <w:rPr>
          <w:rFonts w:eastAsia="Batang" w:cs="Arial"/>
          <w:lang w:eastAsia="ko-KR"/>
        </w:rPr>
        <w:t>I</w:t>
      </w:r>
      <w:r w:rsidR="00F42EB7" w:rsidRPr="00536A6C">
        <w:rPr>
          <w:rFonts w:eastAsia="Batang" w:cs="Arial"/>
          <w:lang w:eastAsia="ko-KR"/>
        </w:rPr>
        <w:t>s</w:t>
      </w:r>
      <w:r w:rsidR="008E7BBB" w:rsidRPr="00536A6C">
        <w:rPr>
          <w:rFonts w:eastAsia="Batang" w:cs="Arial"/>
          <w:lang w:eastAsia="ko-KR"/>
        </w:rPr>
        <w:t xml:space="preserve">lands, </w:t>
      </w:r>
      <w:r w:rsidR="00AB32B5" w:rsidRPr="00536A6C">
        <w:rPr>
          <w:rFonts w:eastAsia="Batang" w:cs="Arial"/>
          <w:lang w:eastAsia="ko-KR"/>
        </w:rPr>
        <w:t xml:space="preserve">and stated that </w:t>
      </w:r>
      <w:r w:rsidR="008E7BBB" w:rsidRPr="00536A6C">
        <w:rPr>
          <w:rFonts w:eastAsia="Batang" w:cs="Arial"/>
          <w:lang w:eastAsia="ko-KR"/>
        </w:rPr>
        <w:t xml:space="preserve">when put instruments </w:t>
      </w:r>
      <w:r w:rsidR="00AB32B5" w:rsidRPr="00536A6C">
        <w:rPr>
          <w:rFonts w:eastAsia="Batang" w:cs="Arial"/>
          <w:lang w:eastAsia="ko-KR"/>
        </w:rPr>
        <w:t>were deployed</w:t>
      </w:r>
      <w:r w:rsidR="008E7BBB" w:rsidRPr="00536A6C">
        <w:rPr>
          <w:rFonts w:eastAsia="Batang" w:cs="Arial"/>
          <w:lang w:eastAsia="ko-KR"/>
        </w:rPr>
        <w:t xml:space="preserve">, </w:t>
      </w:r>
      <w:r w:rsidR="00AB32B5" w:rsidRPr="00536A6C">
        <w:rPr>
          <w:rFonts w:eastAsia="Batang" w:cs="Arial"/>
          <w:lang w:eastAsia="ko-KR"/>
        </w:rPr>
        <w:t>typical</w:t>
      </w:r>
      <w:r w:rsidR="008E7BBB" w:rsidRPr="00536A6C">
        <w:rPr>
          <w:rFonts w:eastAsia="Batang" w:cs="Arial"/>
          <w:lang w:eastAsia="ko-KR"/>
        </w:rPr>
        <w:t xml:space="preserve"> source</w:t>
      </w:r>
      <w:r w:rsidR="00B43EAD" w:rsidRPr="00536A6C">
        <w:rPr>
          <w:rFonts w:eastAsia="Batang" w:cs="Arial"/>
          <w:lang w:eastAsia="ko-KR"/>
        </w:rPr>
        <w:t>s</w:t>
      </w:r>
      <w:r w:rsidR="00AB32B5" w:rsidRPr="00536A6C">
        <w:rPr>
          <w:rFonts w:eastAsia="Batang" w:cs="Arial"/>
          <w:lang w:eastAsia="ko-KR"/>
        </w:rPr>
        <w:t xml:space="preserve"> were considered</w:t>
      </w:r>
      <w:r w:rsidR="008E7BBB" w:rsidRPr="00536A6C">
        <w:rPr>
          <w:rFonts w:eastAsia="Batang" w:cs="Arial"/>
          <w:lang w:eastAsia="ko-KR"/>
        </w:rPr>
        <w:t xml:space="preserve">. It turns out they happen to be in exactly the right </w:t>
      </w:r>
      <w:r w:rsidR="000F346F" w:rsidRPr="00536A6C">
        <w:rPr>
          <w:rFonts w:eastAsia="Batang" w:cs="Arial"/>
          <w:lang w:eastAsia="ko-KR"/>
        </w:rPr>
        <w:t>spot</w:t>
      </w:r>
      <w:r w:rsidR="008E7BBB" w:rsidRPr="00536A6C">
        <w:rPr>
          <w:rFonts w:eastAsia="Batang" w:cs="Arial"/>
          <w:lang w:eastAsia="ko-KR"/>
        </w:rPr>
        <w:t xml:space="preserve"> </w:t>
      </w:r>
      <w:r w:rsidR="001E1187" w:rsidRPr="00536A6C">
        <w:rPr>
          <w:rFonts w:eastAsia="Batang" w:cs="Arial"/>
          <w:lang w:eastAsia="ko-KR"/>
        </w:rPr>
        <w:t xml:space="preserve">to </w:t>
      </w:r>
      <w:r w:rsidR="008E7BBB" w:rsidRPr="00536A6C">
        <w:rPr>
          <w:rFonts w:eastAsia="Batang" w:cs="Arial"/>
          <w:lang w:eastAsia="ko-KR"/>
        </w:rPr>
        <w:t xml:space="preserve">be able to support </w:t>
      </w:r>
      <w:r w:rsidR="006A22FF" w:rsidRPr="00536A6C">
        <w:rPr>
          <w:rFonts w:eastAsia="Batang" w:cs="Arial"/>
          <w:lang w:eastAsia="ko-KR"/>
        </w:rPr>
        <w:t>all</w:t>
      </w:r>
      <w:r w:rsidR="008E7BBB" w:rsidRPr="00536A6C">
        <w:rPr>
          <w:rFonts w:eastAsia="Batang" w:cs="Arial"/>
          <w:lang w:eastAsia="ko-KR"/>
        </w:rPr>
        <w:t xml:space="preserve"> that great modeling and eventually, early warning. </w:t>
      </w:r>
    </w:p>
    <w:p w14:paraId="343494B2" w14:textId="5C0E7777" w:rsidR="00945FA3" w:rsidRPr="00536A6C" w:rsidRDefault="000F0DFB" w:rsidP="00945FA3">
      <w:pPr>
        <w:pStyle w:val="COI"/>
        <w:numPr>
          <w:ilvl w:val="0"/>
          <w:numId w:val="6"/>
        </w:numPr>
        <w:tabs>
          <w:tab w:val="num" w:pos="709"/>
        </w:tabs>
        <w:ind w:left="0" w:hanging="714"/>
      </w:pPr>
      <w:r w:rsidRPr="00536A6C">
        <w:rPr>
          <w:rFonts w:eastAsia="Batang" w:cs="Arial"/>
          <w:lang w:eastAsia="ko-KR"/>
        </w:rPr>
        <w:t xml:space="preserve">  </w:t>
      </w:r>
      <w:r w:rsidRPr="00536A6C">
        <w:rPr>
          <w:rFonts w:eastAsia="Batang" w:cs="Arial"/>
          <w:lang w:eastAsia="ko-KR"/>
        </w:rPr>
        <w:tab/>
      </w:r>
      <w:r w:rsidR="00945FA3" w:rsidRPr="00536A6C">
        <w:rPr>
          <w:rFonts w:eastAsia="Batang" w:cs="Arial"/>
          <w:lang w:eastAsia="ko-KR"/>
        </w:rPr>
        <w:t xml:space="preserve">Mr </w:t>
      </w:r>
      <w:r w:rsidR="00D67388" w:rsidRPr="00536A6C">
        <w:rPr>
          <w:rFonts w:eastAsia="Batang" w:cs="Arial"/>
          <w:lang w:eastAsia="ko-KR"/>
        </w:rPr>
        <w:t>Angove</w:t>
      </w:r>
      <w:r w:rsidR="000F346F" w:rsidRPr="00536A6C">
        <w:rPr>
          <w:rFonts w:eastAsia="Batang" w:cs="Arial"/>
          <w:lang w:eastAsia="ko-KR"/>
        </w:rPr>
        <w:t xml:space="preserve"> added that they have </w:t>
      </w:r>
      <w:r w:rsidR="00D67388" w:rsidRPr="00536A6C">
        <w:rPr>
          <w:rFonts w:eastAsia="Batang" w:cs="Arial"/>
          <w:lang w:eastAsia="ko-KR"/>
        </w:rPr>
        <w:t>two</w:t>
      </w:r>
      <w:r w:rsidR="000F346F" w:rsidRPr="00536A6C">
        <w:rPr>
          <w:rFonts w:eastAsia="Batang" w:cs="Arial"/>
          <w:lang w:eastAsia="ko-KR"/>
        </w:rPr>
        <w:t xml:space="preserve"> tsunami warning centers, </w:t>
      </w:r>
      <w:r w:rsidR="00D67388" w:rsidRPr="00536A6C">
        <w:rPr>
          <w:rFonts w:eastAsia="Batang" w:cs="Arial"/>
          <w:lang w:eastAsia="ko-KR"/>
        </w:rPr>
        <w:t>one in</w:t>
      </w:r>
      <w:r w:rsidR="000F346F" w:rsidRPr="00536A6C">
        <w:rPr>
          <w:rFonts w:eastAsia="Batang" w:cs="Arial"/>
          <w:lang w:eastAsia="ko-KR"/>
        </w:rPr>
        <w:t xml:space="preserve"> Honolulu and </w:t>
      </w:r>
      <w:r w:rsidR="00D67388" w:rsidRPr="00536A6C">
        <w:rPr>
          <w:rFonts w:eastAsia="Batang" w:cs="Arial"/>
          <w:lang w:eastAsia="ko-KR"/>
        </w:rPr>
        <w:t xml:space="preserve">another one </w:t>
      </w:r>
      <w:r w:rsidR="000F346F" w:rsidRPr="00536A6C">
        <w:rPr>
          <w:rFonts w:eastAsia="Batang" w:cs="Arial"/>
          <w:lang w:eastAsia="ko-KR"/>
        </w:rPr>
        <w:t>in Palmer Alaska</w:t>
      </w:r>
      <w:r w:rsidR="00D67388" w:rsidRPr="00536A6C">
        <w:rPr>
          <w:rFonts w:eastAsia="Batang" w:cs="Arial"/>
          <w:lang w:eastAsia="ko-KR"/>
        </w:rPr>
        <w:t xml:space="preserve"> as the </w:t>
      </w:r>
      <w:r w:rsidR="000F346F" w:rsidRPr="00536A6C">
        <w:rPr>
          <w:rFonts w:eastAsia="Batang" w:cs="Arial"/>
          <w:lang w:eastAsia="ko-KR"/>
        </w:rPr>
        <w:t xml:space="preserve">national center. </w:t>
      </w:r>
      <w:r w:rsidR="00D67388" w:rsidRPr="00536A6C">
        <w:rPr>
          <w:rFonts w:eastAsia="Batang" w:cs="Arial"/>
          <w:lang w:eastAsia="ko-KR"/>
        </w:rPr>
        <w:t>In principle, they both should be capable of backing up each other, but the center in palmer does not necessarily have the same systems, analytical capabilities, and architecture. There is work in progress to ensure full back-up capabilities.</w:t>
      </w:r>
    </w:p>
    <w:p w14:paraId="0B06ABD1" w14:textId="3CF3D48F" w:rsidR="00361CCF" w:rsidRPr="00536A6C" w:rsidRDefault="000F0DFB" w:rsidP="00945FA3">
      <w:pPr>
        <w:pStyle w:val="COI"/>
        <w:numPr>
          <w:ilvl w:val="0"/>
          <w:numId w:val="6"/>
        </w:numPr>
        <w:tabs>
          <w:tab w:val="num" w:pos="709"/>
        </w:tabs>
        <w:ind w:left="0" w:hanging="714"/>
      </w:pPr>
      <w:r w:rsidRPr="00536A6C">
        <w:rPr>
          <w:rFonts w:eastAsia="Batang" w:cs="Arial"/>
          <w:lang w:eastAsia="ko-KR"/>
        </w:rPr>
        <w:t xml:space="preserve">  </w:t>
      </w:r>
      <w:r w:rsidRPr="00536A6C">
        <w:rPr>
          <w:rFonts w:eastAsia="Batang" w:cs="Arial"/>
          <w:lang w:eastAsia="ko-KR"/>
        </w:rPr>
        <w:tab/>
      </w:r>
      <w:r w:rsidR="00D67388" w:rsidRPr="00536A6C">
        <w:rPr>
          <w:rFonts w:eastAsia="Batang" w:cs="Arial"/>
          <w:lang w:eastAsia="ko-KR"/>
        </w:rPr>
        <w:t>T</w:t>
      </w:r>
      <w:r w:rsidR="000678E0" w:rsidRPr="00536A6C">
        <w:rPr>
          <w:rFonts w:eastAsia="Batang" w:cs="Arial"/>
          <w:lang w:eastAsia="ko-KR"/>
        </w:rPr>
        <w:t xml:space="preserve">he third focus area is </w:t>
      </w:r>
      <w:r w:rsidR="00D67388" w:rsidRPr="00536A6C">
        <w:rPr>
          <w:rFonts w:eastAsia="Batang" w:cs="Arial"/>
          <w:lang w:eastAsia="ko-KR"/>
        </w:rPr>
        <w:t>the</w:t>
      </w:r>
      <w:r w:rsidR="000678E0" w:rsidRPr="00536A6C">
        <w:rPr>
          <w:rFonts w:eastAsia="Batang" w:cs="Arial"/>
          <w:lang w:eastAsia="ko-KR"/>
        </w:rPr>
        <w:t xml:space="preserve"> preparedness metric</w:t>
      </w:r>
      <w:r w:rsidR="001E1187" w:rsidRPr="00536A6C">
        <w:rPr>
          <w:rFonts w:eastAsia="Batang" w:cs="Arial"/>
          <w:lang w:eastAsia="ko-KR"/>
        </w:rPr>
        <w:t xml:space="preserve">, </w:t>
      </w:r>
      <w:r w:rsidR="00637FBA" w:rsidRPr="00536A6C">
        <w:rPr>
          <w:rFonts w:eastAsia="Batang" w:cs="Arial"/>
          <w:lang w:eastAsia="ko-KR"/>
        </w:rPr>
        <w:t xml:space="preserve">which is </w:t>
      </w:r>
      <w:r w:rsidR="000678E0" w:rsidRPr="00536A6C">
        <w:rPr>
          <w:rFonts w:eastAsia="Batang" w:cs="Arial"/>
          <w:lang w:eastAsia="ko-KR"/>
        </w:rPr>
        <w:t xml:space="preserve">the US Tsunami Ready program. </w:t>
      </w:r>
      <w:r w:rsidR="00D67388" w:rsidRPr="00536A6C">
        <w:rPr>
          <w:rFonts w:eastAsia="Batang" w:cs="Arial"/>
          <w:lang w:eastAsia="ko-KR"/>
        </w:rPr>
        <w:t xml:space="preserve">There are </w:t>
      </w:r>
      <w:r w:rsidR="000678E0" w:rsidRPr="00536A6C">
        <w:rPr>
          <w:rFonts w:eastAsia="Batang" w:cs="Arial"/>
          <w:lang w:eastAsia="ko-KR"/>
        </w:rPr>
        <w:t xml:space="preserve">over 200 communities designated as </w:t>
      </w:r>
      <w:r w:rsidR="00D67388" w:rsidRPr="00536A6C">
        <w:rPr>
          <w:rFonts w:eastAsia="Batang" w:cs="Arial"/>
          <w:lang w:eastAsia="ko-KR"/>
        </w:rPr>
        <w:t>T</w:t>
      </w:r>
      <w:r w:rsidR="000678E0" w:rsidRPr="00536A6C">
        <w:rPr>
          <w:rFonts w:eastAsia="Batang" w:cs="Arial"/>
          <w:lang w:eastAsia="ko-KR"/>
        </w:rPr>
        <w:t xml:space="preserve">sunami </w:t>
      </w:r>
      <w:r w:rsidR="00D67388" w:rsidRPr="00536A6C">
        <w:rPr>
          <w:rFonts w:eastAsia="Batang" w:cs="Arial"/>
          <w:lang w:eastAsia="ko-KR"/>
        </w:rPr>
        <w:t>R</w:t>
      </w:r>
      <w:r w:rsidR="000678E0" w:rsidRPr="00536A6C">
        <w:rPr>
          <w:rFonts w:eastAsia="Batang" w:cs="Arial"/>
          <w:lang w:eastAsia="ko-KR"/>
        </w:rPr>
        <w:t xml:space="preserve">eady and many of those are in the Pacific. </w:t>
      </w:r>
    </w:p>
    <w:p w14:paraId="02ECAB27" w14:textId="1C759479" w:rsidR="00DB203E" w:rsidRPr="00536A6C" w:rsidRDefault="007A63AF" w:rsidP="00CB0436">
      <w:pPr>
        <w:pStyle w:val="COI"/>
        <w:numPr>
          <w:ilvl w:val="0"/>
          <w:numId w:val="6"/>
        </w:numPr>
        <w:tabs>
          <w:tab w:val="num" w:pos="709"/>
        </w:tabs>
        <w:ind w:left="0" w:hanging="714"/>
      </w:pPr>
      <w:r w:rsidRPr="00536A6C">
        <w:rPr>
          <w:rFonts w:eastAsia="Batang" w:cs="Arial"/>
          <w:lang w:eastAsia="ko-KR"/>
        </w:rPr>
        <w:t xml:space="preserve">            </w:t>
      </w:r>
      <w:r w:rsidR="000678E0" w:rsidRPr="00536A6C">
        <w:rPr>
          <w:rFonts w:eastAsia="Batang" w:cs="Arial"/>
          <w:lang w:eastAsia="ko-KR"/>
        </w:rPr>
        <w:t xml:space="preserve">USGS is very active, and they’ve installed new instruments in Fiji and Tonga. </w:t>
      </w:r>
      <w:r w:rsidR="00945FA3" w:rsidRPr="00536A6C">
        <w:rPr>
          <w:rFonts w:eastAsia="Batang" w:cs="Arial"/>
          <w:lang w:eastAsia="ko-KR"/>
        </w:rPr>
        <w:t>Mr Michael</w:t>
      </w:r>
      <w:r w:rsidR="00DB203E" w:rsidRPr="00536A6C">
        <w:rPr>
          <w:rFonts w:eastAsia="Batang" w:cs="Arial"/>
          <w:lang w:eastAsia="ko-KR"/>
        </w:rPr>
        <w:t xml:space="preserve"> highlight</w:t>
      </w:r>
      <w:r w:rsidR="006D2578" w:rsidRPr="00536A6C">
        <w:rPr>
          <w:rFonts w:eastAsia="Batang" w:cs="Arial"/>
          <w:lang w:eastAsia="ko-KR"/>
        </w:rPr>
        <w:t>ed that</w:t>
      </w:r>
      <w:r w:rsidR="00DB203E" w:rsidRPr="00536A6C">
        <w:rPr>
          <w:rFonts w:eastAsia="Batang" w:cs="Arial"/>
          <w:lang w:eastAsia="ko-KR"/>
        </w:rPr>
        <w:t xml:space="preserve"> </w:t>
      </w:r>
      <w:r w:rsidR="00361CCF" w:rsidRPr="00536A6C">
        <w:rPr>
          <w:rFonts w:eastAsia="Batang" w:cs="Arial"/>
          <w:lang w:eastAsia="ko-KR"/>
        </w:rPr>
        <w:t xml:space="preserve">the Real time GNSS </w:t>
      </w:r>
      <w:r w:rsidR="006D2578" w:rsidRPr="00536A6C">
        <w:rPr>
          <w:rFonts w:eastAsia="Batang" w:cs="Arial"/>
          <w:lang w:eastAsia="ko-KR"/>
        </w:rPr>
        <w:t>will be</w:t>
      </w:r>
      <w:r w:rsidR="00DB203E" w:rsidRPr="00536A6C">
        <w:rPr>
          <w:rFonts w:eastAsia="Batang" w:cs="Arial"/>
          <w:lang w:eastAsia="ko-KR"/>
        </w:rPr>
        <w:t xml:space="preserve"> a major player in the next generation of detection. They still have gaps which are not always instrument gaps sometimes it is a matter of finding data sources and being sure that they shared so that everyone can use them and take advantage. NOAA </w:t>
      </w:r>
      <w:r w:rsidR="00361CCF" w:rsidRPr="00536A6C">
        <w:rPr>
          <w:rFonts w:eastAsia="Batang" w:cs="Arial"/>
          <w:lang w:eastAsia="ko-KR"/>
        </w:rPr>
        <w:t xml:space="preserve">is </w:t>
      </w:r>
      <w:r w:rsidR="00DB203E" w:rsidRPr="00536A6C">
        <w:rPr>
          <w:rFonts w:eastAsia="Batang" w:cs="Arial"/>
          <w:lang w:eastAsia="ko-KR"/>
        </w:rPr>
        <w:t xml:space="preserve">actively </w:t>
      </w:r>
      <w:r w:rsidR="00EB5468" w:rsidRPr="00536A6C">
        <w:rPr>
          <w:rFonts w:eastAsia="Batang" w:cs="Arial"/>
          <w:lang w:eastAsia="ko-KR"/>
        </w:rPr>
        <w:t>engag</w:t>
      </w:r>
      <w:r w:rsidR="006D2578" w:rsidRPr="00536A6C">
        <w:rPr>
          <w:rFonts w:eastAsia="Batang" w:cs="Arial"/>
          <w:lang w:eastAsia="ko-KR"/>
        </w:rPr>
        <w:t>e</w:t>
      </w:r>
      <w:r w:rsidR="00361CCF" w:rsidRPr="00536A6C">
        <w:rPr>
          <w:rFonts w:eastAsia="Batang" w:cs="Arial"/>
          <w:lang w:eastAsia="ko-KR"/>
        </w:rPr>
        <w:t xml:space="preserve">d with the UN Decade of Ocean </w:t>
      </w:r>
      <w:r w:rsidRPr="00536A6C">
        <w:rPr>
          <w:rFonts w:eastAsia="Batang" w:cs="Arial"/>
          <w:lang w:eastAsia="ko-KR"/>
        </w:rPr>
        <w:t>Science</w:t>
      </w:r>
      <w:r w:rsidRPr="00536A6C" w:rsidDel="00361CCF">
        <w:rPr>
          <w:rFonts w:eastAsia="Batang" w:cs="Arial"/>
          <w:lang w:eastAsia="ko-KR"/>
        </w:rPr>
        <w:t xml:space="preserve"> </w:t>
      </w:r>
      <w:r w:rsidRPr="00536A6C">
        <w:rPr>
          <w:rFonts w:eastAsia="Batang" w:cs="Arial"/>
          <w:lang w:eastAsia="ko-KR"/>
        </w:rPr>
        <w:t>noting</w:t>
      </w:r>
      <w:r w:rsidR="00361CCF" w:rsidRPr="00536A6C">
        <w:rPr>
          <w:rFonts w:eastAsia="Batang" w:cs="Arial"/>
          <w:lang w:eastAsia="ko-KR"/>
        </w:rPr>
        <w:t xml:space="preserve"> that</w:t>
      </w:r>
      <w:r w:rsidR="00DB203E" w:rsidRPr="00536A6C">
        <w:rPr>
          <w:rFonts w:eastAsia="Batang" w:cs="Arial"/>
          <w:lang w:eastAsia="ko-KR"/>
        </w:rPr>
        <w:t xml:space="preserve"> there is no fund</w:t>
      </w:r>
      <w:r w:rsidR="006D2578" w:rsidRPr="00536A6C">
        <w:rPr>
          <w:rFonts w:eastAsia="Batang" w:cs="Arial"/>
          <w:lang w:eastAsia="ko-KR"/>
        </w:rPr>
        <w:t xml:space="preserve"> </w:t>
      </w:r>
      <w:r w:rsidR="00DB203E" w:rsidRPr="00536A6C">
        <w:rPr>
          <w:rFonts w:eastAsia="Batang" w:cs="Arial"/>
          <w:lang w:eastAsia="ko-KR"/>
        </w:rPr>
        <w:t xml:space="preserve">that can support the UN Decade. </w:t>
      </w:r>
      <w:r w:rsidR="00361CCF" w:rsidRPr="00536A6C">
        <w:rPr>
          <w:rFonts w:eastAsia="Batang" w:cs="Arial"/>
          <w:lang w:eastAsia="ko-KR"/>
        </w:rPr>
        <w:t xml:space="preserve">NOAA </w:t>
      </w:r>
      <w:r w:rsidRPr="00536A6C">
        <w:rPr>
          <w:rFonts w:eastAsia="Batang" w:cs="Arial"/>
          <w:lang w:eastAsia="ko-KR"/>
        </w:rPr>
        <w:t xml:space="preserve">is </w:t>
      </w:r>
      <w:r w:rsidR="00361CCF" w:rsidRPr="00536A6C">
        <w:rPr>
          <w:rFonts w:eastAsia="Batang" w:cs="Arial"/>
          <w:lang w:eastAsia="ko-KR"/>
        </w:rPr>
        <w:t>looki</w:t>
      </w:r>
      <w:r w:rsidRPr="00536A6C">
        <w:rPr>
          <w:rFonts w:eastAsia="Batang" w:cs="Arial"/>
          <w:lang w:eastAsia="ko-KR"/>
        </w:rPr>
        <w:t>ng</w:t>
      </w:r>
      <w:r w:rsidR="00361CCF" w:rsidRPr="00536A6C">
        <w:rPr>
          <w:rFonts w:eastAsia="Batang" w:cs="Arial"/>
          <w:lang w:eastAsia="ko-KR"/>
        </w:rPr>
        <w:t xml:space="preserve"> to advance in advancing UNODTP objectives through ICG/PTWS engagement</w:t>
      </w:r>
      <w:r w:rsidR="002A3A99" w:rsidRPr="00536A6C">
        <w:rPr>
          <w:rFonts w:eastAsia="Batang" w:cs="Arial"/>
          <w:lang w:eastAsia="ko-KR"/>
        </w:rPr>
        <w:t>.</w:t>
      </w:r>
      <w:r w:rsidR="00CB0436" w:rsidRPr="00536A6C">
        <w:rPr>
          <w:rFonts w:eastAsia="Batang" w:cs="Arial"/>
          <w:lang w:eastAsia="ko-KR"/>
        </w:rPr>
        <w:t xml:space="preserve"> </w:t>
      </w:r>
      <w:r w:rsidR="002A3A99" w:rsidRPr="00536A6C">
        <w:rPr>
          <w:rFonts w:eastAsia="Batang" w:cs="Arial"/>
          <w:lang w:eastAsia="ko-KR"/>
        </w:rPr>
        <w:t xml:space="preserve">In terms of the ICG structure, </w:t>
      </w:r>
      <w:r w:rsidR="00945FA3" w:rsidRPr="00536A6C">
        <w:rPr>
          <w:rFonts w:eastAsia="Batang" w:cs="Arial"/>
          <w:lang w:eastAsia="ko-KR"/>
        </w:rPr>
        <w:t>Mr Michael</w:t>
      </w:r>
      <w:r w:rsidR="002A3A99" w:rsidRPr="00536A6C">
        <w:rPr>
          <w:rFonts w:eastAsia="Batang" w:cs="Arial"/>
          <w:lang w:eastAsia="ko-KR"/>
        </w:rPr>
        <w:t xml:space="preserve"> stated that this brings in a lot of different scientists and concepts which ultimately require everyone’s skin in the game. He argued that it would be an interesting discussion </w:t>
      </w:r>
      <w:r w:rsidR="00335E4A" w:rsidRPr="00536A6C">
        <w:rPr>
          <w:rFonts w:eastAsia="Batang" w:cs="Arial"/>
          <w:lang w:eastAsia="ko-KR"/>
        </w:rPr>
        <w:t xml:space="preserve">regarding what everybody can contribute to this. They will be laid out and the goals will be going to be </w:t>
      </w:r>
      <w:r w:rsidR="003E08E9" w:rsidRPr="00536A6C">
        <w:rPr>
          <w:rFonts w:eastAsia="Batang" w:cs="Arial"/>
          <w:lang w:eastAsia="ko-KR"/>
        </w:rPr>
        <w:t>e</w:t>
      </w:r>
      <w:r w:rsidR="00335E4A" w:rsidRPr="00536A6C">
        <w:rPr>
          <w:rFonts w:eastAsia="Batang" w:cs="Arial"/>
          <w:lang w:eastAsia="ko-KR"/>
        </w:rPr>
        <w:t xml:space="preserve">stablished but it’s up to each one of them as they represent their countries to decide what they can or can’t contribute to achieve some of those goals. As Dr Kong mentioned earlier, he would like to </w:t>
      </w:r>
      <w:r w:rsidR="00CB0436" w:rsidRPr="00536A6C">
        <w:rPr>
          <w:rFonts w:eastAsia="Batang" w:cs="Arial"/>
          <w:lang w:eastAsia="ko-KR"/>
        </w:rPr>
        <w:t>especially underline</w:t>
      </w:r>
      <w:r w:rsidR="00335E4A" w:rsidRPr="00536A6C">
        <w:rPr>
          <w:rFonts w:eastAsia="Batang" w:cs="Arial"/>
          <w:lang w:eastAsia="ko-KR"/>
        </w:rPr>
        <w:t xml:space="preserve"> the detection, measurement, and readiness. </w:t>
      </w:r>
    </w:p>
    <w:p w14:paraId="2BF99B92" w14:textId="4F319E7C" w:rsidR="006F44FF" w:rsidRPr="00536A6C" w:rsidRDefault="00332CB2" w:rsidP="00D67388">
      <w:pPr>
        <w:pStyle w:val="COI"/>
        <w:numPr>
          <w:ilvl w:val="0"/>
          <w:numId w:val="6"/>
        </w:numPr>
        <w:tabs>
          <w:tab w:val="num" w:pos="709"/>
        </w:tabs>
        <w:ind w:left="0" w:hanging="714"/>
      </w:pPr>
      <w:r w:rsidRPr="00536A6C">
        <w:rPr>
          <w:rFonts w:cs="Arial"/>
          <w:szCs w:val="22"/>
        </w:rPr>
        <w:tab/>
      </w:r>
      <w:r w:rsidR="00945FA3" w:rsidRPr="00536A6C">
        <w:t xml:space="preserve">Mr </w:t>
      </w:r>
      <w:r w:rsidR="0022732A" w:rsidRPr="00536A6C">
        <w:t xml:space="preserve">Sifon </w:t>
      </w:r>
      <w:r w:rsidR="00945FA3" w:rsidRPr="00536A6C">
        <w:rPr>
          <w:rFonts w:eastAsia="Malgun Gothic"/>
          <w:lang w:eastAsia="ko-KR"/>
        </w:rPr>
        <w:t>(</w:t>
      </w:r>
      <w:r w:rsidR="0022732A" w:rsidRPr="00536A6C">
        <w:t>Chile</w:t>
      </w:r>
      <w:r w:rsidR="00945FA3" w:rsidRPr="00536A6C">
        <w:rPr>
          <w:rFonts w:eastAsia="Malgun Gothic"/>
          <w:lang w:eastAsia="ko-KR"/>
        </w:rPr>
        <w:t>)</w:t>
      </w:r>
      <w:r w:rsidR="0022732A" w:rsidRPr="00536A6C">
        <w:t xml:space="preserve"> queried whether the NTWC acts as the backup for PTWC</w:t>
      </w:r>
      <w:r w:rsidR="00970E01" w:rsidRPr="00536A6C">
        <w:t>, and vice</w:t>
      </w:r>
      <w:r w:rsidR="006D2578" w:rsidRPr="00536A6C">
        <w:t>-</w:t>
      </w:r>
      <w:r w:rsidR="00970E01" w:rsidRPr="00536A6C">
        <w:t xml:space="preserve">versa when that happens, </w:t>
      </w:r>
      <w:r w:rsidR="0002238A" w:rsidRPr="00536A6C">
        <w:t xml:space="preserve">they are </w:t>
      </w:r>
      <w:r w:rsidR="00970E01" w:rsidRPr="00536A6C">
        <w:t xml:space="preserve">capable of acting as the Tsunami Warning Centre. </w:t>
      </w:r>
      <w:r w:rsidR="00945FA3" w:rsidRPr="00536A6C">
        <w:rPr>
          <w:rFonts w:cs="Arial"/>
          <w:szCs w:val="22"/>
        </w:rPr>
        <w:t xml:space="preserve">Mr </w:t>
      </w:r>
      <w:r w:rsidR="00D67388" w:rsidRPr="00536A6C">
        <w:rPr>
          <w:rFonts w:cs="Arial"/>
          <w:szCs w:val="22"/>
        </w:rPr>
        <w:t>Angove</w:t>
      </w:r>
      <w:r w:rsidR="0022732A" w:rsidRPr="00536A6C">
        <w:rPr>
          <w:rFonts w:cs="Arial"/>
          <w:szCs w:val="22"/>
        </w:rPr>
        <w:t xml:space="preserve"> </w:t>
      </w:r>
      <w:r w:rsidR="00945FA3" w:rsidRPr="00536A6C">
        <w:rPr>
          <w:rFonts w:eastAsia="Malgun Gothic" w:cs="Arial"/>
          <w:szCs w:val="22"/>
          <w:lang w:eastAsia="ko-KR"/>
        </w:rPr>
        <w:t>(</w:t>
      </w:r>
      <w:r w:rsidR="005C74E4" w:rsidRPr="00536A6C">
        <w:rPr>
          <w:rFonts w:cs="Arial"/>
          <w:szCs w:val="22"/>
        </w:rPr>
        <w:t>USA</w:t>
      </w:r>
      <w:r w:rsidR="00945FA3" w:rsidRPr="00536A6C">
        <w:rPr>
          <w:rFonts w:eastAsia="Malgun Gothic" w:cs="Arial"/>
          <w:szCs w:val="22"/>
          <w:lang w:eastAsia="ko-KR"/>
        </w:rPr>
        <w:t>)</w:t>
      </w:r>
      <w:r w:rsidR="0022732A" w:rsidRPr="00536A6C">
        <w:rPr>
          <w:rFonts w:cs="Arial"/>
          <w:szCs w:val="22"/>
        </w:rPr>
        <w:t xml:space="preserve"> responded that NTWC indeed acts as the backup for PTWC and vice</w:t>
      </w:r>
      <w:r w:rsidR="006D2578" w:rsidRPr="00536A6C">
        <w:rPr>
          <w:rFonts w:cs="Arial"/>
          <w:szCs w:val="22"/>
        </w:rPr>
        <w:t>-</w:t>
      </w:r>
      <w:r w:rsidR="0022732A" w:rsidRPr="00536A6C">
        <w:rPr>
          <w:rFonts w:cs="Arial"/>
          <w:szCs w:val="22"/>
        </w:rPr>
        <w:t xml:space="preserve">versa and </w:t>
      </w:r>
      <w:r w:rsidR="00970E01" w:rsidRPr="00536A6C">
        <w:rPr>
          <w:rFonts w:cs="Arial"/>
          <w:szCs w:val="22"/>
        </w:rPr>
        <w:t>they</w:t>
      </w:r>
      <w:r w:rsidR="0022732A" w:rsidRPr="00536A6C">
        <w:rPr>
          <w:rFonts w:cs="Arial"/>
          <w:szCs w:val="22"/>
        </w:rPr>
        <w:t xml:space="preserve"> are currently acting as the tsunami warning centre for </w:t>
      </w:r>
      <w:r w:rsidR="00F5703B" w:rsidRPr="00536A6C">
        <w:rPr>
          <w:rFonts w:cs="Arial"/>
          <w:szCs w:val="22"/>
        </w:rPr>
        <w:t xml:space="preserve">the extreme </w:t>
      </w:r>
      <w:r w:rsidR="007A63AF" w:rsidRPr="00536A6C">
        <w:rPr>
          <w:rFonts w:cs="Arial"/>
          <w:szCs w:val="22"/>
        </w:rPr>
        <w:t>near field</w:t>
      </w:r>
      <w:r w:rsidR="00F5703B" w:rsidRPr="00536A6C">
        <w:rPr>
          <w:rFonts w:cs="Arial"/>
          <w:szCs w:val="22"/>
        </w:rPr>
        <w:t xml:space="preserve"> </w:t>
      </w:r>
      <w:r w:rsidR="007F453E" w:rsidRPr="00536A6C">
        <w:rPr>
          <w:rFonts w:cs="Arial"/>
          <w:szCs w:val="22"/>
        </w:rPr>
        <w:t xml:space="preserve">on the </w:t>
      </w:r>
      <w:r w:rsidR="00F5703B" w:rsidRPr="00536A6C">
        <w:rPr>
          <w:rFonts w:cs="Arial"/>
          <w:szCs w:val="22"/>
        </w:rPr>
        <w:t>US</w:t>
      </w:r>
      <w:r w:rsidR="0022732A" w:rsidRPr="00536A6C">
        <w:rPr>
          <w:rFonts w:cs="Arial"/>
          <w:szCs w:val="22"/>
        </w:rPr>
        <w:t xml:space="preserve"> </w:t>
      </w:r>
      <w:r w:rsidR="007F453E" w:rsidRPr="00536A6C">
        <w:rPr>
          <w:rFonts w:cs="Arial"/>
          <w:szCs w:val="22"/>
        </w:rPr>
        <w:t>west</w:t>
      </w:r>
      <w:r w:rsidR="003E08E9" w:rsidRPr="00536A6C">
        <w:rPr>
          <w:rFonts w:cs="Arial"/>
          <w:szCs w:val="22"/>
        </w:rPr>
        <w:t xml:space="preserve"> </w:t>
      </w:r>
      <w:r w:rsidR="007F453E" w:rsidRPr="00536A6C">
        <w:rPr>
          <w:rFonts w:cs="Arial"/>
          <w:szCs w:val="22"/>
        </w:rPr>
        <w:t>coast</w:t>
      </w:r>
      <w:r w:rsidR="00AC0C4C" w:rsidRPr="00536A6C">
        <w:rPr>
          <w:rFonts w:cs="Arial"/>
          <w:szCs w:val="22"/>
        </w:rPr>
        <w:t>.</w:t>
      </w:r>
      <w:r w:rsidR="00D67388" w:rsidRPr="00536A6C">
        <w:t xml:space="preserve"> </w:t>
      </w:r>
      <w:r w:rsidR="006F44FF" w:rsidRPr="00536A6C">
        <w:rPr>
          <w:rFonts w:cs="Arial"/>
          <w:szCs w:val="22"/>
        </w:rPr>
        <w:t xml:space="preserve">Mr </w:t>
      </w:r>
      <w:r w:rsidR="00D67388" w:rsidRPr="00536A6C">
        <w:rPr>
          <w:rFonts w:cs="Arial"/>
          <w:szCs w:val="22"/>
        </w:rPr>
        <w:t>Sifon</w:t>
      </w:r>
      <w:r w:rsidR="006F44FF" w:rsidRPr="00536A6C">
        <w:rPr>
          <w:rFonts w:cs="Arial"/>
          <w:szCs w:val="22"/>
        </w:rPr>
        <w:t xml:space="preserve"> </w:t>
      </w:r>
      <w:r w:rsidR="00945FA3" w:rsidRPr="00536A6C">
        <w:rPr>
          <w:rFonts w:eastAsia="Malgun Gothic" w:cs="Arial"/>
          <w:szCs w:val="22"/>
          <w:lang w:eastAsia="ko-KR"/>
        </w:rPr>
        <w:t>(</w:t>
      </w:r>
      <w:r w:rsidR="006F44FF" w:rsidRPr="00536A6C">
        <w:rPr>
          <w:rFonts w:cs="Arial"/>
          <w:szCs w:val="22"/>
        </w:rPr>
        <w:t>Chile</w:t>
      </w:r>
      <w:r w:rsidR="00945FA3" w:rsidRPr="00536A6C">
        <w:rPr>
          <w:rFonts w:eastAsia="Malgun Gothic" w:cs="Arial"/>
          <w:szCs w:val="22"/>
          <w:lang w:eastAsia="ko-KR"/>
        </w:rPr>
        <w:t>)</w:t>
      </w:r>
      <w:r w:rsidR="006F44FF" w:rsidRPr="00536A6C">
        <w:rPr>
          <w:rFonts w:cs="Arial"/>
          <w:szCs w:val="22"/>
        </w:rPr>
        <w:t xml:space="preserve"> asked if PTWC </w:t>
      </w:r>
      <w:r w:rsidR="006F44FF" w:rsidRPr="00536A6C">
        <w:rPr>
          <w:rFonts w:cs="Arial"/>
          <w:szCs w:val="22"/>
          <w:lang w:eastAsia="ko-KR"/>
        </w:rPr>
        <w:t xml:space="preserve">acts as the national tsunami warning </w:t>
      </w:r>
      <w:r w:rsidR="003E08E9" w:rsidRPr="00536A6C">
        <w:rPr>
          <w:rFonts w:cs="Arial"/>
          <w:szCs w:val="22"/>
          <w:lang w:eastAsia="ko-KR"/>
        </w:rPr>
        <w:t>centre</w:t>
      </w:r>
      <w:r w:rsidR="006F44FF" w:rsidRPr="00536A6C">
        <w:rPr>
          <w:rFonts w:cs="Arial"/>
          <w:szCs w:val="22"/>
          <w:lang w:eastAsia="ko-KR"/>
        </w:rPr>
        <w:t xml:space="preserve"> for the United States and </w:t>
      </w:r>
      <w:r w:rsidR="003E08E9" w:rsidRPr="00536A6C">
        <w:rPr>
          <w:rFonts w:cs="Arial"/>
          <w:szCs w:val="22"/>
          <w:lang w:eastAsia="ko-KR"/>
        </w:rPr>
        <w:t xml:space="preserve">if </w:t>
      </w:r>
      <w:r w:rsidR="006F44FF" w:rsidRPr="00536A6C">
        <w:rPr>
          <w:rFonts w:cs="Arial"/>
          <w:szCs w:val="22"/>
          <w:lang w:eastAsia="ko-KR"/>
        </w:rPr>
        <w:t>it is still capable</w:t>
      </w:r>
      <w:r w:rsidR="00DB7AB4" w:rsidRPr="00536A6C">
        <w:rPr>
          <w:rFonts w:cs="Arial"/>
          <w:szCs w:val="22"/>
          <w:lang w:eastAsia="ko-KR"/>
        </w:rPr>
        <w:t xml:space="preserve"> acting as a</w:t>
      </w:r>
      <w:r w:rsidR="006F44FF" w:rsidRPr="00536A6C">
        <w:rPr>
          <w:rFonts w:cs="Arial"/>
          <w:szCs w:val="22"/>
          <w:lang w:eastAsia="ko-KR"/>
        </w:rPr>
        <w:t xml:space="preserve"> TSP.</w:t>
      </w:r>
      <w:r w:rsidR="00D67388" w:rsidRPr="00536A6C">
        <w:t xml:space="preserve"> </w:t>
      </w:r>
      <w:r w:rsidR="00945FA3" w:rsidRPr="00536A6C">
        <w:rPr>
          <w:rFonts w:eastAsia="Malgun Gothic" w:cs="Arial"/>
          <w:szCs w:val="22"/>
          <w:lang w:eastAsia="ko-KR"/>
        </w:rPr>
        <w:t>Mr Michael (USA)</w:t>
      </w:r>
      <w:r w:rsidR="006F44FF" w:rsidRPr="00536A6C">
        <w:rPr>
          <w:rFonts w:cs="Arial"/>
          <w:szCs w:val="22"/>
          <w:lang w:eastAsia="ko-KR"/>
        </w:rPr>
        <w:t xml:space="preserve"> answered that the US National Tsunami Warning Center covers national </w:t>
      </w:r>
      <w:r w:rsidR="003E08E9" w:rsidRPr="00536A6C">
        <w:rPr>
          <w:rFonts w:cs="Arial"/>
          <w:szCs w:val="22"/>
          <w:lang w:eastAsia="ko-KR"/>
        </w:rPr>
        <w:t>responsibilities</w:t>
      </w:r>
      <w:r w:rsidR="006F44FF" w:rsidRPr="00536A6C">
        <w:rPr>
          <w:rFonts w:cs="Arial"/>
          <w:szCs w:val="22"/>
          <w:lang w:eastAsia="ko-KR"/>
        </w:rPr>
        <w:t xml:space="preserve"> all the time for the US </w:t>
      </w:r>
      <w:r w:rsidR="000F0DFB" w:rsidRPr="00536A6C">
        <w:rPr>
          <w:rFonts w:cs="Arial"/>
          <w:szCs w:val="22"/>
          <w:lang w:eastAsia="ko-KR"/>
        </w:rPr>
        <w:t>territories</w:t>
      </w:r>
      <w:r w:rsidR="006F44FF" w:rsidRPr="00536A6C">
        <w:rPr>
          <w:rFonts w:cs="Arial"/>
          <w:szCs w:val="22"/>
          <w:lang w:eastAsia="ko-KR"/>
        </w:rPr>
        <w:t xml:space="preserve"> such as Hawaii, </w:t>
      </w:r>
      <w:r w:rsidR="003E08E9" w:rsidRPr="00536A6C">
        <w:rPr>
          <w:rFonts w:cs="Arial"/>
          <w:szCs w:val="22"/>
          <w:lang w:eastAsia="ko-KR"/>
        </w:rPr>
        <w:t>Guam,</w:t>
      </w:r>
      <w:r w:rsidR="006F44FF" w:rsidRPr="00536A6C">
        <w:rPr>
          <w:rFonts w:cs="Arial"/>
          <w:szCs w:val="22"/>
          <w:lang w:eastAsia="ko-KR"/>
        </w:rPr>
        <w:t xml:space="preserve"> and Puerto Rico. If there are events for some </w:t>
      </w:r>
      <w:r w:rsidR="00C34E21" w:rsidRPr="00536A6C">
        <w:rPr>
          <w:rFonts w:cs="Arial"/>
          <w:szCs w:val="22"/>
          <w:lang w:eastAsia="ko-KR"/>
        </w:rPr>
        <w:t>reason</w:t>
      </w:r>
      <w:r w:rsidR="003E08E9" w:rsidRPr="00536A6C">
        <w:rPr>
          <w:rFonts w:cs="Arial"/>
          <w:szCs w:val="22"/>
          <w:lang w:eastAsia="ko-KR"/>
        </w:rPr>
        <w:t>,</w:t>
      </w:r>
      <w:r w:rsidR="00C34E21" w:rsidRPr="00536A6C">
        <w:rPr>
          <w:rFonts w:cs="Arial"/>
          <w:szCs w:val="22"/>
          <w:lang w:eastAsia="ko-KR"/>
        </w:rPr>
        <w:t xml:space="preserve"> and the other center is down, they will handle the US responsibility for that as well as internationally. </w:t>
      </w:r>
    </w:p>
    <w:p w14:paraId="3FD2DACC" w14:textId="715AA3B8" w:rsidR="009E7CC5" w:rsidRPr="00536A6C" w:rsidRDefault="000F0DFB" w:rsidP="009E7CC5">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C34E21" w:rsidRPr="00536A6C">
        <w:t>The Chair</w:t>
      </w:r>
      <w:r w:rsidR="00945FA3" w:rsidRPr="00536A6C">
        <w:rPr>
          <w:rFonts w:eastAsia="Malgun Gothic"/>
          <w:lang w:eastAsia="ko-KR"/>
        </w:rPr>
        <w:t>person</w:t>
      </w:r>
      <w:r w:rsidR="00C34E21" w:rsidRPr="00536A6C">
        <w:t xml:space="preserve"> mentioned before </w:t>
      </w:r>
      <w:r w:rsidR="003E08E9" w:rsidRPr="00536A6C">
        <w:t xml:space="preserve">the </w:t>
      </w:r>
      <w:r w:rsidR="00C34E21" w:rsidRPr="00536A6C">
        <w:t xml:space="preserve">coffee break, </w:t>
      </w:r>
      <w:r w:rsidR="003E08E9" w:rsidRPr="00536A6C">
        <w:t xml:space="preserve">that </w:t>
      </w:r>
      <w:r w:rsidR="00C34E21" w:rsidRPr="00536A6C">
        <w:t xml:space="preserve">there is an offer by NASA about the </w:t>
      </w:r>
      <w:r w:rsidR="00A7633D" w:rsidRPr="00536A6C">
        <w:t>presentation</w:t>
      </w:r>
      <w:r w:rsidR="00C34E21" w:rsidRPr="00536A6C">
        <w:t xml:space="preserve"> of the GUARDIAN project presented by Mr Michael Angove on behalf of Timothy Melbourne (Central Was</w:t>
      </w:r>
      <w:r w:rsidR="00A7633D" w:rsidRPr="00536A6C">
        <w:t>h</w:t>
      </w:r>
      <w:r w:rsidR="00C34E21" w:rsidRPr="00536A6C">
        <w:t>ington University, the USA)</w:t>
      </w:r>
      <w:r w:rsidR="00A7633D" w:rsidRPr="00536A6C">
        <w:t>.</w:t>
      </w:r>
      <w:r w:rsidR="00363B3E" w:rsidRPr="00536A6C">
        <w:rPr>
          <w:rFonts w:eastAsia="Malgun Gothic"/>
          <w:lang w:eastAsia="ko-KR"/>
        </w:rPr>
        <w:t xml:space="preserve"> </w:t>
      </w:r>
      <w:r w:rsidR="00A7633D" w:rsidRPr="00536A6C">
        <w:t xml:space="preserve">Mr </w:t>
      </w:r>
      <w:r w:rsidR="00D67388" w:rsidRPr="00536A6C">
        <w:t>Angove</w:t>
      </w:r>
      <w:r w:rsidR="00A7633D" w:rsidRPr="00536A6C">
        <w:t xml:space="preserve"> </w:t>
      </w:r>
      <w:r w:rsidR="00945FA3" w:rsidRPr="00536A6C">
        <w:rPr>
          <w:rFonts w:eastAsia="Malgun Gothic"/>
          <w:lang w:eastAsia="ko-KR"/>
        </w:rPr>
        <w:t>(USA)</w:t>
      </w:r>
      <w:r w:rsidR="00A7633D" w:rsidRPr="00536A6C">
        <w:t xml:space="preserve"> briefly explained the project is about how the technique us</w:t>
      </w:r>
      <w:r w:rsidR="00FA3F7C" w:rsidRPr="00536A6C">
        <w:t>es</w:t>
      </w:r>
      <w:r w:rsidR="00A7633D" w:rsidRPr="00536A6C">
        <w:t xml:space="preserve"> the </w:t>
      </w:r>
      <w:r w:rsidR="00DC2108" w:rsidRPr="00536A6C">
        <w:t>T</w:t>
      </w:r>
      <w:r w:rsidR="00A7633D" w:rsidRPr="00536A6C">
        <w:t xml:space="preserve">otal </w:t>
      </w:r>
      <w:r w:rsidR="00DC2108" w:rsidRPr="00536A6C">
        <w:t>E</w:t>
      </w:r>
      <w:r w:rsidR="00A7633D" w:rsidRPr="00536A6C">
        <w:t>lectron</w:t>
      </w:r>
      <w:r w:rsidR="00A7633D" w:rsidRPr="00536A6C">
        <w:rPr>
          <w:lang w:eastAsia="ko-KR"/>
        </w:rPr>
        <w:t xml:space="preserve"> </w:t>
      </w:r>
      <w:r w:rsidR="00DC2108" w:rsidRPr="00536A6C">
        <w:t>C</w:t>
      </w:r>
      <w:r w:rsidR="00A7633D" w:rsidRPr="00536A6C">
        <w:t>ontent</w:t>
      </w:r>
      <w:r w:rsidR="00DC2108" w:rsidRPr="00536A6C">
        <w:t xml:space="preserve"> (TEC)</w:t>
      </w:r>
      <w:r w:rsidR="00A7633D" w:rsidRPr="00536A6C">
        <w:t xml:space="preserve"> </w:t>
      </w:r>
      <w:r w:rsidR="00FA3F7C" w:rsidRPr="00536A6C">
        <w:t>and can</w:t>
      </w:r>
      <w:r w:rsidR="00A7633D" w:rsidRPr="00536A6C">
        <w:t xml:space="preserve"> be appl</w:t>
      </w:r>
      <w:r w:rsidR="003E08E9" w:rsidRPr="00536A6C">
        <w:t>ied</w:t>
      </w:r>
      <w:r w:rsidR="00A7633D" w:rsidRPr="00536A6C">
        <w:t xml:space="preserve"> to </w:t>
      </w:r>
      <w:r w:rsidR="00DC2108" w:rsidRPr="00536A6C">
        <w:t xml:space="preserve">many </w:t>
      </w:r>
      <w:r w:rsidR="00A7633D" w:rsidRPr="00536A6C">
        <w:t>disaster</w:t>
      </w:r>
      <w:r w:rsidR="00A7633D" w:rsidRPr="00536A6C">
        <w:rPr>
          <w:lang w:eastAsia="ko-KR"/>
        </w:rPr>
        <w:t>s</w:t>
      </w:r>
      <w:r w:rsidR="00A7633D" w:rsidRPr="00536A6C">
        <w:t xml:space="preserve">, not </w:t>
      </w:r>
      <w:r w:rsidR="003E08E9" w:rsidRPr="00536A6C">
        <w:t>only</w:t>
      </w:r>
      <w:r w:rsidR="00A7633D" w:rsidRPr="00536A6C">
        <w:t xml:space="preserve"> for earthquake</w:t>
      </w:r>
      <w:r w:rsidR="00FA3F7C" w:rsidRPr="00536A6C">
        <w:t>s</w:t>
      </w:r>
      <w:r w:rsidR="00A7633D" w:rsidRPr="00536A6C">
        <w:t xml:space="preserve"> but for volcanic eruption</w:t>
      </w:r>
      <w:r w:rsidR="00FA3F7C" w:rsidRPr="00536A6C">
        <w:t>s</w:t>
      </w:r>
      <w:r w:rsidR="00A7633D" w:rsidRPr="00536A6C">
        <w:t>.</w:t>
      </w:r>
      <w:r w:rsidRPr="00536A6C">
        <w:rPr>
          <w:rFonts w:eastAsia="Malgun Gothic"/>
          <w:lang w:eastAsia="ko-KR"/>
        </w:rPr>
        <w:t xml:space="preserve">  </w:t>
      </w:r>
      <w:r w:rsidR="003E08E9" w:rsidRPr="00536A6C">
        <w:t xml:space="preserve">The GUARDIAN </w:t>
      </w:r>
      <w:r w:rsidR="003E08E9" w:rsidRPr="00536A6C">
        <w:rPr>
          <w:lang w:eastAsia="ko-KR"/>
        </w:rPr>
        <w:t xml:space="preserve">takes </w:t>
      </w:r>
      <w:r w:rsidR="00DC2108" w:rsidRPr="00536A6C">
        <w:rPr>
          <w:lang w:eastAsia="ko-KR"/>
        </w:rPr>
        <w:t>signals generated by the</w:t>
      </w:r>
      <w:r w:rsidR="003E08E9" w:rsidRPr="00536A6C">
        <w:rPr>
          <w:lang w:eastAsia="ko-KR"/>
        </w:rPr>
        <w:t xml:space="preserve"> natural phenomena </w:t>
      </w:r>
      <w:r w:rsidR="00DC2108" w:rsidRPr="00536A6C">
        <w:rPr>
          <w:lang w:eastAsia="ko-KR"/>
        </w:rPr>
        <w:t xml:space="preserve">and is capable of </w:t>
      </w:r>
      <w:r w:rsidR="003E08E9" w:rsidRPr="00536A6C">
        <w:rPr>
          <w:lang w:eastAsia="ko-KR"/>
        </w:rPr>
        <w:t>produc</w:t>
      </w:r>
      <w:r w:rsidR="00DC2108" w:rsidRPr="00536A6C">
        <w:rPr>
          <w:lang w:eastAsia="ko-KR"/>
        </w:rPr>
        <w:t>ing</w:t>
      </w:r>
      <w:r w:rsidR="003E08E9" w:rsidRPr="00536A6C">
        <w:rPr>
          <w:lang w:eastAsia="ko-KR"/>
        </w:rPr>
        <w:t xml:space="preserve"> </w:t>
      </w:r>
      <w:r w:rsidR="00DC2108" w:rsidRPr="00536A6C">
        <w:rPr>
          <w:lang w:eastAsia="ko-KR"/>
        </w:rPr>
        <w:t>information in near real-time</w:t>
      </w:r>
      <w:r w:rsidR="003E08E9" w:rsidRPr="00536A6C">
        <w:rPr>
          <w:lang w:eastAsia="ko-KR"/>
        </w:rPr>
        <w:t>.</w:t>
      </w:r>
      <w:r w:rsidR="00FA3F7C" w:rsidRPr="00536A6C">
        <w:t xml:space="preserve"> </w:t>
      </w:r>
    </w:p>
    <w:p w14:paraId="2B6462B7" w14:textId="30D52258" w:rsidR="001F6F1D" w:rsidRPr="00536A6C" w:rsidRDefault="009C2573" w:rsidP="00862DA8">
      <w:pPr>
        <w:pStyle w:val="COI"/>
        <w:spacing w:line="360" w:lineRule="auto"/>
      </w:pPr>
      <w:r w:rsidRPr="00536A6C">
        <w:rPr>
          <w:rFonts w:cs="Arial"/>
          <w:szCs w:val="22"/>
        </w:rPr>
        <w:t>7. MALAYSIA REPORT</w:t>
      </w:r>
    </w:p>
    <w:p w14:paraId="32613B44" w14:textId="630606E0" w:rsidR="00335E4A" w:rsidRPr="00536A6C" w:rsidRDefault="00B81569" w:rsidP="00244336">
      <w:pPr>
        <w:pStyle w:val="COI"/>
        <w:numPr>
          <w:ilvl w:val="0"/>
          <w:numId w:val="6"/>
        </w:numPr>
        <w:tabs>
          <w:tab w:val="num" w:pos="709"/>
        </w:tabs>
        <w:ind w:left="0" w:hanging="714"/>
      </w:pPr>
      <w:r w:rsidRPr="00536A6C">
        <w:rPr>
          <w:rFonts w:cs="Arial"/>
          <w:szCs w:val="22"/>
        </w:rPr>
        <w:tab/>
      </w:r>
      <w:r w:rsidR="0025083A" w:rsidRPr="00536A6C">
        <w:rPr>
          <w:rFonts w:cs="Arial"/>
          <w:szCs w:val="22"/>
        </w:rPr>
        <w:t xml:space="preserve">Ms Azahani </w:t>
      </w:r>
      <w:r w:rsidR="00945FA3" w:rsidRPr="00536A6C">
        <w:rPr>
          <w:rFonts w:eastAsia="Malgun Gothic" w:cs="Arial"/>
          <w:szCs w:val="22"/>
          <w:lang w:eastAsia="ko-KR"/>
        </w:rPr>
        <w:t>(</w:t>
      </w:r>
      <w:r w:rsidR="0025083A" w:rsidRPr="00536A6C">
        <w:rPr>
          <w:rFonts w:cs="Arial"/>
          <w:szCs w:val="22"/>
        </w:rPr>
        <w:t>Malaysian</w:t>
      </w:r>
      <w:r w:rsidR="00892384" w:rsidRPr="00536A6C">
        <w:rPr>
          <w:rFonts w:cs="Arial"/>
          <w:szCs w:val="22"/>
        </w:rPr>
        <w:t xml:space="preserve"> Meteorological Department</w:t>
      </w:r>
      <w:r w:rsidR="00945FA3" w:rsidRPr="00536A6C">
        <w:rPr>
          <w:rFonts w:eastAsia="Malgun Gothic" w:cs="Arial"/>
          <w:szCs w:val="22"/>
          <w:lang w:eastAsia="ko-KR"/>
        </w:rPr>
        <w:t xml:space="preserve">, </w:t>
      </w:r>
      <w:r w:rsidR="0025083A" w:rsidRPr="00536A6C">
        <w:rPr>
          <w:rFonts w:cs="Arial"/>
          <w:szCs w:val="22"/>
        </w:rPr>
        <w:t>MET</w:t>
      </w:r>
      <w:r w:rsidR="000076D2" w:rsidRPr="00536A6C">
        <w:rPr>
          <w:rFonts w:cs="Arial"/>
          <w:szCs w:val="22"/>
        </w:rPr>
        <w:t xml:space="preserve"> Malaysia</w:t>
      </w:r>
      <w:r w:rsidR="0025083A" w:rsidRPr="00536A6C">
        <w:rPr>
          <w:rFonts w:cs="Arial"/>
          <w:szCs w:val="22"/>
        </w:rPr>
        <w:t xml:space="preserve">) stated that MET is an organization responsible to identify and characterize tsunamigenic events. MET continuously </w:t>
      </w:r>
      <w:r w:rsidR="000F0DFB" w:rsidRPr="00536A6C">
        <w:rPr>
          <w:rFonts w:cs="Arial"/>
          <w:szCs w:val="22"/>
        </w:rPr>
        <w:t>monitors</w:t>
      </w:r>
      <w:r w:rsidR="0025083A" w:rsidRPr="00536A6C">
        <w:rPr>
          <w:rFonts w:cs="Arial"/>
          <w:szCs w:val="22"/>
        </w:rPr>
        <w:t xml:space="preserve"> seismic activities in and around Malaysia. When an earthquake takes </w:t>
      </w:r>
      <w:r w:rsidR="00542739" w:rsidRPr="00536A6C">
        <w:rPr>
          <w:rFonts w:cs="Arial"/>
          <w:szCs w:val="22"/>
        </w:rPr>
        <w:t>place</w:t>
      </w:r>
      <w:r w:rsidR="0025083A" w:rsidRPr="00536A6C">
        <w:rPr>
          <w:rFonts w:cs="Arial"/>
          <w:szCs w:val="22"/>
        </w:rPr>
        <w:t xml:space="preserve">, MET immediately determines the hypocentre and magnitude of the quake. Other than </w:t>
      </w:r>
      <w:r w:rsidR="00B95BC2" w:rsidRPr="00536A6C">
        <w:rPr>
          <w:rFonts w:cs="Arial"/>
          <w:szCs w:val="22"/>
        </w:rPr>
        <w:t>that,</w:t>
      </w:r>
      <w:r w:rsidR="0025083A" w:rsidRPr="00536A6C">
        <w:rPr>
          <w:rFonts w:cs="Arial"/>
          <w:szCs w:val="22"/>
        </w:rPr>
        <w:t xml:space="preserve"> they also </w:t>
      </w:r>
      <w:r w:rsidR="000F0DFB" w:rsidRPr="00536A6C">
        <w:rPr>
          <w:rFonts w:cs="Arial"/>
          <w:szCs w:val="22"/>
        </w:rPr>
        <w:t>monitor</w:t>
      </w:r>
      <w:r w:rsidR="0025083A" w:rsidRPr="00536A6C">
        <w:rPr>
          <w:rFonts w:cs="Arial"/>
          <w:szCs w:val="22"/>
        </w:rPr>
        <w:t xml:space="preserve"> the tsunami arrival at the coast of Malaysia and tsunami-categorize as by magnitude and tsunami height at the coast area of </w:t>
      </w:r>
      <w:r w:rsidR="00480EB7" w:rsidRPr="00536A6C">
        <w:rPr>
          <w:rFonts w:cs="Arial"/>
          <w:szCs w:val="22"/>
        </w:rPr>
        <w:t xml:space="preserve">Malaysia. </w:t>
      </w:r>
      <w:r w:rsidR="000076D2" w:rsidRPr="00536A6C">
        <w:rPr>
          <w:rFonts w:cs="Arial"/>
          <w:szCs w:val="22"/>
        </w:rPr>
        <w:t>For local events, MET Malaysia issues a tsunami warning w</w:t>
      </w:r>
      <w:r w:rsidR="00480EB7" w:rsidRPr="00536A6C">
        <w:rPr>
          <w:rFonts w:cs="Arial"/>
          <w:szCs w:val="22"/>
        </w:rPr>
        <w:t>hen</w:t>
      </w:r>
      <w:r w:rsidR="0025083A" w:rsidRPr="00536A6C">
        <w:rPr>
          <w:rFonts w:cs="Arial"/>
          <w:szCs w:val="22"/>
        </w:rPr>
        <w:t xml:space="preserve"> the depth is less than 100 km, the magnitude is more than 7.5 and the </w:t>
      </w:r>
      <w:r w:rsidR="000076D2" w:rsidRPr="00536A6C">
        <w:rPr>
          <w:rFonts w:cs="Arial"/>
          <w:szCs w:val="22"/>
        </w:rPr>
        <w:t xml:space="preserve">forecasted </w:t>
      </w:r>
      <w:r w:rsidR="0025083A" w:rsidRPr="00536A6C">
        <w:rPr>
          <w:rFonts w:cs="Arial"/>
          <w:szCs w:val="22"/>
        </w:rPr>
        <w:t>tsunami height at coastal area of Malaysia is more than 0.5 m</w:t>
      </w:r>
      <w:r w:rsidR="000076D2" w:rsidRPr="00536A6C">
        <w:rPr>
          <w:rFonts w:cs="Arial"/>
          <w:szCs w:val="22"/>
        </w:rPr>
        <w:t xml:space="preserve">. </w:t>
      </w:r>
      <w:r w:rsidR="0025083A" w:rsidRPr="00536A6C">
        <w:rPr>
          <w:rFonts w:cs="Arial"/>
          <w:szCs w:val="22"/>
        </w:rPr>
        <w:t>When the magnitude is between 6.5 and 7.5 and tsunami height at coast area is less than 7</w:t>
      </w:r>
      <w:r w:rsidR="00455175" w:rsidRPr="00536A6C">
        <w:rPr>
          <w:rFonts w:cs="Arial"/>
          <w:szCs w:val="22"/>
        </w:rPr>
        <w:t>.</w:t>
      </w:r>
      <w:r w:rsidR="0025083A" w:rsidRPr="00536A6C">
        <w:rPr>
          <w:rFonts w:cs="Arial"/>
          <w:szCs w:val="22"/>
        </w:rPr>
        <w:t xml:space="preserve">5, </w:t>
      </w:r>
      <w:r w:rsidR="000076D2" w:rsidRPr="00536A6C">
        <w:rPr>
          <w:rFonts w:cs="Arial"/>
          <w:szCs w:val="22"/>
        </w:rPr>
        <w:t>a</w:t>
      </w:r>
      <w:r w:rsidR="0025083A" w:rsidRPr="00536A6C">
        <w:rPr>
          <w:rFonts w:cs="Arial"/>
          <w:szCs w:val="22"/>
        </w:rPr>
        <w:t xml:space="preserve"> tsunami advisory</w:t>
      </w:r>
      <w:r w:rsidR="000076D2" w:rsidRPr="00536A6C">
        <w:rPr>
          <w:rFonts w:cs="Arial"/>
          <w:szCs w:val="22"/>
        </w:rPr>
        <w:t xml:space="preserve"> will be issued</w:t>
      </w:r>
      <w:r w:rsidR="0025083A" w:rsidRPr="00536A6C">
        <w:rPr>
          <w:rFonts w:cs="Arial"/>
          <w:szCs w:val="22"/>
        </w:rPr>
        <w:t xml:space="preserve">. </w:t>
      </w:r>
    </w:p>
    <w:p w14:paraId="09DEBDC9" w14:textId="77777777" w:rsidR="000076D2" w:rsidRPr="00536A6C" w:rsidRDefault="000F0DFB" w:rsidP="00480EB7">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25083A" w:rsidRPr="00536A6C">
        <w:rPr>
          <w:rFonts w:cs="Arial"/>
          <w:szCs w:val="22"/>
        </w:rPr>
        <w:t>In terms of a distant tsunami, if there</w:t>
      </w:r>
      <w:r w:rsidR="00455175" w:rsidRPr="00536A6C">
        <w:rPr>
          <w:rFonts w:cs="Arial"/>
          <w:szCs w:val="22"/>
        </w:rPr>
        <w:t xml:space="preserve"> is </w:t>
      </w:r>
      <w:r w:rsidR="0025083A" w:rsidRPr="00536A6C">
        <w:rPr>
          <w:rFonts w:cs="Arial"/>
          <w:szCs w:val="22"/>
        </w:rPr>
        <w:t xml:space="preserve">any possibility of tsunami generation, </w:t>
      </w:r>
      <w:r w:rsidR="00542739" w:rsidRPr="00536A6C">
        <w:rPr>
          <w:rFonts w:cs="Arial"/>
          <w:szCs w:val="22"/>
        </w:rPr>
        <w:t xml:space="preserve">MET will immediately conduct the tsunami </w:t>
      </w:r>
      <w:r w:rsidR="000076D2" w:rsidRPr="00536A6C">
        <w:rPr>
          <w:rFonts w:cs="Arial"/>
          <w:szCs w:val="22"/>
        </w:rPr>
        <w:t xml:space="preserve">forecast </w:t>
      </w:r>
      <w:r w:rsidR="00542739" w:rsidRPr="00536A6C">
        <w:rPr>
          <w:rFonts w:cs="Arial"/>
          <w:szCs w:val="22"/>
        </w:rPr>
        <w:t xml:space="preserve">operation in the same manner and criteria as the local tsunami procedures. Data of tsunami observations from foreign countries and </w:t>
      </w:r>
      <w:r w:rsidR="00744B2F" w:rsidRPr="00536A6C">
        <w:rPr>
          <w:rFonts w:cs="Arial"/>
          <w:szCs w:val="22"/>
        </w:rPr>
        <w:t>historical</w:t>
      </w:r>
      <w:r w:rsidR="00542739" w:rsidRPr="00536A6C">
        <w:rPr>
          <w:rFonts w:cs="Arial"/>
          <w:szCs w:val="22"/>
        </w:rPr>
        <w:t xml:space="preserve"> records are also considered for the forecast of tsunami height along Malaysia coasts. The threshold or criteria for declaring a potential tsunami emergency is 0.5 or more for the potential height. </w:t>
      </w:r>
    </w:p>
    <w:p w14:paraId="5064EAC8" w14:textId="2DE3486A" w:rsidR="00542739" w:rsidRPr="00536A6C" w:rsidRDefault="007A63AF" w:rsidP="00480EB7">
      <w:pPr>
        <w:pStyle w:val="COI"/>
        <w:numPr>
          <w:ilvl w:val="0"/>
          <w:numId w:val="6"/>
        </w:numPr>
        <w:tabs>
          <w:tab w:val="num" w:pos="709"/>
        </w:tabs>
        <w:ind w:left="0" w:hanging="714"/>
      </w:pPr>
      <w:r w:rsidRPr="00536A6C">
        <w:rPr>
          <w:rFonts w:cs="Arial"/>
          <w:szCs w:val="22"/>
        </w:rPr>
        <w:t xml:space="preserve">            </w:t>
      </w:r>
      <w:r w:rsidR="00542739" w:rsidRPr="00536A6C">
        <w:rPr>
          <w:rFonts w:cs="Arial"/>
          <w:szCs w:val="22"/>
        </w:rPr>
        <w:t xml:space="preserve">Concerning the national sea level </w:t>
      </w:r>
      <w:r w:rsidR="00480EB7" w:rsidRPr="00536A6C">
        <w:rPr>
          <w:rFonts w:cs="Arial"/>
          <w:szCs w:val="22"/>
        </w:rPr>
        <w:t>network</w:t>
      </w:r>
      <w:r w:rsidR="00542739" w:rsidRPr="00536A6C">
        <w:rPr>
          <w:rFonts w:cs="Arial"/>
          <w:szCs w:val="22"/>
        </w:rPr>
        <w:t xml:space="preserve">, Malaysia has 25 tide gauges stations located all over Malaysia and use </w:t>
      </w:r>
      <w:r w:rsidR="008B7209" w:rsidRPr="00536A6C">
        <w:rPr>
          <w:rFonts w:cs="Arial"/>
          <w:szCs w:val="22"/>
        </w:rPr>
        <w:t>V</w:t>
      </w:r>
      <w:r w:rsidR="00542739" w:rsidRPr="00536A6C">
        <w:rPr>
          <w:rFonts w:cs="Arial"/>
          <w:szCs w:val="22"/>
        </w:rPr>
        <w:t xml:space="preserve">ery </w:t>
      </w:r>
      <w:r w:rsidR="008B7209" w:rsidRPr="00536A6C">
        <w:rPr>
          <w:rFonts w:cs="Arial"/>
          <w:szCs w:val="22"/>
        </w:rPr>
        <w:t>S</w:t>
      </w:r>
      <w:r w:rsidR="00542739" w:rsidRPr="00536A6C">
        <w:rPr>
          <w:rFonts w:cs="Arial"/>
          <w:szCs w:val="22"/>
        </w:rPr>
        <w:t xml:space="preserve">mall </w:t>
      </w:r>
      <w:r w:rsidR="008B7209" w:rsidRPr="00536A6C">
        <w:rPr>
          <w:rFonts w:cs="Arial"/>
          <w:szCs w:val="22"/>
        </w:rPr>
        <w:t>A</w:t>
      </w:r>
      <w:r w:rsidR="00542739" w:rsidRPr="00536A6C">
        <w:rPr>
          <w:rFonts w:cs="Arial"/>
          <w:szCs w:val="22"/>
        </w:rPr>
        <w:t xml:space="preserve">perture </w:t>
      </w:r>
      <w:r w:rsidR="008B7209" w:rsidRPr="00536A6C">
        <w:rPr>
          <w:rFonts w:cs="Arial"/>
          <w:szCs w:val="22"/>
        </w:rPr>
        <w:t>T</w:t>
      </w:r>
      <w:r w:rsidR="00542739" w:rsidRPr="00536A6C">
        <w:rPr>
          <w:rFonts w:cs="Arial"/>
          <w:szCs w:val="22"/>
        </w:rPr>
        <w:t xml:space="preserve">erminal (VSAT) for the communication to make sure the stability in receiving and transmitting the data every minute. </w:t>
      </w:r>
    </w:p>
    <w:p w14:paraId="384DCB5F" w14:textId="10354885" w:rsidR="00026AB8" w:rsidRPr="00536A6C" w:rsidRDefault="000F0DFB" w:rsidP="00244336">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6A22FF" w:rsidRPr="00536A6C">
        <w:rPr>
          <w:rFonts w:cs="Arial"/>
          <w:szCs w:val="22"/>
        </w:rPr>
        <w:t>Regarding</w:t>
      </w:r>
      <w:r w:rsidR="00542739" w:rsidRPr="00536A6C">
        <w:rPr>
          <w:rFonts w:cs="Arial"/>
          <w:szCs w:val="22"/>
        </w:rPr>
        <w:t xml:space="preserve"> information on Tsunami occurrences, in 2004, Malaysia was also affected by tsunami Aceh which </w:t>
      </w:r>
      <w:r w:rsidR="000076D2" w:rsidRPr="00536A6C">
        <w:rPr>
          <w:rFonts w:cs="Arial"/>
          <w:szCs w:val="22"/>
        </w:rPr>
        <w:t xml:space="preserve">reached </w:t>
      </w:r>
      <w:r w:rsidR="00542739" w:rsidRPr="00536A6C">
        <w:rPr>
          <w:rFonts w:cs="Arial"/>
          <w:szCs w:val="22"/>
        </w:rPr>
        <w:t xml:space="preserve">from Aceh to Langkawi </w:t>
      </w:r>
      <w:r w:rsidR="000076D2" w:rsidRPr="00536A6C">
        <w:rPr>
          <w:rFonts w:cs="Arial"/>
          <w:szCs w:val="22"/>
        </w:rPr>
        <w:t xml:space="preserve">in </w:t>
      </w:r>
      <w:r w:rsidR="00542739" w:rsidRPr="00536A6C">
        <w:rPr>
          <w:rFonts w:cs="Arial"/>
          <w:szCs w:val="22"/>
        </w:rPr>
        <w:t>about 3 hours</w:t>
      </w:r>
      <w:r w:rsidR="000076D2" w:rsidRPr="00536A6C">
        <w:rPr>
          <w:rFonts w:cs="Arial"/>
          <w:szCs w:val="22"/>
        </w:rPr>
        <w:t>, resulting in around 68 casualties</w:t>
      </w:r>
      <w:r w:rsidR="00542739" w:rsidRPr="00536A6C">
        <w:rPr>
          <w:rFonts w:cs="Arial"/>
          <w:szCs w:val="22"/>
        </w:rPr>
        <w:t xml:space="preserve">. After that, under the Malaysia plans, they </w:t>
      </w:r>
      <w:r w:rsidR="00480EB7" w:rsidRPr="00536A6C">
        <w:rPr>
          <w:rFonts w:cs="Arial"/>
          <w:szCs w:val="22"/>
        </w:rPr>
        <w:t>continuously</w:t>
      </w:r>
      <w:r w:rsidR="00542739" w:rsidRPr="00536A6C">
        <w:rPr>
          <w:rFonts w:cs="Arial"/>
          <w:szCs w:val="22"/>
        </w:rPr>
        <w:t xml:space="preserve"> put </w:t>
      </w:r>
      <w:r w:rsidR="00026AB8" w:rsidRPr="00536A6C">
        <w:rPr>
          <w:rFonts w:cs="Arial"/>
          <w:szCs w:val="22"/>
        </w:rPr>
        <w:t xml:space="preserve">their </w:t>
      </w:r>
      <w:r w:rsidR="000076D2" w:rsidRPr="00536A6C">
        <w:rPr>
          <w:rFonts w:cs="Arial"/>
          <w:szCs w:val="22"/>
        </w:rPr>
        <w:t>efforts to improve</w:t>
      </w:r>
      <w:r w:rsidR="00542739" w:rsidRPr="00536A6C">
        <w:rPr>
          <w:rFonts w:cs="Arial"/>
          <w:szCs w:val="22"/>
        </w:rPr>
        <w:t xml:space="preserve"> the Tsunami Early Warning System. </w:t>
      </w:r>
      <w:r w:rsidR="008B7209" w:rsidRPr="00536A6C">
        <w:rPr>
          <w:rFonts w:cs="Arial"/>
          <w:szCs w:val="22"/>
        </w:rPr>
        <w:t>U</w:t>
      </w:r>
      <w:r w:rsidR="00542739" w:rsidRPr="00536A6C">
        <w:rPr>
          <w:rFonts w:cs="Arial"/>
          <w:szCs w:val="22"/>
        </w:rPr>
        <w:t xml:space="preserve">ntil now, under the Malaysia plans, they have </w:t>
      </w:r>
      <w:r w:rsidR="00B95BC2" w:rsidRPr="00536A6C">
        <w:rPr>
          <w:rFonts w:cs="Arial"/>
          <w:szCs w:val="22"/>
        </w:rPr>
        <w:t>18 unit</w:t>
      </w:r>
      <w:r w:rsidR="00026AB8" w:rsidRPr="00536A6C">
        <w:rPr>
          <w:rFonts w:cs="Arial"/>
          <w:szCs w:val="22"/>
        </w:rPr>
        <w:t xml:space="preserve"> of seismic station 25 location of tide </w:t>
      </w:r>
      <w:r w:rsidR="000076D2" w:rsidRPr="00536A6C">
        <w:rPr>
          <w:rFonts w:cs="Arial"/>
          <w:szCs w:val="22"/>
        </w:rPr>
        <w:t>gauges,</w:t>
      </w:r>
      <w:r w:rsidR="00026AB8" w:rsidRPr="00536A6C">
        <w:rPr>
          <w:rFonts w:cs="Arial"/>
          <w:szCs w:val="22"/>
        </w:rPr>
        <w:t xml:space="preserve"> and 83 units of tsunami </w:t>
      </w:r>
      <w:r w:rsidR="00480EB7" w:rsidRPr="00536A6C">
        <w:rPr>
          <w:rFonts w:cs="Arial"/>
          <w:szCs w:val="22"/>
        </w:rPr>
        <w:t>sirens</w:t>
      </w:r>
      <w:r w:rsidR="00026AB8" w:rsidRPr="00536A6C">
        <w:rPr>
          <w:rFonts w:cs="Arial"/>
          <w:szCs w:val="22"/>
        </w:rPr>
        <w:t xml:space="preserve"> installed all over Malaysia. </w:t>
      </w:r>
      <w:r w:rsidR="000076D2" w:rsidRPr="00536A6C">
        <w:rPr>
          <w:rFonts w:cs="Arial"/>
          <w:szCs w:val="22"/>
        </w:rPr>
        <w:t>L</w:t>
      </w:r>
      <w:r w:rsidR="00026AB8" w:rsidRPr="00536A6C">
        <w:rPr>
          <w:rFonts w:cs="Arial"/>
          <w:szCs w:val="22"/>
        </w:rPr>
        <w:t>ast year tsunami observation and simulation terminal (</w:t>
      </w:r>
      <w:r w:rsidR="00AD2037" w:rsidRPr="00536A6C">
        <w:rPr>
          <w:rFonts w:cs="Arial"/>
          <w:szCs w:val="22"/>
        </w:rPr>
        <w:t>TOAST</w:t>
      </w:r>
      <w:r w:rsidR="00026AB8" w:rsidRPr="00536A6C">
        <w:rPr>
          <w:rFonts w:cs="Arial"/>
          <w:szCs w:val="22"/>
        </w:rPr>
        <w:t xml:space="preserve">) </w:t>
      </w:r>
      <w:r w:rsidR="00AD2037" w:rsidRPr="00536A6C">
        <w:rPr>
          <w:rFonts w:cs="Arial"/>
          <w:szCs w:val="22"/>
        </w:rPr>
        <w:t xml:space="preserve">were </w:t>
      </w:r>
      <w:r w:rsidR="00480EB7" w:rsidRPr="00536A6C">
        <w:rPr>
          <w:rFonts w:eastAsia="Malgun Gothic" w:cs="Arial"/>
          <w:szCs w:val="22"/>
          <w:lang w:eastAsia="ko-KR"/>
        </w:rPr>
        <w:t>install</w:t>
      </w:r>
      <w:r w:rsidR="00AD2037" w:rsidRPr="00536A6C">
        <w:rPr>
          <w:rFonts w:eastAsia="Malgun Gothic" w:cs="Arial"/>
          <w:szCs w:val="22"/>
          <w:lang w:eastAsia="ko-KR"/>
        </w:rPr>
        <w:t>ed</w:t>
      </w:r>
      <w:r w:rsidR="00026AB8" w:rsidRPr="00536A6C">
        <w:rPr>
          <w:rFonts w:cs="Arial"/>
          <w:szCs w:val="22"/>
        </w:rPr>
        <w:t xml:space="preserve"> the </w:t>
      </w:r>
      <w:r w:rsidR="00B95BC2" w:rsidRPr="00536A6C">
        <w:rPr>
          <w:rFonts w:cs="Arial"/>
          <w:szCs w:val="22"/>
        </w:rPr>
        <w:t>tsunami</w:t>
      </w:r>
      <w:r w:rsidR="00026AB8" w:rsidRPr="00536A6C">
        <w:rPr>
          <w:rFonts w:cs="Arial"/>
          <w:szCs w:val="22"/>
        </w:rPr>
        <w:t xml:space="preserve"> simulation </w:t>
      </w:r>
      <w:r w:rsidR="00B95BC2" w:rsidRPr="00536A6C">
        <w:rPr>
          <w:rFonts w:cs="Arial"/>
          <w:szCs w:val="22"/>
        </w:rPr>
        <w:t>software</w:t>
      </w:r>
      <w:r w:rsidR="00026AB8" w:rsidRPr="00536A6C">
        <w:rPr>
          <w:rFonts w:cs="Arial"/>
          <w:szCs w:val="22"/>
        </w:rPr>
        <w:t xml:space="preserve">. </w:t>
      </w:r>
      <w:r w:rsidR="00AD2037" w:rsidRPr="00536A6C">
        <w:rPr>
          <w:rFonts w:cs="Arial"/>
          <w:szCs w:val="22"/>
        </w:rPr>
        <w:t>The target dissemination time for</w:t>
      </w:r>
      <w:r w:rsidR="00026AB8" w:rsidRPr="00536A6C">
        <w:rPr>
          <w:rFonts w:cs="Arial"/>
          <w:szCs w:val="22"/>
        </w:rPr>
        <w:t xml:space="preserve"> tsunami </w:t>
      </w:r>
      <w:r w:rsidR="00480EB7" w:rsidRPr="00536A6C">
        <w:rPr>
          <w:rFonts w:eastAsia="Malgun Gothic" w:cs="Arial"/>
          <w:szCs w:val="22"/>
          <w:lang w:eastAsia="ko-KR"/>
        </w:rPr>
        <w:t>alerts</w:t>
      </w:r>
      <w:r w:rsidR="00026AB8" w:rsidRPr="00536A6C">
        <w:rPr>
          <w:rFonts w:cs="Arial"/>
          <w:szCs w:val="22"/>
        </w:rPr>
        <w:t xml:space="preserve"> </w:t>
      </w:r>
      <w:r w:rsidR="00AD2037" w:rsidRPr="00536A6C">
        <w:rPr>
          <w:rFonts w:cs="Arial"/>
          <w:szCs w:val="22"/>
        </w:rPr>
        <w:t xml:space="preserve">are </w:t>
      </w:r>
      <w:r w:rsidR="00026AB8" w:rsidRPr="00536A6C">
        <w:rPr>
          <w:rFonts w:cs="Arial"/>
          <w:szCs w:val="22"/>
        </w:rPr>
        <w:t>within 8 mins from the time detection of earthquake events</w:t>
      </w:r>
      <w:r w:rsidR="00B95BC2" w:rsidRPr="00536A6C">
        <w:rPr>
          <w:rFonts w:cs="Arial"/>
          <w:szCs w:val="22"/>
        </w:rPr>
        <w:t>.</w:t>
      </w:r>
    </w:p>
    <w:p w14:paraId="1622BFD6" w14:textId="263D063A" w:rsidR="006A22FF" w:rsidRPr="00536A6C" w:rsidRDefault="000F0DFB" w:rsidP="006A22FF">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AD2037" w:rsidRPr="00536A6C">
        <w:rPr>
          <w:rFonts w:cs="Arial"/>
          <w:szCs w:val="22"/>
        </w:rPr>
        <w:t>P</w:t>
      </w:r>
      <w:r w:rsidR="00026AB8" w:rsidRPr="00536A6C">
        <w:rPr>
          <w:rFonts w:cs="Arial"/>
          <w:szCs w:val="22"/>
        </w:rPr>
        <w:t>ublic awareness campaigns</w:t>
      </w:r>
      <w:r w:rsidR="00AD2037" w:rsidRPr="00536A6C">
        <w:rPr>
          <w:rFonts w:cs="Arial"/>
          <w:szCs w:val="22"/>
        </w:rPr>
        <w:t xml:space="preserve"> </w:t>
      </w:r>
      <w:r w:rsidR="00026AB8" w:rsidRPr="00536A6C">
        <w:rPr>
          <w:rFonts w:cs="Arial"/>
          <w:szCs w:val="22"/>
        </w:rPr>
        <w:t>have been carried out at tsunami high risks areas since 200</w:t>
      </w:r>
      <w:r w:rsidR="00026AB8" w:rsidRPr="00536A6C">
        <w:rPr>
          <w:rFonts w:cs="Arial"/>
          <w:szCs w:val="22"/>
          <w:lang w:eastAsia="ko-KR"/>
        </w:rPr>
        <w:t xml:space="preserve">7. The awareness campaigns also include extreme weather awareness and </w:t>
      </w:r>
      <w:r w:rsidR="00026AB8" w:rsidRPr="00536A6C">
        <w:rPr>
          <w:rFonts w:cs="Arial"/>
          <w:szCs w:val="22"/>
        </w:rPr>
        <w:t xml:space="preserve">are held at various location throughout Malaysia 6. </w:t>
      </w:r>
      <w:r w:rsidR="00AD2037" w:rsidRPr="00536A6C">
        <w:rPr>
          <w:rFonts w:cs="Arial"/>
          <w:szCs w:val="22"/>
        </w:rPr>
        <w:t>Around</w:t>
      </w:r>
      <w:r w:rsidR="00026AB8" w:rsidRPr="00536A6C">
        <w:rPr>
          <w:rFonts w:cs="Arial"/>
          <w:szCs w:val="22"/>
        </w:rPr>
        <w:t xml:space="preserve"> 75,000 participants all together</w:t>
      </w:r>
      <w:r w:rsidR="00AD2037" w:rsidRPr="00536A6C">
        <w:rPr>
          <w:rFonts w:cs="Arial"/>
          <w:szCs w:val="22"/>
        </w:rPr>
        <w:t xml:space="preserve"> have participated in these campaigns so far</w:t>
      </w:r>
      <w:r w:rsidR="00026AB8" w:rsidRPr="00536A6C">
        <w:rPr>
          <w:rFonts w:cs="Arial"/>
          <w:szCs w:val="22"/>
        </w:rPr>
        <w:t xml:space="preserve">. </w:t>
      </w:r>
    </w:p>
    <w:p w14:paraId="2A500978" w14:textId="4FB2D268" w:rsidR="001F6F1D" w:rsidRPr="00536A6C" w:rsidRDefault="009C2573" w:rsidP="00862DA8">
      <w:pPr>
        <w:pStyle w:val="COI"/>
      </w:pPr>
      <w:r w:rsidRPr="00536A6C">
        <w:rPr>
          <w:rFonts w:cs="Arial"/>
          <w:szCs w:val="22"/>
        </w:rPr>
        <w:t>8. NEW ZEALAND REPORT</w:t>
      </w:r>
    </w:p>
    <w:p w14:paraId="5D9408D7" w14:textId="6E9E24B3" w:rsidR="00026AB8" w:rsidRPr="00536A6C" w:rsidRDefault="000F0DFB" w:rsidP="00244336">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026AB8" w:rsidRPr="00536A6C">
        <w:rPr>
          <w:rFonts w:cs="Arial"/>
          <w:szCs w:val="22"/>
        </w:rPr>
        <w:t xml:space="preserve">Mr Roger Ball </w:t>
      </w:r>
      <w:r w:rsidR="00480EB7" w:rsidRPr="00536A6C">
        <w:rPr>
          <w:rFonts w:eastAsia="Malgun Gothic" w:cs="Arial"/>
          <w:szCs w:val="22"/>
          <w:lang w:eastAsia="ko-KR"/>
        </w:rPr>
        <w:t>(</w:t>
      </w:r>
      <w:r w:rsidR="00026AB8" w:rsidRPr="00536A6C">
        <w:rPr>
          <w:rFonts w:cs="Arial"/>
          <w:szCs w:val="22"/>
        </w:rPr>
        <w:t>National Emergency Management Agency</w:t>
      </w:r>
      <w:r w:rsidR="00480EB7" w:rsidRPr="00536A6C">
        <w:rPr>
          <w:rFonts w:eastAsia="Malgun Gothic" w:cs="Arial"/>
          <w:szCs w:val="22"/>
          <w:lang w:eastAsia="ko-KR"/>
        </w:rPr>
        <w:t xml:space="preserve">, </w:t>
      </w:r>
      <w:r w:rsidR="00026AB8" w:rsidRPr="00536A6C">
        <w:rPr>
          <w:rFonts w:cs="Arial"/>
          <w:szCs w:val="22"/>
        </w:rPr>
        <w:t xml:space="preserve">NEMA) </w:t>
      </w:r>
      <w:r w:rsidR="00173EB0" w:rsidRPr="00536A6C">
        <w:rPr>
          <w:rFonts w:cs="Arial"/>
          <w:szCs w:val="22"/>
        </w:rPr>
        <w:t xml:space="preserve">stated that New </w:t>
      </w:r>
      <w:r w:rsidR="00480EB7" w:rsidRPr="00536A6C">
        <w:rPr>
          <w:rFonts w:cs="Arial"/>
          <w:szCs w:val="22"/>
        </w:rPr>
        <w:t>Zealand</w:t>
      </w:r>
      <w:r w:rsidR="00173EB0" w:rsidRPr="00536A6C">
        <w:rPr>
          <w:rFonts w:cs="Arial"/>
          <w:szCs w:val="22"/>
        </w:rPr>
        <w:t xml:space="preserve"> tsunami risk management continued to progress in the inter-sessional period, managed across the workstreams of several partner agencies in national and local governments. The work, as integrated into the National Disaster Resilience Strategy, falls across 3 major objectives. </w:t>
      </w:r>
    </w:p>
    <w:p w14:paraId="7CC49481" w14:textId="27F6089F" w:rsidR="00173EB0" w:rsidRPr="00536A6C" w:rsidRDefault="000F0DFB" w:rsidP="00244336">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8B7209" w:rsidRPr="00536A6C">
        <w:rPr>
          <w:rFonts w:eastAsia="Malgun Gothic" w:cs="Arial"/>
          <w:szCs w:val="22"/>
          <w:lang w:eastAsia="ko-KR"/>
        </w:rPr>
        <w:t>First Objectiv</w:t>
      </w:r>
      <w:r w:rsidR="00F879FE" w:rsidRPr="00536A6C">
        <w:rPr>
          <w:rFonts w:eastAsia="Malgun Gothic" w:cs="Arial"/>
          <w:szCs w:val="22"/>
          <w:lang w:eastAsia="ko-KR"/>
        </w:rPr>
        <w:t>e is on</w:t>
      </w:r>
      <w:r w:rsidR="008B7209" w:rsidRPr="00536A6C">
        <w:rPr>
          <w:rFonts w:eastAsia="Malgun Gothic" w:cs="Arial"/>
          <w:szCs w:val="22"/>
          <w:lang w:eastAsia="ko-KR"/>
        </w:rPr>
        <w:t xml:space="preserve"> manag</w:t>
      </w:r>
      <w:r w:rsidR="00F879FE" w:rsidRPr="00536A6C">
        <w:rPr>
          <w:rFonts w:eastAsia="Malgun Gothic" w:cs="Arial"/>
          <w:szCs w:val="22"/>
          <w:lang w:eastAsia="ko-KR"/>
        </w:rPr>
        <w:t>ing</w:t>
      </w:r>
      <w:r w:rsidR="008B7209" w:rsidRPr="00536A6C">
        <w:rPr>
          <w:rFonts w:eastAsia="Malgun Gothic" w:cs="Arial"/>
          <w:szCs w:val="22"/>
          <w:lang w:eastAsia="ko-KR"/>
        </w:rPr>
        <w:t xml:space="preserve"> risk: </w:t>
      </w:r>
      <w:r w:rsidR="00173EB0" w:rsidRPr="00536A6C">
        <w:rPr>
          <w:rFonts w:cs="Arial"/>
          <w:szCs w:val="22"/>
        </w:rPr>
        <w:t>Important research programmes have continued to progress with the rapid characterisation of earthquakes and tsunami research programme</w:t>
      </w:r>
      <w:r w:rsidR="008B7209" w:rsidRPr="00536A6C">
        <w:rPr>
          <w:rFonts w:cs="Arial"/>
          <w:szCs w:val="22"/>
        </w:rPr>
        <w:t xml:space="preserve"> and probabilistic tsunami hazard modelling</w:t>
      </w:r>
      <w:r w:rsidR="00173EB0" w:rsidRPr="00536A6C">
        <w:rPr>
          <w:rFonts w:cs="Arial"/>
          <w:szCs w:val="22"/>
        </w:rPr>
        <w:t xml:space="preserve">, led by </w:t>
      </w:r>
      <w:r w:rsidR="00480EB7" w:rsidRPr="00536A6C">
        <w:rPr>
          <w:rFonts w:cs="Arial"/>
          <w:szCs w:val="22"/>
        </w:rPr>
        <w:t>Dr Bil</w:t>
      </w:r>
      <w:r w:rsidR="006A22FF" w:rsidRPr="00536A6C">
        <w:rPr>
          <w:rFonts w:cs="Arial"/>
          <w:szCs w:val="22"/>
        </w:rPr>
        <w:t>l</w:t>
      </w:r>
      <w:r w:rsidR="00173EB0" w:rsidRPr="00536A6C">
        <w:rPr>
          <w:rFonts w:cs="Arial"/>
          <w:szCs w:val="22"/>
        </w:rPr>
        <w:t xml:space="preserve"> Fry of GNS. In addition, Toka Tū Ake EQC and GNS science </w:t>
      </w:r>
      <w:r w:rsidR="00151843" w:rsidRPr="00536A6C">
        <w:rPr>
          <w:rFonts w:cs="Arial"/>
          <w:szCs w:val="22"/>
        </w:rPr>
        <w:t>have</w:t>
      </w:r>
      <w:r w:rsidR="00173EB0" w:rsidRPr="00536A6C">
        <w:rPr>
          <w:rFonts w:cs="Arial"/>
          <w:szCs w:val="22"/>
        </w:rPr>
        <w:t xml:space="preserve"> completed a national exposure assessment for tsunami hazard and risk in 2022</w:t>
      </w:r>
      <w:r w:rsidR="008B7209" w:rsidRPr="00536A6C">
        <w:rPr>
          <w:rFonts w:cs="Arial"/>
          <w:szCs w:val="22"/>
        </w:rPr>
        <w:t>.</w:t>
      </w:r>
      <w:r w:rsidR="00173EB0" w:rsidRPr="00536A6C">
        <w:rPr>
          <w:rFonts w:cs="Arial"/>
          <w:szCs w:val="22"/>
        </w:rPr>
        <w:t xml:space="preserve"> </w:t>
      </w:r>
      <w:r w:rsidR="008B7209" w:rsidRPr="00536A6C">
        <w:rPr>
          <w:rFonts w:cs="Arial"/>
          <w:szCs w:val="22"/>
        </w:rPr>
        <w:t>T</w:t>
      </w:r>
      <w:r w:rsidR="00173EB0" w:rsidRPr="00536A6C">
        <w:rPr>
          <w:rFonts w:cs="Arial"/>
          <w:szCs w:val="22"/>
        </w:rPr>
        <w:t>he study found that 9.1 % of building</w:t>
      </w:r>
      <w:r w:rsidR="00151843" w:rsidRPr="00536A6C">
        <w:rPr>
          <w:rFonts w:cs="Arial"/>
          <w:szCs w:val="22"/>
        </w:rPr>
        <w:t>s</w:t>
      </w:r>
      <w:r w:rsidR="00173EB0" w:rsidRPr="00536A6C">
        <w:rPr>
          <w:rFonts w:cs="Arial"/>
          <w:szCs w:val="22"/>
        </w:rPr>
        <w:t xml:space="preserve"> in New Zealand are exposed to credible tsunami events equating to </w:t>
      </w:r>
      <w:r w:rsidR="00F879FE" w:rsidRPr="00536A6C">
        <w:rPr>
          <w:rFonts w:cs="Arial"/>
          <w:szCs w:val="22"/>
        </w:rPr>
        <w:t>NZ</w:t>
      </w:r>
      <w:r w:rsidR="00173EB0" w:rsidRPr="00536A6C">
        <w:rPr>
          <w:rFonts w:cs="Arial"/>
          <w:szCs w:val="22"/>
        </w:rPr>
        <w:t>$67 billion replacement value. The results from this study will be used to inform future investment in more detailed tsunami impact studies to reduce risk in areas of high exposure.</w:t>
      </w:r>
      <w:r w:rsidR="006F715F" w:rsidRPr="00536A6C">
        <w:rPr>
          <w:rFonts w:cs="Arial"/>
          <w:szCs w:val="22"/>
        </w:rPr>
        <w:t xml:space="preserve"> In addition, improve</w:t>
      </w:r>
      <w:r w:rsidR="00151843" w:rsidRPr="00536A6C">
        <w:rPr>
          <w:rFonts w:cs="Arial"/>
          <w:szCs w:val="22"/>
        </w:rPr>
        <w:t>d</w:t>
      </w:r>
      <w:r w:rsidR="006F715F" w:rsidRPr="00536A6C">
        <w:rPr>
          <w:rFonts w:cs="Arial"/>
          <w:szCs w:val="22"/>
        </w:rPr>
        <w:t xml:space="preserve"> loss </w:t>
      </w:r>
      <w:r w:rsidR="0023479F" w:rsidRPr="00536A6C">
        <w:rPr>
          <w:rFonts w:cs="Arial"/>
          <w:szCs w:val="22"/>
        </w:rPr>
        <w:t>modelling</w:t>
      </w:r>
      <w:r w:rsidR="006F715F" w:rsidRPr="00536A6C">
        <w:rPr>
          <w:rFonts w:cs="Arial"/>
          <w:szCs w:val="22"/>
        </w:rPr>
        <w:t xml:space="preserve"> continues in order to further develop an evidence base to inform land-use planning decision-making with regard to reducing tsunami risk. </w:t>
      </w:r>
    </w:p>
    <w:p w14:paraId="3EC24799" w14:textId="5732BA29" w:rsidR="006F715F" w:rsidRPr="00536A6C" w:rsidRDefault="000F0DFB" w:rsidP="00244336">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8B7209" w:rsidRPr="00536A6C">
        <w:rPr>
          <w:rFonts w:eastAsia="Malgun Gothic" w:cs="Arial"/>
          <w:szCs w:val="22"/>
          <w:lang w:eastAsia="ko-KR"/>
        </w:rPr>
        <w:t xml:space="preserve">Second </w:t>
      </w:r>
      <w:r w:rsidR="0023479F" w:rsidRPr="00536A6C">
        <w:rPr>
          <w:rFonts w:eastAsia="Malgun Gothic" w:cs="Arial"/>
          <w:szCs w:val="22"/>
          <w:lang w:eastAsia="ko-KR"/>
        </w:rPr>
        <w:t>major national o</w:t>
      </w:r>
      <w:r w:rsidR="008B7209" w:rsidRPr="00536A6C">
        <w:rPr>
          <w:rFonts w:eastAsia="Malgun Gothic" w:cs="Arial"/>
          <w:szCs w:val="22"/>
          <w:lang w:eastAsia="ko-KR"/>
        </w:rPr>
        <w:t>bjective</w:t>
      </w:r>
      <w:r w:rsidR="0023479F" w:rsidRPr="00536A6C">
        <w:rPr>
          <w:rFonts w:eastAsia="Malgun Gothic" w:cs="Arial"/>
          <w:szCs w:val="22"/>
          <w:lang w:eastAsia="ko-KR"/>
        </w:rPr>
        <w:t xml:space="preserve"> is </w:t>
      </w:r>
      <w:r w:rsidR="0023479F" w:rsidRPr="00536A6C">
        <w:rPr>
          <w:rFonts w:cs="Arial"/>
          <w:szCs w:val="22"/>
        </w:rPr>
        <w:t>e</w:t>
      </w:r>
      <w:r w:rsidR="006F715F" w:rsidRPr="00536A6C">
        <w:rPr>
          <w:rFonts w:cs="Arial"/>
          <w:szCs w:val="22"/>
        </w:rPr>
        <w:t xml:space="preserve">ffective response to and </w:t>
      </w:r>
      <w:r w:rsidR="0023479F" w:rsidRPr="00536A6C">
        <w:rPr>
          <w:rFonts w:cs="Arial"/>
          <w:szCs w:val="22"/>
        </w:rPr>
        <w:t>r</w:t>
      </w:r>
      <w:r w:rsidR="006F715F" w:rsidRPr="00536A6C">
        <w:rPr>
          <w:rFonts w:cs="Arial"/>
          <w:szCs w:val="22"/>
        </w:rPr>
        <w:t>ecover</w:t>
      </w:r>
      <w:r w:rsidR="00151843" w:rsidRPr="00536A6C">
        <w:rPr>
          <w:rFonts w:cs="Arial"/>
          <w:szCs w:val="22"/>
        </w:rPr>
        <w:t>y</w:t>
      </w:r>
      <w:r w:rsidR="006F715F" w:rsidRPr="00536A6C">
        <w:rPr>
          <w:rFonts w:cs="Arial"/>
          <w:szCs w:val="22"/>
        </w:rPr>
        <w:t xml:space="preserve"> from Emergencies. He added that 24/7 tsunami warning operations with transitioning from on-call duty arrangements were established at NEMA in 2022. The accomplishment</w:t>
      </w:r>
      <w:r w:rsidR="00DF7282" w:rsidRPr="00536A6C">
        <w:rPr>
          <w:rFonts w:cs="Arial"/>
          <w:szCs w:val="22"/>
        </w:rPr>
        <w:t xml:space="preserve"> </w:t>
      </w:r>
      <w:r w:rsidR="006F715F" w:rsidRPr="00536A6C">
        <w:rPr>
          <w:rFonts w:cs="Arial"/>
          <w:szCs w:val="22"/>
        </w:rPr>
        <w:t>exist</w:t>
      </w:r>
      <w:r w:rsidR="00DF7282" w:rsidRPr="00536A6C">
        <w:rPr>
          <w:rFonts w:cs="Arial"/>
          <w:szCs w:val="22"/>
        </w:rPr>
        <w:t>s</w:t>
      </w:r>
      <w:r w:rsidR="006F715F" w:rsidRPr="00536A6C">
        <w:rPr>
          <w:rFonts w:cs="Arial"/>
          <w:szCs w:val="22"/>
        </w:rPr>
        <w:t xml:space="preserve"> </w:t>
      </w:r>
      <w:r w:rsidR="006F715F" w:rsidRPr="00536A6C">
        <w:rPr>
          <w:rFonts w:cs="Arial"/>
          <w:szCs w:val="22"/>
          <w:lang w:eastAsia="ko-KR"/>
        </w:rPr>
        <w:t xml:space="preserve">24/7 capability </w:t>
      </w:r>
      <w:r w:rsidR="00151843" w:rsidRPr="00536A6C">
        <w:rPr>
          <w:rFonts w:cs="Arial"/>
          <w:szCs w:val="22"/>
          <w:lang w:eastAsia="ko-KR"/>
        </w:rPr>
        <w:t>for</w:t>
      </w:r>
      <w:r w:rsidR="006F715F" w:rsidRPr="00536A6C">
        <w:rPr>
          <w:rFonts w:cs="Arial"/>
          <w:szCs w:val="22"/>
          <w:lang w:eastAsia="ko-KR"/>
        </w:rPr>
        <w:t xml:space="preserve"> GNS sign, tsunami </w:t>
      </w:r>
      <w:r w:rsidR="00435BA0" w:rsidRPr="00536A6C">
        <w:rPr>
          <w:rFonts w:cs="Arial"/>
          <w:szCs w:val="22"/>
          <w:lang w:eastAsia="ko-KR"/>
        </w:rPr>
        <w:t>monitoring</w:t>
      </w:r>
      <w:r w:rsidR="00151843" w:rsidRPr="00536A6C">
        <w:rPr>
          <w:rFonts w:cs="Arial"/>
          <w:szCs w:val="22"/>
          <w:lang w:eastAsia="ko-KR"/>
        </w:rPr>
        <w:t>,</w:t>
      </w:r>
      <w:r w:rsidR="006F715F" w:rsidRPr="00536A6C">
        <w:rPr>
          <w:rFonts w:cs="Arial"/>
          <w:szCs w:val="22"/>
          <w:lang w:eastAsia="ko-KR"/>
        </w:rPr>
        <w:t xml:space="preserve"> and threat assessment and completed the key recommendation from the review of </w:t>
      </w:r>
      <w:r w:rsidR="00151843" w:rsidRPr="00536A6C">
        <w:rPr>
          <w:rFonts w:cs="Arial"/>
          <w:szCs w:val="22"/>
          <w:lang w:eastAsia="ko-KR"/>
        </w:rPr>
        <w:t xml:space="preserve">the </w:t>
      </w:r>
      <w:r w:rsidR="006F715F" w:rsidRPr="00536A6C">
        <w:rPr>
          <w:rFonts w:cs="Arial"/>
          <w:szCs w:val="22"/>
          <w:lang w:eastAsia="ko-KR"/>
        </w:rPr>
        <w:t xml:space="preserve">2016 </w:t>
      </w:r>
      <w:r w:rsidR="00A6603E" w:rsidRPr="00536A6C">
        <w:rPr>
          <w:rFonts w:cs="Arial"/>
          <w:szCs w:val="22"/>
          <w:lang w:eastAsia="ko-KR"/>
        </w:rPr>
        <w:t xml:space="preserve">Kaikoura Earthquake and Tsunami. </w:t>
      </w:r>
      <w:r w:rsidR="00151843" w:rsidRPr="00536A6C">
        <w:rPr>
          <w:rFonts w:cs="Arial"/>
          <w:szCs w:val="22"/>
          <w:lang w:eastAsia="ko-KR"/>
        </w:rPr>
        <w:t xml:space="preserve">Work towards key elements of national consistency regarding tsunami response, including nationally consistent and locally appropriate boundaries for tsunami evacuation zones has progressed. This has been formed by national science research and the public perception and awareness of evacuation behaviors in New Zealand. In addition, the role played by a response by HTHH volcano-tsunami event network expedited the termination of tsunami warnings and advisories in New Zealand. Detection and observation of first-wave arrivals on the network also had a direct role in the issuing of a National Advisory before the first arrival at the New Zealand mainland coastline. He mentioned an update of the New Zealand National Tsunami Advisory and Warning Plan is expected by the end of 2023. </w:t>
      </w:r>
    </w:p>
    <w:p w14:paraId="612E657D" w14:textId="3158A654" w:rsidR="009E7CC5" w:rsidRPr="00536A6C" w:rsidRDefault="000F0DFB" w:rsidP="009E7CC5">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DF7282" w:rsidRPr="00536A6C">
        <w:rPr>
          <w:rFonts w:cs="Arial"/>
          <w:szCs w:val="22"/>
          <w:lang w:eastAsia="ko-KR"/>
        </w:rPr>
        <w:t xml:space="preserve">Third </w:t>
      </w:r>
      <w:r w:rsidR="0023479F" w:rsidRPr="00536A6C">
        <w:rPr>
          <w:rFonts w:cs="Arial"/>
          <w:szCs w:val="22"/>
          <w:lang w:eastAsia="ko-KR"/>
        </w:rPr>
        <w:t>national major o</w:t>
      </w:r>
      <w:r w:rsidR="00DF7282" w:rsidRPr="00536A6C">
        <w:rPr>
          <w:rFonts w:cs="Arial"/>
          <w:szCs w:val="22"/>
          <w:lang w:eastAsia="ko-KR"/>
        </w:rPr>
        <w:t>bjective</w:t>
      </w:r>
      <w:r w:rsidR="0023479F" w:rsidRPr="00536A6C">
        <w:rPr>
          <w:rFonts w:cs="Arial"/>
          <w:szCs w:val="22"/>
          <w:lang w:eastAsia="ko-KR"/>
        </w:rPr>
        <w:t xml:space="preserve"> is</w:t>
      </w:r>
      <w:r w:rsidR="00DF7282" w:rsidRPr="00536A6C">
        <w:rPr>
          <w:rFonts w:cs="Arial"/>
          <w:szCs w:val="22"/>
          <w:lang w:eastAsia="ko-KR"/>
        </w:rPr>
        <w:t xml:space="preserve"> </w:t>
      </w:r>
      <w:r w:rsidR="0023479F" w:rsidRPr="00536A6C">
        <w:rPr>
          <w:rFonts w:cs="Arial"/>
          <w:szCs w:val="22"/>
          <w:lang w:eastAsia="ko-KR"/>
        </w:rPr>
        <w:t>e</w:t>
      </w:r>
      <w:r w:rsidR="00EB4EFA" w:rsidRPr="00536A6C">
        <w:rPr>
          <w:rFonts w:cs="Arial"/>
          <w:szCs w:val="22"/>
          <w:lang w:eastAsia="ko-KR"/>
        </w:rPr>
        <w:t xml:space="preserve">nabling, </w:t>
      </w:r>
      <w:r w:rsidR="0023479F" w:rsidRPr="00536A6C">
        <w:rPr>
          <w:rFonts w:cs="Arial"/>
          <w:szCs w:val="22"/>
          <w:lang w:eastAsia="ko-KR"/>
        </w:rPr>
        <w:t>e</w:t>
      </w:r>
      <w:r w:rsidR="00EB4EFA" w:rsidRPr="00536A6C">
        <w:rPr>
          <w:rFonts w:cs="Arial"/>
          <w:szCs w:val="22"/>
          <w:lang w:eastAsia="ko-KR"/>
        </w:rPr>
        <w:t xml:space="preserve">mpowering and </w:t>
      </w:r>
      <w:r w:rsidR="0023479F" w:rsidRPr="00536A6C">
        <w:rPr>
          <w:rFonts w:cs="Arial"/>
          <w:szCs w:val="22"/>
          <w:lang w:eastAsia="ko-KR"/>
        </w:rPr>
        <w:t>s</w:t>
      </w:r>
      <w:r w:rsidR="00EB4EFA" w:rsidRPr="00536A6C">
        <w:rPr>
          <w:rFonts w:cs="Arial"/>
          <w:szCs w:val="22"/>
          <w:lang w:eastAsia="ko-KR"/>
        </w:rPr>
        <w:t xml:space="preserve">upporting Community </w:t>
      </w:r>
      <w:r w:rsidR="0023479F" w:rsidRPr="00536A6C">
        <w:rPr>
          <w:rFonts w:cs="Arial"/>
          <w:szCs w:val="22"/>
          <w:lang w:eastAsia="ko-KR"/>
        </w:rPr>
        <w:t>r</w:t>
      </w:r>
      <w:r w:rsidR="00EB4EFA" w:rsidRPr="00536A6C">
        <w:rPr>
          <w:rFonts w:cs="Arial"/>
          <w:szCs w:val="22"/>
          <w:lang w:eastAsia="ko-KR"/>
        </w:rPr>
        <w:t xml:space="preserve">esilience. Public education </w:t>
      </w:r>
      <w:r w:rsidR="0023479F" w:rsidRPr="00536A6C">
        <w:rPr>
          <w:rFonts w:cs="Arial"/>
          <w:szCs w:val="22"/>
          <w:lang w:eastAsia="ko-KR"/>
        </w:rPr>
        <w:t>c</w:t>
      </w:r>
      <w:r w:rsidR="00EB4EFA" w:rsidRPr="00536A6C">
        <w:rPr>
          <w:rFonts w:cs="Arial"/>
          <w:szCs w:val="22"/>
          <w:lang w:eastAsia="ko-KR"/>
        </w:rPr>
        <w:t>ampaigns, including a national earthquake and tsunami drill, continue with a growing level of engagement. He stated NEMA run</w:t>
      </w:r>
      <w:r w:rsidR="00DF7282" w:rsidRPr="00536A6C">
        <w:rPr>
          <w:rFonts w:cs="Arial"/>
          <w:szCs w:val="22"/>
          <w:lang w:eastAsia="ko-KR"/>
        </w:rPr>
        <w:t>s</w:t>
      </w:r>
      <w:r w:rsidR="00EB4EFA" w:rsidRPr="00536A6C">
        <w:rPr>
          <w:rFonts w:cs="Arial"/>
          <w:szCs w:val="22"/>
          <w:lang w:eastAsia="ko-KR"/>
        </w:rPr>
        <w:t xml:space="preserve"> large tsunami awareness campaigns over the summer holidays in New Zealand and promote tsunami hikoi (evacuation walk) as part </w:t>
      </w:r>
      <w:r w:rsidR="00857F18" w:rsidRPr="00536A6C">
        <w:rPr>
          <w:rFonts w:cs="Arial"/>
          <w:szCs w:val="22"/>
          <w:lang w:eastAsia="ko-KR"/>
        </w:rPr>
        <w:t>(New Zealand)</w:t>
      </w:r>
      <w:r w:rsidR="00EB4EFA" w:rsidRPr="00536A6C">
        <w:rPr>
          <w:rFonts w:cs="Arial"/>
          <w:szCs w:val="22"/>
          <w:lang w:eastAsia="ko-KR"/>
        </w:rPr>
        <w:t xml:space="preserve"> ShakeOut every year. He raised an example that in 2022, over 700,000 people signed up for New Zealand ShakeOut increasing year and year. The National Get Ready website, which includes information for the public on what to do before, during and after emergencies, has been translated into 15 languages</w:t>
      </w:r>
      <w:r w:rsidR="00325B3B" w:rsidRPr="00536A6C">
        <w:rPr>
          <w:rFonts w:cs="Arial"/>
          <w:szCs w:val="22"/>
          <w:lang w:eastAsia="ko-KR"/>
        </w:rPr>
        <w:t xml:space="preserve"> to date. In addition, in late 2022, NEMA launched the first version of the </w:t>
      </w:r>
      <w:r w:rsidR="0023479F" w:rsidRPr="00536A6C">
        <w:rPr>
          <w:rFonts w:cs="Arial"/>
          <w:szCs w:val="22"/>
          <w:lang w:eastAsia="ko-KR"/>
        </w:rPr>
        <w:t xml:space="preserve">National </w:t>
      </w:r>
      <w:r w:rsidR="00325B3B" w:rsidRPr="00536A6C">
        <w:rPr>
          <w:rFonts w:cs="Arial"/>
          <w:szCs w:val="22"/>
          <w:lang w:eastAsia="ko-KR"/>
        </w:rPr>
        <w:t xml:space="preserve">Aotearoa Tsunami Evacuation Map. This is an interactive map tool that allows people to search their home, work, or school address to find out if it’s in a tsunami zone. The map is informed by data provided by CDEM Groups and councils, including tsunami zone areas and advice specific to each region. Finally, New Zealand’s first National Natural Hazards Portal will launch in 2023. This is a government initiative to improve access to data and information about natural hazards, supporting risk-informed choices about property and land. He ended his presentation by looking forward to colleagues in the future. </w:t>
      </w:r>
    </w:p>
    <w:p w14:paraId="76FDA7D4" w14:textId="2E949ED8" w:rsidR="001F6F1D" w:rsidRPr="00536A6C" w:rsidRDefault="009C2573" w:rsidP="00862DA8">
      <w:pPr>
        <w:pStyle w:val="COI"/>
      </w:pPr>
      <w:r w:rsidRPr="00536A6C">
        <w:rPr>
          <w:rFonts w:cs="Arial"/>
          <w:szCs w:val="22"/>
        </w:rPr>
        <w:t>9. INDONESIA REPORT</w:t>
      </w:r>
    </w:p>
    <w:p w14:paraId="3261826C" w14:textId="5D6D3E92" w:rsidR="00325B3B" w:rsidRPr="00536A6C" w:rsidRDefault="00442FBF" w:rsidP="00244336">
      <w:pPr>
        <w:pStyle w:val="COI"/>
        <w:numPr>
          <w:ilvl w:val="0"/>
          <w:numId w:val="6"/>
        </w:numPr>
        <w:tabs>
          <w:tab w:val="num" w:pos="709"/>
        </w:tabs>
        <w:ind w:left="0" w:hanging="714"/>
      </w:pPr>
      <w:r w:rsidRPr="00536A6C">
        <w:rPr>
          <w:rFonts w:cs="Arial"/>
          <w:szCs w:val="22"/>
        </w:rPr>
        <w:tab/>
      </w:r>
      <w:r w:rsidR="00B049FE" w:rsidRPr="00536A6C">
        <w:rPr>
          <w:rFonts w:cs="Arial"/>
          <w:szCs w:val="22"/>
        </w:rPr>
        <w:t xml:space="preserve">Mr </w:t>
      </w:r>
      <w:r w:rsidR="00290C27" w:rsidRPr="00536A6C">
        <w:rPr>
          <w:rFonts w:cs="Arial"/>
          <w:szCs w:val="22"/>
        </w:rPr>
        <w:t xml:space="preserve">Januar </w:t>
      </w:r>
      <w:r w:rsidR="00DC2931" w:rsidRPr="00536A6C">
        <w:rPr>
          <w:rFonts w:cs="Arial"/>
          <w:szCs w:val="22"/>
        </w:rPr>
        <w:t xml:space="preserve">Arifin </w:t>
      </w:r>
      <w:r w:rsidR="00480EB7" w:rsidRPr="00536A6C">
        <w:rPr>
          <w:rFonts w:eastAsia="Malgun Gothic" w:cs="Arial"/>
          <w:szCs w:val="22"/>
          <w:lang w:eastAsia="ko-KR"/>
        </w:rPr>
        <w:t>(</w:t>
      </w:r>
      <w:r w:rsidR="00B049FE" w:rsidRPr="00536A6C">
        <w:rPr>
          <w:rFonts w:cs="Arial"/>
          <w:szCs w:val="22"/>
        </w:rPr>
        <w:t>Indonesian Agency for Meteorology, Climatology, and Geophysics (BMKG)</w:t>
      </w:r>
      <w:r w:rsidR="00480EB7" w:rsidRPr="00536A6C">
        <w:rPr>
          <w:rFonts w:eastAsia="Malgun Gothic" w:cs="Arial"/>
          <w:szCs w:val="22"/>
          <w:lang w:eastAsia="ko-KR"/>
        </w:rPr>
        <w:t>)</w:t>
      </w:r>
      <w:r w:rsidR="00B049FE" w:rsidRPr="00536A6C">
        <w:rPr>
          <w:rFonts w:cs="Arial"/>
          <w:szCs w:val="22"/>
        </w:rPr>
        <w:t xml:space="preserve"> </w:t>
      </w:r>
      <w:r w:rsidR="0082106A" w:rsidRPr="00536A6C">
        <w:rPr>
          <w:rFonts w:cs="Arial"/>
          <w:szCs w:val="22"/>
        </w:rPr>
        <w:t>stated that the BMKG</w:t>
      </w:r>
      <w:r w:rsidR="00952300" w:rsidRPr="00536A6C">
        <w:rPr>
          <w:rFonts w:cs="Arial"/>
          <w:szCs w:val="22"/>
        </w:rPr>
        <w:t xml:space="preserve"> </w:t>
      </w:r>
      <w:r w:rsidR="0082106A" w:rsidRPr="00536A6C">
        <w:rPr>
          <w:rFonts w:cs="Arial"/>
          <w:szCs w:val="22"/>
        </w:rPr>
        <w:t xml:space="preserve">is the government agency in Indonesia responsible for </w:t>
      </w:r>
      <w:r w:rsidR="00435BA0" w:rsidRPr="00536A6C">
        <w:rPr>
          <w:rFonts w:cs="Arial"/>
          <w:szCs w:val="22"/>
        </w:rPr>
        <w:t>monitoring</w:t>
      </w:r>
      <w:r w:rsidR="0082106A" w:rsidRPr="00536A6C">
        <w:rPr>
          <w:rFonts w:cs="Arial"/>
          <w:szCs w:val="22"/>
        </w:rPr>
        <w:t xml:space="preserve"> and providing information about earthquakes and tsunami early warnings. In addition, BMKG has become the focal point of the Indonesia Tsunami Early Warning System (InaTEWS) to detect and respond to potential tsunamis in the region. BMKG also acts as the Tsunami Service Provider (TSP) for the Indian Ocean region in collaboration with India and Australia. BMKG’s main products are earthquake information and tsunami early warning </w:t>
      </w:r>
      <w:r w:rsidR="0022577D" w:rsidRPr="00536A6C">
        <w:rPr>
          <w:rFonts w:cs="Arial"/>
          <w:szCs w:val="22"/>
        </w:rPr>
        <w:t>with a target</w:t>
      </w:r>
      <w:r w:rsidR="0082106A" w:rsidRPr="00536A6C">
        <w:rPr>
          <w:rFonts w:cs="Arial"/>
          <w:szCs w:val="22"/>
        </w:rPr>
        <w:t xml:space="preserve"> disseminat</w:t>
      </w:r>
      <w:r w:rsidR="0022577D" w:rsidRPr="00536A6C">
        <w:rPr>
          <w:rFonts w:cs="Arial"/>
          <w:szCs w:val="22"/>
        </w:rPr>
        <w:t>ion time</w:t>
      </w:r>
      <w:r w:rsidR="0082106A" w:rsidRPr="00536A6C">
        <w:rPr>
          <w:rFonts w:cs="Arial"/>
          <w:szCs w:val="22"/>
        </w:rPr>
        <w:t xml:space="preserve"> within 4 minutes after earthquakes. </w:t>
      </w:r>
    </w:p>
    <w:p w14:paraId="79426DF6" w14:textId="7AF9C17E" w:rsidR="00DC2931" w:rsidRPr="00536A6C" w:rsidRDefault="000F0DFB" w:rsidP="00244336">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23479F" w:rsidRPr="00536A6C">
        <w:rPr>
          <w:rFonts w:cs="Arial"/>
          <w:szCs w:val="22"/>
        </w:rPr>
        <w:t>By</w:t>
      </w:r>
      <w:r w:rsidR="00290C27" w:rsidRPr="00536A6C">
        <w:rPr>
          <w:rFonts w:cs="Arial"/>
          <w:szCs w:val="22"/>
        </w:rPr>
        <w:t xml:space="preserve"> 2023, BMKG ha</w:t>
      </w:r>
      <w:r w:rsidR="00952300" w:rsidRPr="00536A6C">
        <w:rPr>
          <w:rFonts w:cs="Arial"/>
          <w:szCs w:val="22"/>
        </w:rPr>
        <w:t>s</w:t>
      </w:r>
      <w:r w:rsidR="00290C27" w:rsidRPr="00536A6C">
        <w:rPr>
          <w:rFonts w:cs="Arial"/>
          <w:szCs w:val="22"/>
        </w:rPr>
        <w:t xml:space="preserve"> 438 </w:t>
      </w:r>
      <w:r w:rsidR="00DC2931" w:rsidRPr="00536A6C">
        <w:rPr>
          <w:rFonts w:cs="Arial"/>
          <w:szCs w:val="22"/>
        </w:rPr>
        <w:t>seismic sensors</w:t>
      </w:r>
      <w:r w:rsidR="00290C27" w:rsidRPr="00536A6C">
        <w:rPr>
          <w:rFonts w:cs="Arial"/>
          <w:szCs w:val="22"/>
        </w:rPr>
        <w:t xml:space="preserve"> </w:t>
      </w:r>
      <w:r w:rsidR="00DC2931" w:rsidRPr="00536A6C">
        <w:rPr>
          <w:rFonts w:cs="Arial"/>
          <w:szCs w:val="22"/>
        </w:rPr>
        <w:t xml:space="preserve">of earthquake </w:t>
      </w:r>
      <w:r w:rsidR="00435BA0" w:rsidRPr="00536A6C">
        <w:rPr>
          <w:rFonts w:cs="Arial"/>
          <w:szCs w:val="22"/>
        </w:rPr>
        <w:t>monitoring</w:t>
      </w:r>
      <w:r w:rsidR="00952300" w:rsidRPr="00536A6C">
        <w:rPr>
          <w:rFonts w:cs="Arial"/>
          <w:szCs w:val="22"/>
        </w:rPr>
        <w:t>,</w:t>
      </w:r>
      <w:r w:rsidR="00DC2931" w:rsidRPr="00536A6C">
        <w:rPr>
          <w:rFonts w:cs="Arial"/>
          <w:szCs w:val="22"/>
        </w:rPr>
        <w:t xml:space="preserve"> and will add more 83 stations. For Tsunami </w:t>
      </w:r>
      <w:r w:rsidR="00435BA0" w:rsidRPr="00536A6C">
        <w:rPr>
          <w:rFonts w:cs="Arial"/>
          <w:szCs w:val="22"/>
        </w:rPr>
        <w:t>monitoring</w:t>
      </w:r>
      <w:r w:rsidR="00DC2931" w:rsidRPr="00536A6C">
        <w:rPr>
          <w:rFonts w:cs="Arial"/>
          <w:szCs w:val="22"/>
        </w:rPr>
        <w:t xml:space="preserve">, there are 382 </w:t>
      </w:r>
      <w:r w:rsidR="0023479F" w:rsidRPr="00536A6C">
        <w:rPr>
          <w:rFonts w:cs="Arial"/>
          <w:szCs w:val="22"/>
        </w:rPr>
        <w:t>sea-level</w:t>
      </w:r>
      <w:r w:rsidR="00DC2931" w:rsidRPr="00536A6C">
        <w:rPr>
          <w:rFonts w:cs="Arial"/>
          <w:szCs w:val="22"/>
        </w:rPr>
        <w:t xml:space="preserve"> stations already integrated in the </w:t>
      </w:r>
      <w:r w:rsidR="0023479F" w:rsidRPr="00536A6C">
        <w:rPr>
          <w:rFonts w:cs="Arial"/>
          <w:szCs w:val="22"/>
        </w:rPr>
        <w:t>InaTEWS</w:t>
      </w:r>
      <w:r w:rsidR="00DC2931" w:rsidRPr="00536A6C">
        <w:rPr>
          <w:rFonts w:cs="Arial"/>
          <w:szCs w:val="22"/>
        </w:rPr>
        <w:t>. BMKG is also trying to improve the quality of the earthquake parameters by utilizing sei</w:t>
      </w:r>
      <w:r w:rsidR="00952300" w:rsidRPr="00536A6C">
        <w:rPr>
          <w:rFonts w:cs="Arial"/>
          <w:szCs w:val="22"/>
        </w:rPr>
        <w:t>smi</w:t>
      </w:r>
      <w:r w:rsidR="00DC2931" w:rsidRPr="00536A6C">
        <w:rPr>
          <w:rFonts w:cs="Arial"/>
          <w:szCs w:val="22"/>
        </w:rPr>
        <w:t xml:space="preserve">c data sharing. </w:t>
      </w:r>
    </w:p>
    <w:p w14:paraId="3597F7EC" w14:textId="4AA82E7B" w:rsidR="0082106A" w:rsidRPr="00536A6C" w:rsidRDefault="000F0DFB" w:rsidP="00244336">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DC2931" w:rsidRPr="00536A6C">
        <w:rPr>
          <w:rFonts w:cs="Arial"/>
          <w:szCs w:val="22"/>
        </w:rPr>
        <w:t xml:space="preserve">For the earthquake </w:t>
      </w:r>
      <w:r w:rsidR="00952300" w:rsidRPr="00536A6C">
        <w:rPr>
          <w:rFonts w:cs="Arial"/>
          <w:szCs w:val="22"/>
        </w:rPr>
        <w:t>processing system, BMKG is using Seis</w:t>
      </w:r>
      <w:r w:rsidR="0023479F" w:rsidRPr="00536A6C">
        <w:rPr>
          <w:rFonts w:cs="Arial"/>
          <w:szCs w:val="22"/>
        </w:rPr>
        <w:t>C</w:t>
      </w:r>
      <w:r w:rsidR="00952300" w:rsidRPr="00536A6C">
        <w:rPr>
          <w:rFonts w:cs="Arial"/>
          <w:szCs w:val="22"/>
        </w:rPr>
        <w:t>omp</w:t>
      </w:r>
      <w:r w:rsidR="0023479F" w:rsidRPr="00536A6C">
        <w:rPr>
          <w:rFonts w:cs="Arial"/>
          <w:szCs w:val="22"/>
        </w:rPr>
        <w:t>5</w:t>
      </w:r>
      <w:r w:rsidR="00952300" w:rsidRPr="00536A6C">
        <w:rPr>
          <w:rFonts w:cs="Arial"/>
          <w:szCs w:val="22"/>
        </w:rPr>
        <w:t xml:space="preserve">. </w:t>
      </w:r>
      <w:r w:rsidR="0023479F" w:rsidRPr="00536A6C">
        <w:rPr>
          <w:rFonts w:cs="Arial"/>
          <w:szCs w:val="22"/>
        </w:rPr>
        <w:t xml:space="preserve">For the tsunami operations, BMKG relies on TOAST. </w:t>
      </w:r>
    </w:p>
    <w:p w14:paraId="5E3CA265" w14:textId="6CF807D4" w:rsidR="004F1914" w:rsidRPr="00536A6C" w:rsidRDefault="000F0DFB" w:rsidP="00244336">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480EB7" w:rsidRPr="00536A6C">
        <w:rPr>
          <w:rFonts w:eastAsia="Malgun Gothic" w:cs="Arial"/>
          <w:szCs w:val="22"/>
          <w:lang w:eastAsia="ko-KR"/>
        </w:rPr>
        <w:t>Mr Arifin</w:t>
      </w:r>
      <w:r w:rsidR="004F1914" w:rsidRPr="00536A6C">
        <w:rPr>
          <w:rFonts w:cs="Arial"/>
          <w:szCs w:val="22"/>
        </w:rPr>
        <w:t xml:space="preserve"> presented</w:t>
      </w:r>
      <w:r w:rsidR="00AF7916" w:rsidRPr="00536A6C">
        <w:rPr>
          <w:rFonts w:cs="Arial"/>
          <w:szCs w:val="22"/>
        </w:rPr>
        <w:t xml:space="preserve"> the system </w:t>
      </w:r>
      <w:r w:rsidR="004F1914" w:rsidRPr="00536A6C">
        <w:rPr>
          <w:rFonts w:cs="Arial"/>
          <w:szCs w:val="22"/>
        </w:rPr>
        <w:t>developed by BMKG specifically designed to moni</w:t>
      </w:r>
      <w:r w:rsidR="00AF7916" w:rsidRPr="00536A6C">
        <w:rPr>
          <w:rFonts w:cs="Arial"/>
          <w:szCs w:val="22"/>
        </w:rPr>
        <w:t>tor</w:t>
      </w:r>
      <w:r w:rsidR="004F1914" w:rsidRPr="00536A6C">
        <w:rPr>
          <w:rFonts w:cs="Arial"/>
          <w:szCs w:val="22"/>
        </w:rPr>
        <w:t xml:space="preserve"> non-seismic tsunami</w:t>
      </w:r>
      <w:r w:rsidR="00584ECD" w:rsidRPr="00536A6C">
        <w:rPr>
          <w:rFonts w:cs="Arial"/>
          <w:szCs w:val="22"/>
          <w:lang w:eastAsia="ko-KR"/>
        </w:rPr>
        <w:t>s</w:t>
      </w:r>
      <w:r w:rsidR="004F1914" w:rsidRPr="00536A6C">
        <w:rPr>
          <w:rFonts w:cs="Arial"/>
          <w:szCs w:val="22"/>
        </w:rPr>
        <w:t xml:space="preserve"> that emphasize and direct sea-level </w:t>
      </w:r>
      <w:r w:rsidR="001975E4" w:rsidRPr="00536A6C">
        <w:rPr>
          <w:rFonts w:cs="Arial"/>
          <w:szCs w:val="22"/>
        </w:rPr>
        <w:t>observation as their existing tsunami early warning system. In</w:t>
      </w:r>
      <w:r w:rsidR="00584ECD" w:rsidRPr="00536A6C">
        <w:rPr>
          <w:rFonts w:cs="Arial"/>
          <w:szCs w:val="22"/>
        </w:rPr>
        <w:t xml:space="preserve"> addition, they integrated many</w:t>
      </w:r>
      <w:r w:rsidR="001975E4" w:rsidRPr="00536A6C">
        <w:rPr>
          <w:rFonts w:cs="Arial"/>
          <w:szCs w:val="22"/>
        </w:rPr>
        <w:t xml:space="preserve"> </w:t>
      </w:r>
      <w:r w:rsidR="0023479F" w:rsidRPr="00536A6C">
        <w:rPr>
          <w:rFonts w:cs="Arial"/>
          <w:szCs w:val="22"/>
        </w:rPr>
        <w:t>sea-</w:t>
      </w:r>
      <w:r w:rsidR="001975E4" w:rsidRPr="00536A6C">
        <w:rPr>
          <w:rFonts w:cs="Arial"/>
          <w:szCs w:val="22"/>
          <w:lang w:eastAsia="ko-KR"/>
        </w:rPr>
        <w:t>level station</w:t>
      </w:r>
      <w:r w:rsidR="00584ECD" w:rsidRPr="00536A6C">
        <w:rPr>
          <w:rFonts w:cs="Arial"/>
          <w:szCs w:val="22"/>
          <w:lang w:eastAsia="ko-KR"/>
        </w:rPr>
        <w:t>s</w:t>
      </w:r>
      <w:r w:rsidR="001975E4" w:rsidRPr="00536A6C">
        <w:rPr>
          <w:rFonts w:cs="Arial"/>
          <w:szCs w:val="22"/>
          <w:lang w:eastAsia="ko-KR"/>
        </w:rPr>
        <w:t xml:space="preserve"> </w:t>
      </w:r>
      <w:r w:rsidR="00584ECD" w:rsidRPr="00536A6C">
        <w:rPr>
          <w:rFonts w:cs="Arial"/>
          <w:szCs w:val="22"/>
          <w:lang w:eastAsia="ko-KR"/>
        </w:rPr>
        <w:t xml:space="preserve">to domestic </w:t>
      </w:r>
      <w:r w:rsidR="001975E4" w:rsidRPr="00536A6C">
        <w:rPr>
          <w:rFonts w:cs="Arial"/>
          <w:szCs w:val="22"/>
          <w:lang w:eastAsia="ko-KR"/>
        </w:rPr>
        <w:t xml:space="preserve">from international data </w:t>
      </w:r>
      <w:r w:rsidR="0023479F" w:rsidRPr="00536A6C">
        <w:rPr>
          <w:rFonts w:cs="Arial"/>
          <w:szCs w:val="22"/>
          <w:lang w:eastAsia="ko-KR"/>
        </w:rPr>
        <w:t>exchange</w:t>
      </w:r>
      <w:r w:rsidR="00584ECD" w:rsidRPr="00536A6C">
        <w:rPr>
          <w:rFonts w:cs="Arial"/>
          <w:szCs w:val="22"/>
          <w:lang w:eastAsia="ko-KR"/>
        </w:rPr>
        <w:t xml:space="preserve">. </w:t>
      </w:r>
    </w:p>
    <w:p w14:paraId="2F8AD725" w14:textId="0CFB7F45" w:rsidR="00BF6704" w:rsidRPr="00536A6C" w:rsidRDefault="000F0DFB" w:rsidP="00244336">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BF6704" w:rsidRPr="00536A6C">
        <w:rPr>
          <w:rFonts w:cs="Arial"/>
          <w:szCs w:val="22"/>
          <w:lang w:eastAsia="ko-KR"/>
        </w:rPr>
        <w:t xml:space="preserve">In terms of the area of </w:t>
      </w:r>
      <w:r w:rsidR="00435BA0" w:rsidRPr="00536A6C">
        <w:rPr>
          <w:rFonts w:cs="Arial"/>
          <w:szCs w:val="22"/>
          <w:lang w:eastAsia="ko-KR"/>
        </w:rPr>
        <w:t>monitoring</w:t>
      </w:r>
      <w:r w:rsidR="00BF6704" w:rsidRPr="00536A6C">
        <w:rPr>
          <w:rFonts w:cs="Arial"/>
          <w:szCs w:val="22"/>
          <w:lang w:eastAsia="ko-KR"/>
        </w:rPr>
        <w:t xml:space="preserve"> for the </w:t>
      </w:r>
      <w:r w:rsidR="00AF7916" w:rsidRPr="00536A6C">
        <w:rPr>
          <w:rFonts w:cs="Arial"/>
          <w:szCs w:val="22"/>
          <w:lang w:eastAsia="ko-KR"/>
        </w:rPr>
        <w:t>t</w:t>
      </w:r>
      <w:r w:rsidR="00BF6704" w:rsidRPr="00536A6C">
        <w:rPr>
          <w:rFonts w:cs="Arial"/>
          <w:szCs w:val="22"/>
          <w:lang w:eastAsia="ko-KR"/>
        </w:rPr>
        <w:t xml:space="preserve">sunami, the </w:t>
      </w:r>
      <w:r w:rsidR="005E7F9C" w:rsidRPr="00536A6C">
        <w:rPr>
          <w:rFonts w:cs="Arial"/>
          <w:szCs w:val="22"/>
          <w:lang w:eastAsia="ko-KR"/>
        </w:rPr>
        <w:t xml:space="preserve">BMKG addresses potential distant tsunami threats based on predefined cluster areas, each of which has distinct response times and handling procedures. The decision to issue early tsunami warnings relies on the </w:t>
      </w:r>
      <w:r w:rsidR="00161B21" w:rsidRPr="00536A6C">
        <w:rPr>
          <w:rFonts w:cs="Arial"/>
          <w:szCs w:val="22"/>
          <w:lang w:eastAsia="ko-KR"/>
        </w:rPr>
        <w:t>outcomes</w:t>
      </w:r>
      <w:r w:rsidR="005E7F9C" w:rsidRPr="00536A6C">
        <w:rPr>
          <w:rFonts w:cs="Arial"/>
          <w:szCs w:val="22"/>
          <w:lang w:eastAsia="ko-KR"/>
        </w:rPr>
        <w:t xml:space="preserve"> generated by the Decision Support System TOAST based on detected earthquake event</w:t>
      </w:r>
      <w:r w:rsidR="00110A7D" w:rsidRPr="00536A6C">
        <w:rPr>
          <w:rFonts w:cs="Arial"/>
          <w:szCs w:val="22"/>
          <w:lang w:eastAsia="ko-KR"/>
        </w:rPr>
        <w:t>s</w:t>
      </w:r>
      <w:r w:rsidR="005E7F9C" w:rsidRPr="00536A6C">
        <w:rPr>
          <w:rFonts w:cs="Arial"/>
          <w:szCs w:val="22"/>
          <w:lang w:eastAsia="ko-KR"/>
        </w:rPr>
        <w:t xml:space="preserve"> with appropriate magnitude as an input. </w:t>
      </w:r>
      <w:r w:rsidR="00161B21" w:rsidRPr="00536A6C">
        <w:rPr>
          <w:rFonts w:cs="Arial"/>
          <w:szCs w:val="22"/>
          <w:lang w:eastAsia="ko-KR"/>
        </w:rPr>
        <w:t>There are</w:t>
      </w:r>
      <w:r w:rsidR="005E7F9C" w:rsidRPr="00536A6C">
        <w:rPr>
          <w:rFonts w:cs="Arial"/>
          <w:szCs w:val="22"/>
          <w:lang w:eastAsia="ko-KR"/>
        </w:rPr>
        <w:t xml:space="preserve"> 4 kinds of tsunami disseminat</w:t>
      </w:r>
      <w:r w:rsidR="00110A7D" w:rsidRPr="00536A6C">
        <w:rPr>
          <w:rFonts w:cs="Arial"/>
          <w:szCs w:val="22"/>
          <w:lang w:eastAsia="ko-KR"/>
        </w:rPr>
        <w:t>ion</w:t>
      </w:r>
      <w:r w:rsidR="005E7F9C" w:rsidRPr="00536A6C">
        <w:rPr>
          <w:rFonts w:cs="Arial"/>
          <w:szCs w:val="22"/>
          <w:lang w:eastAsia="ko-KR"/>
        </w:rPr>
        <w:t xml:space="preserve"> bulletin</w:t>
      </w:r>
      <w:r w:rsidR="00161B21" w:rsidRPr="00536A6C">
        <w:rPr>
          <w:rFonts w:cs="Arial"/>
          <w:szCs w:val="22"/>
          <w:lang w:eastAsia="ko-KR"/>
        </w:rPr>
        <w:t>s</w:t>
      </w:r>
      <w:r w:rsidR="00540A8C" w:rsidRPr="00536A6C">
        <w:rPr>
          <w:rFonts w:cs="Arial"/>
          <w:szCs w:val="22"/>
          <w:lang w:eastAsia="ko-KR"/>
        </w:rPr>
        <w:t>. Bulletin 1 or PD1 contains earthquake parameters and tsunami potential, estimation of tsunami arrival, and estimation of tsunami height</w:t>
      </w:r>
      <w:r w:rsidR="00161B21" w:rsidRPr="00536A6C">
        <w:rPr>
          <w:rFonts w:cs="Arial"/>
          <w:szCs w:val="22"/>
          <w:lang w:eastAsia="ko-KR"/>
        </w:rPr>
        <w:t xml:space="preserve">, to be released </w:t>
      </w:r>
      <w:r w:rsidR="00540A8C" w:rsidRPr="00536A6C">
        <w:rPr>
          <w:rFonts w:cs="Arial"/>
          <w:szCs w:val="22"/>
          <w:lang w:eastAsia="ko-KR"/>
        </w:rPr>
        <w:t xml:space="preserve">within 4 minutes from the </w:t>
      </w:r>
      <w:r w:rsidR="00161B21" w:rsidRPr="00536A6C">
        <w:rPr>
          <w:rFonts w:cs="Arial"/>
          <w:szCs w:val="22"/>
          <w:lang w:eastAsia="ko-KR"/>
        </w:rPr>
        <w:t xml:space="preserve">earthquake </w:t>
      </w:r>
      <w:r w:rsidR="00540A8C" w:rsidRPr="00536A6C">
        <w:rPr>
          <w:rFonts w:cs="Arial"/>
          <w:szCs w:val="22"/>
          <w:lang w:eastAsia="ko-KR"/>
        </w:rPr>
        <w:t xml:space="preserve">origin time. </w:t>
      </w:r>
      <w:r w:rsidR="00161B21" w:rsidRPr="00536A6C">
        <w:rPr>
          <w:rFonts w:cs="Arial"/>
          <w:szCs w:val="22"/>
          <w:lang w:eastAsia="ko-KR"/>
        </w:rPr>
        <w:t>This is</w:t>
      </w:r>
      <w:r w:rsidR="00540A8C" w:rsidRPr="00536A6C">
        <w:rPr>
          <w:rFonts w:cs="Arial"/>
          <w:szCs w:val="22"/>
          <w:lang w:eastAsia="ko-KR"/>
        </w:rPr>
        <w:t xml:space="preserve"> then followed by bulleting 2 or PD 2, </w:t>
      </w:r>
      <w:r w:rsidR="00161B21" w:rsidRPr="00536A6C">
        <w:rPr>
          <w:rFonts w:cs="Arial"/>
          <w:szCs w:val="22"/>
          <w:lang w:eastAsia="ko-KR"/>
        </w:rPr>
        <w:t>which included updates on</w:t>
      </w:r>
      <w:r w:rsidR="00540A8C" w:rsidRPr="00536A6C">
        <w:rPr>
          <w:rFonts w:cs="Arial"/>
          <w:szCs w:val="22"/>
          <w:lang w:eastAsia="ko-KR"/>
        </w:rPr>
        <w:t xml:space="preserve"> earthquake parameter</w:t>
      </w:r>
      <w:r w:rsidR="00161B21" w:rsidRPr="00536A6C">
        <w:rPr>
          <w:rFonts w:cs="Arial"/>
          <w:szCs w:val="22"/>
          <w:lang w:eastAsia="ko-KR"/>
        </w:rPr>
        <w:t>s, estimated</w:t>
      </w:r>
      <w:r w:rsidR="00540A8C" w:rsidRPr="00536A6C">
        <w:rPr>
          <w:rFonts w:cs="Arial"/>
          <w:szCs w:val="22"/>
          <w:lang w:eastAsia="ko-KR"/>
        </w:rPr>
        <w:t xml:space="preserve"> tsunami arrival </w:t>
      </w:r>
      <w:r w:rsidR="00161B21" w:rsidRPr="00536A6C">
        <w:rPr>
          <w:rFonts w:cs="Arial"/>
          <w:szCs w:val="22"/>
          <w:lang w:eastAsia="ko-KR"/>
        </w:rPr>
        <w:t xml:space="preserve">times </w:t>
      </w:r>
      <w:r w:rsidR="00540A8C" w:rsidRPr="00536A6C">
        <w:rPr>
          <w:rFonts w:cs="Arial"/>
          <w:szCs w:val="22"/>
          <w:lang w:eastAsia="ko-KR"/>
        </w:rPr>
        <w:t>and threat level</w:t>
      </w:r>
      <w:r w:rsidR="00161B21" w:rsidRPr="00536A6C">
        <w:rPr>
          <w:rFonts w:cs="Arial"/>
          <w:szCs w:val="22"/>
          <w:lang w:eastAsia="ko-KR"/>
        </w:rPr>
        <w:t xml:space="preserve">, to be issued </w:t>
      </w:r>
      <w:r w:rsidR="00540A8C" w:rsidRPr="00536A6C">
        <w:rPr>
          <w:rFonts w:cs="Arial"/>
          <w:szCs w:val="22"/>
          <w:lang w:eastAsia="ko-KR"/>
        </w:rPr>
        <w:t xml:space="preserve">within 10 minutes. </w:t>
      </w:r>
      <w:r w:rsidR="00161B21" w:rsidRPr="00536A6C">
        <w:rPr>
          <w:rFonts w:cs="Arial"/>
          <w:szCs w:val="22"/>
          <w:lang w:eastAsia="ko-KR"/>
        </w:rPr>
        <w:t>Bulletin</w:t>
      </w:r>
      <w:r w:rsidR="00110A7D" w:rsidRPr="00536A6C">
        <w:rPr>
          <w:rFonts w:cs="Arial"/>
          <w:szCs w:val="22"/>
          <w:lang w:eastAsia="ko-KR"/>
        </w:rPr>
        <w:t xml:space="preserve"> 3 or </w:t>
      </w:r>
      <w:r w:rsidR="00540A8C" w:rsidRPr="00536A6C">
        <w:rPr>
          <w:rFonts w:cs="Arial"/>
          <w:szCs w:val="22"/>
          <w:lang w:eastAsia="ko-KR"/>
        </w:rPr>
        <w:t xml:space="preserve">PD3 </w:t>
      </w:r>
      <w:r w:rsidR="00161B21" w:rsidRPr="00536A6C">
        <w:rPr>
          <w:rFonts w:cs="Arial"/>
          <w:szCs w:val="22"/>
          <w:lang w:eastAsia="ko-KR"/>
        </w:rPr>
        <w:t>will be issued</w:t>
      </w:r>
      <w:r w:rsidR="00110A7D" w:rsidRPr="00536A6C">
        <w:rPr>
          <w:rFonts w:cs="Arial"/>
          <w:szCs w:val="22"/>
          <w:lang w:eastAsia="ko-KR"/>
        </w:rPr>
        <w:t xml:space="preserve"> </w:t>
      </w:r>
      <w:r w:rsidR="00161B21" w:rsidRPr="00536A6C">
        <w:rPr>
          <w:rFonts w:cs="Arial"/>
          <w:szCs w:val="22"/>
          <w:lang w:eastAsia="ko-KR"/>
        </w:rPr>
        <w:t>within</w:t>
      </w:r>
      <w:r w:rsidR="00540A8C" w:rsidRPr="00536A6C">
        <w:rPr>
          <w:rFonts w:cs="Arial"/>
          <w:szCs w:val="22"/>
          <w:lang w:eastAsia="ko-KR"/>
        </w:rPr>
        <w:t xml:space="preserve"> 30 and 60 minutes</w:t>
      </w:r>
      <w:r w:rsidR="00161B21" w:rsidRPr="00536A6C">
        <w:rPr>
          <w:rFonts w:cs="Arial"/>
          <w:szCs w:val="22"/>
          <w:lang w:eastAsia="ko-KR"/>
        </w:rPr>
        <w:t xml:space="preserve"> in case of observations</w:t>
      </w:r>
      <w:r w:rsidR="00540A8C" w:rsidRPr="00536A6C">
        <w:rPr>
          <w:rFonts w:cs="Arial"/>
          <w:szCs w:val="22"/>
          <w:lang w:eastAsia="ko-KR"/>
        </w:rPr>
        <w:t xml:space="preserve">. </w:t>
      </w:r>
      <w:r w:rsidR="00161B21" w:rsidRPr="00536A6C">
        <w:rPr>
          <w:rFonts w:cs="Arial"/>
          <w:szCs w:val="22"/>
          <w:lang w:eastAsia="ko-KR"/>
        </w:rPr>
        <w:t>B</w:t>
      </w:r>
      <w:r w:rsidR="00110A7D" w:rsidRPr="00536A6C">
        <w:rPr>
          <w:rFonts w:cs="Arial"/>
          <w:szCs w:val="22"/>
          <w:lang w:eastAsia="ko-KR"/>
        </w:rPr>
        <w:t xml:space="preserve">ulletin 4 or PD 4 </w:t>
      </w:r>
      <w:r w:rsidR="00161B21" w:rsidRPr="00536A6C">
        <w:rPr>
          <w:rFonts w:cs="Arial"/>
          <w:szCs w:val="22"/>
          <w:lang w:eastAsia="ko-KR"/>
        </w:rPr>
        <w:t>will declare</w:t>
      </w:r>
      <w:r w:rsidR="00110A7D" w:rsidRPr="00536A6C">
        <w:rPr>
          <w:rFonts w:cs="Arial"/>
          <w:szCs w:val="22"/>
          <w:lang w:eastAsia="ko-KR"/>
        </w:rPr>
        <w:t xml:space="preserve"> </w:t>
      </w:r>
      <w:r w:rsidR="006E6CD4" w:rsidRPr="00536A6C">
        <w:rPr>
          <w:rFonts w:cs="Arial"/>
          <w:szCs w:val="22"/>
          <w:lang w:eastAsia="ko-KR"/>
        </w:rPr>
        <w:t>the termination</w:t>
      </w:r>
      <w:r w:rsidR="00110A7D" w:rsidRPr="00536A6C">
        <w:rPr>
          <w:rFonts w:cs="Arial"/>
          <w:szCs w:val="22"/>
          <w:lang w:eastAsia="ko-KR"/>
        </w:rPr>
        <w:t xml:space="preserve"> of tsunami early warning. </w:t>
      </w:r>
    </w:p>
    <w:p w14:paraId="02D058C5" w14:textId="695221B9" w:rsidR="00110A7D" w:rsidRPr="00536A6C" w:rsidRDefault="000F0DFB" w:rsidP="00244336">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110A7D" w:rsidRPr="00536A6C">
        <w:rPr>
          <w:rFonts w:cs="Arial"/>
          <w:szCs w:val="22"/>
          <w:lang w:eastAsia="ko-KR"/>
        </w:rPr>
        <w:t>In terms of SOP</w:t>
      </w:r>
      <w:r w:rsidR="0008066D" w:rsidRPr="00536A6C">
        <w:rPr>
          <w:rFonts w:cs="Arial"/>
          <w:szCs w:val="22"/>
          <w:lang w:eastAsia="ko-KR"/>
        </w:rPr>
        <w:t>s</w:t>
      </w:r>
      <w:r w:rsidR="00110A7D" w:rsidRPr="00536A6C">
        <w:rPr>
          <w:rFonts w:cs="Arial"/>
          <w:szCs w:val="22"/>
          <w:lang w:eastAsia="ko-KR"/>
        </w:rPr>
        <w:t xml:space="preserve"> for </w:t>
      </w:r>
      <w:r w:rsidR="0008066D" w:rsidRPr="00536A6C">
        <w:rPr>
          <w:rFonts w:cs="Arial"/>
          <w:szCs w:val="22"/>
          <w:lang w:eastAsia="ko-KR"/>
        </w:rPr>
        <w:t>a</w:t>
      </w:r>
      <w:r w:rsidR="00110A7D" w:rsidRPr="00536A6C">
        <w:rPr>
          <w:rFonts w:cs="Arial"/>
          <w:szCs w:val="22"/>
          <w:lang w:eastAsia="ko-KR"/>
        </w:rPr>
        <w:t xml:space="preserve">typical </w:t>
      </w:r>
      <w:r w:rsidR="0008066D" w:rsidRPr="00536A6C">
        <w:rPr>
          <w:rFonts w:cs="Arial"/>
          <w:szCs w:val="22"/>
          <w:lang w:eastAsia="ko-KR"/>
        </w:rPr>
        <w:t>t</w:t>
      </w:r>
      <w:r w:rsidR="00110A7D" w:rsidRPr="00536A6C">
        <w:rPr>
          <w:rFonts w:cs="Arial"/>
          <w:szCs w:val="22"/>
          <w:lang w:eastAsia="ko-KR"/>
        </w:rPr>
        <w:t>sunami</w:t>
      </w:r>
      <w:r w:rsidR="0008066D" w:rsidRPr="00536A6C">
        <w:rPr>
          <w:rFonts w:cs="Arial"/>
          <w:szCs w:val="22"/>
          <w:lang w:eastAsia="ko-KR"/>
        </w:rPr>
        <w:t>s</w:t>
      </w:r>
      <w:r w:rsidR="00110A7D" w:rsidRPr="00536A6C">
        <w:rPr>
          <w:rFonts w:cs="Arial"/>
          <w:szCs w:val="22"/>
          <w:lang w:eastAsia="ko-KR"/>
        </w:rPr>
        <w:t>, BMKG will receive information about increase</w:t>
      </w:r>
      <w:r w:rsidR="006E6CD4" w:rsidRPr="00536A6C">
        <w:rPr>
          <w:rFonts w:cs="Arial"/>
          <w:szCs w:val="22"/>
          <w:lang w:eastAsia="ko-KR"/>
        </w:rPr>
        <w:t>d</w:t>
      </w:r>
      <w:r w:rsidR="00110A7D" w:rsidRPr="00536A6C">
        <w:rPr>
          <w:rFonts w:cs="Arial"/>
          <w:szCs w:val="22"/>
          <w:lang w:eastAsia="ko-KR"/>
        </w:rPr>
        <w:t xml:space="preserve"> sea volcano activity with tsunami potential from PVMBG (Indonesian Center for Volcanology and Disaster Mitigation). If </w:t>
      </w:r>
      <w:r w:rsidR="006E6CD4" w:rsidRPr="00536A6C">
        <w:rPr>
          <w:rFonts w:cs="Arial"/>
          <w:szCs w:val="22"/>
          <w:lang w:eastAsia="ko-KR"/>
        </w:rPr>
        <w:t>there</w:t>
      </w:r>
      <w:r w:rsidR="00110A7D" w:rsidRPr="00536A6C">
        <w:rPr>
          <w:rFonts w:cs="Arial"/>
          <w:szCs w:val="22"/>
          <w:lang w:eastAsia="ko-KR"/>
        </w:rPr>
        <w:t xml:space="preserve"> </w:t>
      </w:r>
      <w:r w:rsidR="006E6CD4" w:rsidRPr="00536A6C">
        <w:rPr>
          <w:rFonts w:cs="Arial"/>
          <w:szCs w:val="22"/>
          <w:lang w:eastAsia="ko-KR"/>
        </w:rPr>
        <w:t>i</w:t>
      </w:r>
      <w:r w:rsidR="00110A7D" w:rsidRPr="00536A6C">
        <w:rPr>
          <w:rFonts w:cs="Arial"/>
          <w:szCs w:val="22"/>
          <w:lang w:eastAsia="ko-KR"/>
        </w:rPr>
        <w:t xml:space="preserve">s a notification or alert from </w:t>
      </w:r>
      <w:r w:rsidR="006E6CD4" w:rsidRPr="00536A6C">
        <w:rPr>
          <w:rFonts w:cs="Arial"/>
          <w:szCs w:val="22"/>
          <w:lang w:eastAsia="ko-KR"/>
        </w:rPr>
        <w:t xml:space="preserve">the </w:t>
      </w:r>
      <w:r w:rsidR="00110A7D" w:rsidRPr="00536A6C">
        <w:rPr>
          <w:rFonts w:cs="Arial"/>
          <w:szCs w:val="22"/>
          <w:lang w:eastAsia="ko-KR"/>
        </w:rPr>
        <w:t>InaT</w:t>
      </w:r>
      <w:r w:rsidR="00161B21" w:rsidRPr="00536A6C">
        <w:rPr>
          <w:rFonts w:cs="Arial"/>
          <w:szCs w:val="22"/>
          <w:lang w:eastAsia="ko-KR"/>
        </w:rPr>
        <w:t>EWS</w:t>
      </w:r>
      <w:r w:rsidR="00110A7D" w:rsidRPr="00536A6C">
        <w:rPr>
          <w:rFonts w:cs="Arial"/>
          <w:szCs w:val="22"/>
          <w:lang w:eastAsia="ko-KR"/>
        </w:rPr>
        <w:t xml:space="preserve"> Sea Level </w:t>
      </w:r>
      <w:r w:rsidR="00435BA0" w:rsidRPr="00536A6C">
        <w:rPr>
          <w:rFonts w:cs="Arial"/>
          <w:szCs w:val="22"/>
          <w:lang w:eastAsia="ko-KR"/>
        </w:rPr>
        <w:t>Monitoring</w:t>
      </w:r>
      <w:r w:rsidR="00110A7D" w:rsidRPr="00536A6C">
        <w:rPr>
          <w:rFonts w:cs="Arial"/>
          <w:szCs w:val="22"/>
          <w:lang w:eastAsia="ko-KR"/>
        </w:rPr>
        <w:t xml:space="preserve"> System or waves captured by CCTV or officers receive </w:t>
      </w:r>
      <w:r w:rsidR="006E6CD4" w:rsidRPr="00536A6C">
        <w:rPr>
          <w:rFonts w:cs="Arial"/>
          <w:szCs w:val="22"/>
          <w:lang w:eastAsia="ko-KR"/>
        </w:rPr>
        <w:t>information</w:t>
      </w:r>
      <w:r w:rsidR="00110A7D" w:rsidRPr="00536A6C">
        <w:rPr>
          <w:rFonts w:cs="Arial"/>
          <w:szCs w:val="22"/>
          <w:lang w:eastAsia="ko-KR"/>
        </w:rPr>
        <w:t xml:space="preserve"> from people/community, then the officer</w:t>
      </w:r>
      <w:r w:rsidR="00161B21" w:rsidRPr="00536A6C">
        <w:rPr>
          <w:rFonts w:cs="Arial"/>
          <w:szCs w:val="22"/>
          <w:lang w:eastAsia="ko-KR"/>
        </w:rPr>
        <w:t>s</w:t>
      </w:r>
      <w:r w:rsidR="00110A7D" w:rsidRPr="00536A6C">
        <w:rPr>
          <w:rFonts w:cs="Arial"/>
          <w:szCs w:val="22"/>
          <w:lang w:eastAsia="ko-KR"/>
        </w:rPr>
        <w:t xml:space="preserve"> will check</w:t>
      </w:r>
      <w:r w:rsidR="006E6CD4" w:rsidRPr="00536A6C">
        <w:rPr>
          <w:rFonts w:cs="Arial"/>
          <w:szCs w:val="22"/>
          <w:lang w:eastAsia="ko-KR"/>
        </w:rPr>
        <w:t xml:space="preserve"> whether there are sea level rise anomalies observed at the nearest location. </w:t>
      </w:r>
      <w:r w:rsidR="003F6380" w:rsidRPr="00536A6C">
        <w:rPr>
          <w:rFonts w:cs="Arial"/>
          <w:szCs w:val="22"/>
          <w:lang w:eastAsia="ko-KR"/>
        </w:rPr>
        <w:t>Official data is confirmed with additional data like seismic, CCTV, oceanic radar, volcanic activities, or event community reports and even local</w:t>
      </w:r>
      <w:r w:rsidR="00161B21" w:rsidRPr="00536A6C">
        <w:rPr>
          <w:rFonts w:cs="Arial"/>
          <w:szCs w:val="22"/>
          <w:lang w:eastAsia="ko-KR"/>
        </w:rPr>
        <w:t>/regional</w:t>
      </w:r>
      <w:r w:rsidR="003F6380" w:rsidRPr="00536A6C">
        <w:rPr>
          <w:rFonts w:cs="Arial"/>
          <w:szCs w:val="22"/>
          <w:lang w:eastAsia="ko-KR"/>
        </w:rPr>
        <w:t xml:space="preserve"> officer report. </w:t>
      </w:r>
      <w:r w:rsidR="00161B21" w:rsidRPr="00536A6C">
        <w:rPr>
          <w:rFonts w:cs="Arial"/>
          <w:szCs w:val="22"/>
          <w:lang w:eastAsia="ko-KR"/>
        </w:rPr>
        <w:t>In case of a tsunami, PD3 will be issued.</w:t>
      </w:r>
    </w:p>
    <w:p w14:paraId="6338203F" w14:textId="10351412" w:rsidR="00161B21" w:rsidRPr="00536A6C" w:rsidRDefault="007A63AF" w:rsidP="00244336">
      <w:pPr>
        <w:pStyle w:val="COI"/>
        <w:numPr>
          <w:ilvl w:val="0"/>
          <w:numId w:val="6"/>
        </w:numPr>
        <w:tabs>
          <w:tab w:val="num" w:pos="709"/>
        </w:tabs>
        <w:ind w:left="0" w:hanging="714"/>
      </w:pPr>
      <w:r w:rsidRPr="00536A6C">
        <w:rPr>
          <w:rFonts w:eastAsia="Malgun Gothic" w:cs="Arial"/>
          <w:szCs w:val="22"/>
          <w:lang w:eastAsia="ko-KR"/>
        </w:rPr>
        <w:t xml:space="preserve">            </w:t>
      </w:r>
      <w:r w:rsidR="00161B21" w:rsidRPr="00536A6C">
        <w:rPr>
          <w:rFonts w:eastAsia="Malgun Gothic" w:cs="Arial"/>
          <w:szCs w:val="22"/>
          <w:lang w:eastAsia="ko-KR"/>
        </w:rPr>
        <w:t>BMKG is in the process of obtaining IO 9001:2015 certification for both its Regional Earthquake Center IV in Makas</w:t>
      </w:r>
      <w:r w:rsidR="0038611A" w:rsidRPr="00536A6C">
        <w:rPr>
          <w:rFonts w:eastAsia="Malgun Gothic" w:cs="Arial"/>
          <w:szCs w:val="22"/>
          <w:lang w:eastAsia="ko-KR"/>
        </w:rPr>
        <w:t>s</w:t>
      </w:r>
      <w:r w:rsidR="00161B21" w:rsidRPr="00536A6C">
        <w:rPr>
          <w:rFonts w:eastAsia="Malgun Gothic" w:cs="Arial"/>
          <w:szCs w:val="22"/>
          <w:lang w:eastAsia="ko-KR"/>
        </w:rPr>
        <w:t>ar and Regional Earthquake Center VII in Yogyakarta.</w:t>
      </w:r>
    </w:p>
    <w:p w14:paraId="77604540" w14:textId="3DDBE7AB" w:rsidR="003F6380" w:rsidRPr="00536A6C" w:rsidRDefault="000F0DFB" w:rsidP="00244336">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A66B95" w:rsidRPr="00536A6C">
        <w:rPr>
          <w:rFonts w:cs="Arial"/>
          <w:szCs w:val="22"/>
          <w:lang w:eastAsia="ko-KR"/>
        </w:rPr>
        <w:t xml:space="preserve">BMKG has advocating </w:t>
      </w:r>
      <w:r w:rsidR="00161B21" w:rsidRPr="00536A6C">
        <w:rPr>
          <w:rFonts w:cs="Arial"/>
          <w:szCs w:val="22"/>
          <w:lang w:eastAsia="ko-KR"/>
        </w:rPr>
        <w:t xml:space="preserve">the implementation of the TRRP in </w:t>
      </w:r>
      <w:r w:rsidR="00A66B95" w:rsidRPr="00536A6C">
        <w:rPr>
          <w:rFonts w:cs="Arial"/>
          <w:szCs w:val="22"/>
          <w:lang w:eastAsia="ko-KR"/>
        </w:rPr>
        <w:t xml:space="preserve"> 9 vulnerable communities </w:t>
      </w:r>
      <w:r w:rsidR="00161B21" w:rsidRPr="00536A6C">
        <w:rPr>
          <w:rFonts w:cs="Arial"/>
          <w:szCs w:val="22"/>
          <w:lang w:eastAsia="ko-KR"/>
        </w:rPr>
        <w:t>(</w:t>
      </w:r>
      <w:r w:rsidR="00A66B95" w:rsidRPr="00536A6C">
        <w:rPr>
          <w:rFonts w:cs="Arial"/>
          <w:szCs w:val="22"/>
          <w:lang w:eastAsia="ko-KR"/>
        </w:rPr>
        <w:t xml:space="preserve">Tnjung Benoa, Glagah, Kemadang, </w:t>
      </w:r>
      <w:r w:rsidR="0008066D" w:rsidRPr="00536A6C">
        <w:rPr>
          <w:rFonts w:cs="Arial"/>
          <w:szCs w:val="22"/>
          <w:lang w:eastAsia="ko-KR"/>
        </w:rPr>
        <w:t>P</w:t>
      </w:r>
      <w:r w:rsidR="00A66B95" w:rsidRPr="00536A6C">
        <w:rPr>
          <w:rFonts w:cs="Arial"/>
          <w:szCs w:val="22"/>
          <w:lang w:eastAsia="ko-KR"/>
        </w:rPr>
        <w:t>angandaran, Panggarangan, Tambakerjo, Kuta Mandalika, Purus and Lolong Belanti.</w:t>
      </w:r>
      <w:r w:rsidR="00161B21" w:rsidRPr="00536A6C">
        <w:rPr>
          <w:rFonts w:cs="Arial"/>
          <w:szCs w:val="22"/>
          <w:lang w:eastAsia="ko-KR"/>
        </w:rPr>
        <w:t>)</w:t>
      </w:r>
    </w:p>
    <w:p w14:paraId="56B1CB2C" w14:textId="6A7C381C" w:rsidR="00A66B95" w:rsidRPr="00536A6C" w:rsidRDefault="000F0DFB" w:rsidP="00244336">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A66B95" w:rsidRPr="00536A6C">
        <w:rPr>
          <w:rFonts w:cs="Arial"/>
          <w:szCs w:val="22"/>
          <w:lang w:eastAsia="ko-KR"/>
        </w:rPr>
        <w:t xml:space="preserve">In order to enhance tsunami preparedness within at-risk communities and support the UN Ocean Decade Science target of “100% community at risk is prepared and resilient”, BMKG played a role as a speaker in the Ocean Teacher Global Academy Tsunami Community Preparedness Training Course which held in 4-11 December 2022 with 30 participants </w:t>
      </w:r>
      <w:r w:rsidR="0001088B" w:rsidRPr="00536A6C">
        <w:rPr>
          <w:rFonts w:cs="Arial"/>
          <w:szCs w:val="22"/>
          <w:lang w:eastAsia="ko-KR"/>
        </w:rPr>
        <w:t xml:space="preserve">from Indonesia, Thailand, Seychelles, </w:t>
      </w:r>
      <w:r w:rsidR="00491154" w:rsidRPr="00536A6C">
        <w:rPr>
          <w:rFonts w:cs="Arial"/>
          <w:szCs w:val="22"/>
          <w:lang w:eastAsia="ko-KR"/>
        </w:rPr>
        <w:t>Philippines</w:t>
      </w:r>
      <w:r w:rsidR="0001088B" w:rsidRPr="00536A6C">
        <w:rPr>
          <w:rFonts w:cs="Arial"/>
          <w:szCs w:val="22"/>
          <w:lang w:eastAsia="ko-KR"/>
        </w:rPr>
        <w:t>, Malaysia, and Bangladesh</w:t>
      </w:r>
      <w:r w:rsidR="00491154" w:rsidRPr="00536A6C">
        <w:rPr>
          <w:rFonts w:cs="Arial"/>
          <w:szCs w:val="22"/>
          <w:lang w:eastAsia="ko-KR"/>
        </w:rPr>
        <w:t xml:space="preserve"> for the</w:t>
      </w:r>
      <w:r w:rsidR="0001088B" w:rsidRPr="00536A6C">
        <w:rPr>
          <w:rFonts w:cs="Arial"/>
          <w:szCs w:val="22"/>
          <w:lang w:eastAsia="ko-KR"/>
        </w:rPr>
        <w:t xml:space="preserve"> topic was Tsunami Community Preparedness.</w:t>
      </w:r>
    </w:p>
    <w:p w14:paraId="01EC31D1" w14:textId="5F4FC357" w:rsidR="00491154" w:rsidRPr="00536A6C" w:rsidRDefault="000F0DFB" w:rsidP="00244336">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491154" w:rsidRPr="00536A6C">
        <w:rPr>
          <w:rFonts w:cs="Arial"/>
          <w:szCs w:val="22"/>
          <w:lang w:eastAsia="ko-KR"/>
        </w:rPr>
        <w:t>In terms of the upcoming plans, to enhance the tsunami warning evacuation system</w:t>
      </w:r>
      <w:r w:rsidR="00922173" w:rsidRPr="00536A6C">
        <w:rPr>
          <w:rFonts w:cs="Arial"/>
          <w:szCs w:val="22"/>
          <w:lang w:eastAsia="ko-KR"/>
        </w:rPr>
        <w:t>,</w:t>
      </w:r>
      <w:r w:rsidR="00491154" w:rsidRPr="00536A6C">
        <w:rPr>
          <w:rFonts w:cs="Arial"/>
          <w:szCs w:val="22"/>
          <w:lang w:eastAsia="ko-KR"/>
        </w:rPr>
        <w:t xml:space="preserve"> they </w:t>
      </w:r>
      <w:r w:rsidR="00922173" w:rsidRPr="00536A6C">
        <w:rPr>
          <w:rFonts w:cs="Arial"/>
          <w:szCs w:val="22"/>
          <w:lang w:eastAsia="ko-KR"/>
        </w:rPr>
        <w:t>aim</w:t>
      </w:r>
      <w:r w:rsidR="00491154" w:rsidRPr="00536A6C">
        <w:rPr>
          <w:rFonts w:cs="Arial"/>
          <w:szCs w:val="22"/>
          <w:lang w:eastAsia="ko-KR"/>
        </w:rPr>
        <w:t xml:space="preserve"> to expand</w:t>
      </w:r>
      <w:r w:rsidR="00922173" w:rsidRPr="00536A6C">
        <w:rPr>
          <w:rFonts w:cs="Arial"/>
          <w:szCs w:val="22"/>
          <w:lang w:eastAsia="ko-KR"/>
        </w:rPr>
        <w:t xml:space="preserve"> </w:t>
      </w:r>
      <w:r w:rsidR="00DF7282" w:rsidRPr="00536A6C">
        <w:rPr>
          <w:rFonts w:cs="Arial"/>
          <w:szCs w:val="22"/>
          <w:lang w:eastAsia="ko-KR"/>
        </w:rPr>
        <w:t xml:space="preserve">the </w:t>
      </w:r>
      <w:r w:rsidR="00491154" w:rsidRPr="00536A6C">
        <w:rPr>
          <w:rFonts w:cs="Arial"/>
          <w:szCs w:val="22"/>
          <w:lang w:eastAsia="ko-KR"/>
        </w:rPr>
        <w:t xml:space="preserve">tsunami scenario database as well as improve bathymetry and topography data. In addition, they </w:t>
      </w:r>
      <w:r w:rsidR="00D36195" w:rsidRPr="00536A6C">
        <w:rPr>
          <w:rFonts w:cs="Arial"/>
          <w:szCs w:val="22"/>
          <w:lang w:eastAsia="ko-KR"/>
        </w:rPr>
        <w:t xml:space="preserve">explore </w:t>
      </w:r>
      <w:r w:rsidR="00491154" w:rsidRPr="00536A6C">
        <w:rPr>
          <w:rFonts w:cs="Arial"/>
          <w:szCs w:val="22"/>
          <w:lang w:eastAsia="ko-KR"/>
        </w:rPr>
        <w:t>utiliz</w:t>
      </w:r>
      <w:r w:rsidR="00D36195" w:rsidRPr="00536A6C">
        <w:rPr>
          <w:rFonts w:cs="Arial"/>
          <w:szCs w:val="22"/>
          <w:lang w:eastAsia="ko-KR"/>
        </w:rPr>
        <w:t xml:space="preserve">ation of </w:t>
      </w:r>
      <w:r w:rsidR="00491154" w:rsidRPr="00536A6C">
        <w:rPr>
          <w:rFonts w:cs="Arial"/>
          <w:szCs w:val="22"/>
          <w:lang w:eastAsia="ko-KR"/>
        </w:rPr>
        <w:t>GNSS data for earthquake magnitude calculation, focal mechanism determination</w:t>
      </w:r>
      <w:r w:rsidR="00922173" w:rsidRPr="00536A6C">
        <w:rPr>
          <w:rFonts w:cs="Arial"/>
          <w:szCs w:val="22"/>
          <w:lang w:eastAsia="ko-KR"/>
        </w:rPr>
        <w:t>,</w:t>
      </w:r>
      <w:r w:rsidR="00491154" w:rsidRPr="00536A6C">
        <w:rPr>
          <w:rFonts w:cs="Arial"/>
          <w:szCs w:val="22"/>
          <w:lang w:eastAsia="ko-KR"/>
        </w:rPr>
        <w:t xml:space="preserve"> and verification of tsunami sources. BMKG work</w:t>
      </w:r>
      <w:r w:rsidR="00AD6D1D" w:rsidRPr="00536A6C">
        <w:rPr>
          <w:rFonts w:cs="Arial"/>
          <w:szCs w:val="22"/>
          <w:lang w:eastAsia="ko-KR"/>
        </w:rPr>
        <w:t>s</w:t>
      </w:r>
      <w:r w:rsidR="00491154" w:rsidRPr="00536A6C">
        <w:rPr>
          <w:rFonts w:cs="Arial"/>
          <w:szCs w:val="22"/>
          <w:lang w:eastAsia="ko-KR"/>
        </w:rPr>
        <w:t xml:space="preserve"> </w:t>
      </w:r>
      <w:r w:rsidR="00AD6D1D" w:rsidRPr="00536A6C">
        <w:rPr>
          <w:rFonts w:cs="Arial"/>
          <w:szCs w:val="22"/>
          <w:lang w:eastAsia="ko-KR"/>
        </w:rPr>
        <w:t xml:space="preserve">on </w:t>
      </w:r>
      <w:r w:rsidR="00491154" w:rsidRPr="00536A6C">
        <w:rPr>
          <w:rFonts w:cs="Arial"/>
          <w:szCs w:val="22"/>
          <w:lang w:eastAsia="ko-KR"/>
        </w:rPr>
        <w:t xml:space="preserve">integration accelerometer data to enhance hypocenter accuracy and develop new magnitude </w:t>
      </w:r>
      <w:r w:rsidR="00D36195" w:rsidRPr="00536A6C">
        <w:rPr>
          <w:rFonts w:cs="Arial"/>
          <w:szCs w:val="22"/>
          <w:lang w:eastAsia="ko-KR"/>
        </w:rPr>
        <w:t xml:space="preserve">formula </w:t>
      </w:r>
      <w:r w:rsidR="00491154" w:rsidRPr="00536A6C">
        <w:rPr>
          <w:rFonts w:cs="Arial"/>
          <w:szCs w:val="22"/>
          <w:lang w:eastAsia="ko-KR"/>
        </w:rPr>
        <w:t>for earthquake</w:t>
      </w:r>
      <w:r w:rsidR="003D6FD5" w:rsidRPr="00536A6C">
        <w:rPr>
          <w:rFonts w:cs="Arial"/>
          <w:szCs w:val="22"/>
          <w:lang w:eastAsia="ko-KR"/>
        </w:rPr>
        <w:t>s taking into account the tectonic characteristics of the region</w:t>
      </w:r>
      <w:r w:rsidR="00491154" w:rsidRPr="00536A6C">
        <w:rPr>
          <w:rFonts w:cs="Arial"/>
          <w:szCs w:val="22"/>
          <w:lang w:eastAsia="ko-KR"/>
        </w:rPr>
        <w:t xml:space="preserve"> and seismic network and dissemination system. In addition, they developed a New Earthquake and Tsunami </w:t>
      </w:r>
      <w:r w:rsidR="00480EB7" w:rsidRPr="00536A6C">
        <w:rPr>
          <w:rFonts w:cs="Arial"/>
          <w:szCs w:val="22"/>
          <w:lang w:eastAsia="ko-KR"/>
        </w:rPr>
        <w:t>System</w:t>
      </w:r>
      <w:r w:rsidR="004C3ACD" w:rsidRPr="00536A6C">
        <w:rPr>
          <w:rFonts w:cs="Arial"/>
          <w:szCs w:val="22"/>
          <w:lang w:eastAsia="ko-KR"/>
        </w:rPr>
        <w:t xml:space="preserve"> Processing for InaTEWS. According to </w:t>
      </w:r>
      <w:r w:rsidR="00AD6D1D" w:rsidRPr="00536A6C">
        <w:rPr>
          <w:rFonts w:cs="Arial"/>
          <w:szCs w:val="22"/>
          <w:lang w:eastAsia="ko-KR"/>
        </w:rPr>
        <w:t xml:space="preserve">the </w:t>
      </w:r>
      <w:r w:rsidR="004C3ACD" w:rsidRPr="00536A6C">
        <w:rPr>
          <w:rFonts w:cs="Arial"/>
          <w:szCs w:val="22"/>
          <w:lang w:eastAsia="ko-KR"/>
        </w:rPr>
        <w:t xml:space="preserve">tectonic </w:t>
      </w:r>
      <w:r w:rsidR="00480EB7" w:rsidRPr="00536A6C">
        <w:rPr>
          <w:rFonts w:cs="Arial"/>
          <w:szCs w:val="22"/>
          <w:lang w:eastAsia="ko-KR"/>
        </w:rPr>
        <w:t>characteristics</w:t>
      </w:r>
      <w:r w:rsidR="004C3ACD" w:rsidRPr="00536A6C">
        <w:rPr>
          <w:rFonts w:cs="Arial"/>
          <w:szCs w:val="22"/>
          <w:lang w:eastAsia="ko-KR"/>
        </w:rPr>
        <w:t xml:space="preserve"> of Indonesia, they developed the magnitude new formu</w:t>
      </w:r>
      <w:r w:rsidR="00D54EDC" w:rsidRPr="00536A6C">
        <w:rPr>
          <w:rFonts w:cs="Arial"/>
          <w:szCs w:val="22"/>
          <w:lang w:eastAsia="ko-KR"/>
        </w:rPr>
        <w:t xml:space="preserve">la. In addition, </w:t>
      </w:r>
      <w:r w:rsidR="00480EB7" w:rsidRPr="00536A6C">
        <w:rPr>
          <w:rFonts w:cs="Arial"/>
          <w:szCs w:val="22"/>
          <w:lang w:eastAsia="ko-KR"/>
        </w:rPr>
        <w:t>they</w:t>
      </w:r>
      <w:r w:rsidR="00D54EDC" w:rsidRPr="00536A6C">
        <w:rPr>
          <w:rFonts w:cs="Arial"/>
          <w:szCs w:val="22"/>
          <w:lang w:eastAsia="ko-KR"/>
        </w:rPr>
        <w:t xml:space="preserve"> established </w:t>
      </w:r>
      <w:r w:rsidR="00AD6D1D" w:rsidRPr="00536A6C">
        <w:rPr>
          <w:rFonts w:cs="Arial"/>
          <w:szCs w:val="22"/>
          <w:lang w:eastAsia="ko-KR"/>
        </w:rPr>
        <w:t xml:space="preserve">an </w:t>
      </w:r>
      <w:r w:rsidR="00D54EDC" w:rsidRPr="00536A6C">
        <w:rPr>
          <w:rFonts w:cs="Arial"/>
          <w:szCs w:val="22"/>
          <w:lang w:eastAsia="ko-KR"/>
        </w:rPr>
        <w:t xml:space="preserve">MT analysis catalog and added tsunami measuring equipment in each warning segment. </w:t>
      </w:r>
      <w:r w:rsidR="00480EB7" w:rsidRPr="00536A6C">
        <w:rPr>
          <w:rFonts w:cs="Arial"/>
          <w:szCs w:val="22"/>
          <w:lang w:eastAsia="ko-KR"/>
        </w:rPr>
        <w:t>Also,</w:t>
      </w:r>
      <w:r w:rsidR="00D54EDC" w:rsidRPr="00536A6C">
        <w:rPr>
          <w:rFonts w:cs="Arial"/>
          <w:szCs w:val="22"/>
          <w:lang w:eastAsia="ko-KR"/>
        </w:rPr>
        <w:t xml:space="preserve"> </w:t>
      </w:r>
      <w:r w:rsidR="003D6FD5" w:rsidRPr="00536A6C">
        <w:rPr>
          <w:rFonts w:cs="Arial"/>
          <w:szCs w:val="22"/>
          <w:lang w:eastAsia="ko-KR"/>
        </w:rPr>
        <w:t>BMKG</w:t>
      </w:r>
      <w:r w:rsidR="00D54EDC" w:rsidRPr="00536A6C">
        <w:rPr>
          <w:rFonts w:cs="Arial"/>
          <w:szCs w:val="22"/>
          <w:lang w:eastAsia="ko-KR"/>
        </w:rPr>
        <w:t xml:space="preserve"> will host the Tsunami symposium to commemorate the 20</w:t>
      </w:r>
      <w:r w:rsidR="00D54EDC" w:rsidRPr="00536A6C">
        <w:rPr>
          <w:rFonts w:cs="Arial"/>
          <w:szCs w:val="22"/>
          <w:vertAlign w:val="superscript"/>
          <w:lang w:eastAsia="ko-KR"/>
        </w:rPr>
        <w:t>th</w:t>
      </w:r>
      <w:r w:rsidR="00D54EDC" w:rsidRPr="00536A6C">
        <w:rPr>
          <w:rFonts w:cs="Arial"/>
          <w:szCs w:val="22"/>
          <w:lang w:eastAsia="ko-KR"/>
        </w:rPr>
        <w:t xml:space="preserve"> anniversary of the Indian Ocean tsunami in Aceh </w:t>
      </w:r>
      <w:r w:rsidR="00480EB7" w:rsidRPr="00536A6C">
        <w:rPr>
          <w:rFonts w:cs="Arial"/>
          <w:szCs w:val="22"/>
          <w:lang w:eastAsia="ko-KR"/>
        </w:rPr>
        <w:t>in</w:t>
      </w:r>
      <w:r w:rsidR="00D54EDC" w:rsidRPr="00536A6C">
        <w:rPr>
          <w:rFonts w:cs="Arial"/>
          <w:szCs w:val="22"/>
          <w:lang w:eastAsia="ko-KR"/>
        </w:rPr>
        <w:t xml:space="preserve"> 2024. </w:t>
      </w:r>
    </w:p>
    <w:p w14:paraId="0FDC8937" w14:textId="77777777" w:rsidR="009E7CC5" w:rsidRPr="00536A6C" w:rsidRDefault="009E7CC5" w:rsidP="009E7CC5">
      <w:pPr>
        <w:pStyle w:val="COI"/>
      </w:pPr>
    </w:p>
    <w:p w14:paraId="0F94139E" w14:textId="703972E9" w:rsidR="001F6F1D" w:rsidRPr="00536A6C" w:rsidRDefault="009C2573" w:rsidP="00862DA8">
      <w:pPr>
        <w:pStyle w:val="COI"/>
        <w:rPr>
          <w:lang w:eastAsia="ko-KR"/>
        </w:rPr>
      </w:pPr>
      <w:r w:rsidRPr="00536A6C">
        <w:rPr>
          <w:rFonts w:cs="Arial"/>
          <w:szCs w:val="22"/>
        </w:rPr>
        <w:t>10. REPUBLIC OF KOREA REPORT</w:t>
      </w:r>
    </w:p>
    <w:p w14:paraId="2491DF7D" w14:textId="26A72E3F" w:rsidR="001D025C" w:rsidRPr="00536A6C" w:rsidRDefault="00DF7282" w:rsidP="00C54247">
      <w:pPr>
        <w:pStyle w:val="COI"/>
        <w:numPr>
          <w:ilvl w:val="0"/>
          <w:numId w:val="6"/>
        </w:numPr>
        <w:tabs>
          <w:tab w:val="num" w:pos="709"/>
        </w:tabs>
        <w:ind w:left="0" w:hanging="714"/>
        <w:rPr>
          <w:rFonts w:cs="Arial"/>
        </w:rPr>
      </w:pPr>
      <w:r w:rsidRPr="00536A6C">
        <w:rPr>
          <w:rFonts w:cs="Arial"/>
          <w:szCs w:val="22"/>
        </w:rPr>
        <w:tab/>
      </w:r>
      <w:r w:rsidR="008A2355" w:rsidRPr="00536A6C">
        <w:rPr>
          <w:rFonts w:cs="Arial"/>
          <w:szCs w:val="22"/>
        </w:rPr>
        <w:t>Korea Meteorological Administration (KMA) operates Tsunami Early Warning system in 24/7</w:t>
      </w:r>
      <w:r w:rsidR="008A2355" w:rsidRPr="00536A6C">
        <w:rPr>
          <w:rFonts w:cs="Arial"/>
          <w:szCs w:val="22"/>
          <w:lang w:eastAsia="ko-KR"/>
        </w:rPr>
        <w:t xml:space="preserve">. </w:t>
      </w:r>
      <w:r w:rsidR="008A2355" w:rsidRPr="00536A6C">
        <w:rPr>
          <w:rFonts w:eastAsia="Batang" w:cs="Arial"/>
          <w:szCs w:val="22"/>
          <w:lang w:eastAsia="ko-KR"/>
        </w:rPr>
        <w:t xml:space="preserve">If </w:t>
      </w:r>
      <w:r w:rsidRPr="00536A6C">
        <w:rPr>
          <w:rFonts w:eastAsia="Batang" w:cs="Arial"/>
          <w:szCs w:val="22"/>
          <w:lang w:eastAsia="ko-KR"/>
        </w:rPr>
        <w:t>an</w:t>
      </w:r>
      <w:r w:rsidR="008A2355" w:rsidRPr="00536A6C">
        <w:rPr>
          <w:rFonts w:eastAsia="Batang" w:cs="Arial"/>
          <w:szCs w:val="22"/>
          <w:lang w:eastAsia="ko-KR"/>
        </w:rPr>
        <w:t xml:space="preserve"> earthquake</w:t>
      </w:r>
      <w:r w:rsidR="008A2355" w:rsidRPr="00536A6C">
        <w:rPr>
          <w:rFonts w:cs="Arial"/>
          <w:szCs w:val="22"/>
        </w:rPr>
        <w:t xml:space="preserve"> with </w:t>
      </w:r>
      <w:r w:rsidRPr="00536A6C">
        <w:rPr>
          <w:rFonts w:cs="Arial"/>
          <w:szCs w:val="22"/>
        </w:rPr>
        <w:t xml:space="preserve">a </w:t>
      </w:r>
      <w:r w:rsidR="008A2355" w:rsidRPr="00536A6C">
        <w:rPr>
          <w:rFonts w:cs="Arial"/>
          <w:szCs w:val="22"/>
        </w:rPr>
        <w:t xml:space="preserve">magnitude of 5.0 or higher </w:t>
      </w:r>
      <w:r w:rsidR="00C54247" w:rsidRPr="00536A6C">
        <w:rPr>
          <w:rFonts w:cs="Arial"/>
          <w:szCs w:val="22"/>
        </w:rPr>
        <w:t>occurs</w:t>
      </w:r>
      <w:r w:rsidR="00C54247" w:rsidRPr="00536A6C">
        <w:rPr>
          <w:rFonts w:cs="Arial"/>
        </w:rPr>
        <w:t>,</w:t>
      </w:r>
      <w:r w:rsidR="008A2355" w:rsidRPr="00536A6C">
        <w:rPr>
          <w:rFonts w:cs="Arial"/>
          <w:szCs w:val="22"/>
        </w:rPr>
        <w:t xml:space="preserve"> KMA issue</w:t>
      </w:r>
      <w:r w:rsidR="00C54247" w:rsidRPr="00536A6C">
        <w:rPr>
          <w:rFonts w:cs="Arial"/>
          <w:szCs w:val="22"/>
        </w:rPr>
        <w:t>s</w:t>
      </w:r>
      <w:r w:rsidR="008A2355" w:rsidRPr="00536A6C">
        <w:rPr>
          <w:rFonts w:cs="Arial"/>
          <w:szCs w:val="22"/>
        </w:rPr>
        <w:t xml:space="preserve"> </w:t>
      </w:r>
      <w:r w:rsidR="00C54247" w:rsidRPr="00536A6C">
        <w:rPr>
          <w:rFonts w:cs="Arial"/>
          <w:szCs w:val="22"/>
        </w:rPr>
        <w:t xml:space="preserve">automatic earthquake </w:t>
      </w:r>
      <w:r w:rsidR="001D025C" w:rsidRPr="00536A6C">
        <w:rPr>
          <w:rFonts w:cs="Arial"/>
          <w:szCs w:val="22"/>
        </w:rPr>
        <w:t>early</w:t>
      </w:r>
      <w:r w:rsidR="008A2355" w:rsidRPr="00536A6C">
        <w:rPr>
          <w:rFonts w:cs="Arial"/>
          <w:szCs w:val="22"/>
        </w:rPr>
        <w:t xml:space="preserve"> warning within 5-10 seconds. Since 201</w:t>
      </w:r>
      <w:r w:rsidR="00C54247" w:rsidRPr="00536A6C">
        <w:rPr>
          <w:rFonts w:cs="Arial"/>
          <w:szCs w:val="22"/>
        </w:rPr>
        <w:t>5</w:t>
      </w:r>
      <w:r w:rsidR="008A2355" w:rsidRPr="00536A6C">
        <w:rPr>
          <w:rFonts w:cs="Arial"/>
          <w:szCs w:val="22"/>
        </w:rPr>
        <w:t xml:space="preserve">, KMA </w:t>
      </w:r>
      <w:r w:rsidRPr="00536A6C">
        <w:rPr>
          <w:rFonts w:cs="Arial"/>
          <w:szCs w:val="22"/>
        </w:rPr>
        <w:t xml:space="preserve">has </w:t>
      </w:r>
      <w:r w:rsidR="008A2355" w:rsidRPr="00536A6C">
        <w:rPr>
          <w:rFonts w:cs="Arial"/>
          <w:szCs w:val="22"/>
        </w:rPr>
        <w:t>successfully issue</w:t>
      </w:r>
      <w:r w:rsidRPr="00536A6C">
        <w:rPr>
          <w:rFonts w:cs="Arial"/>
          <w:szCs w:val="22"/>
        </w:rPr>
        <w:t>d</w:t>
      </w:r>
      <w:r w:rsidR="008A2355" w:rsidRPr="00536A6C">
        <w:rPr>
          <w:rFonts w:cs="Arial"/>
          <w:szCs w:val="22"/>
        </w:rPr>
        <w:t xml:space="preserve"> </w:t>
      </w:r>
      <w:r w:rsidR="00C54247" w:rsidRPr="00536A6C">
        <w:rPr>
          <w:rFonts w:cs="Arial"/>
          <w:szCs w:val="22"/>
        </w:rPr>
        <w:t>earthquake</w:t>
      </w:r>
      <w:r w:rsidR="008A2355" w:rsidRPr="00536A6C">
        <w:rPr>
          <w:rFonts w:cs="Arial"/>
          <w:szCs w:val="22"/>
        </w:rPr>
        <w:t xml:space="preserve"> early warning system in 5 times. </w:t>
      </w:r>
      <w:r w:rsidR="00C54247" w:rsidRPr="00536A6C">
        <w:rPr>
          <w:rFonts w:cs="Arial"/>
          <w:szCs w:val="22"/>
        </w:rPr>
        <w:t xml:space="preserve">The </w:t>
      </w:r>
      <w:r w:rsidR="001D025C" w:rsidRPr="00536A6C">
        <w:rPr>
          <w:rFonts w:cs="Arial"/>
          <w:szCs w:val="22"/>
        </w:rPr>
        <w:t xml:space="preserve">tsunami warning system has been progressed extensively since </w:t>
      </w:r>
      <w:r w:rsidR="001D025C" w:rsidRPr="00536A6C">
        <w:rPr>
          <w:rFonts w:cs="Arial"/>
          <w:szCs w:val="22"/>
          <w:lang w:eastAsia="ko-KR"/>
        </w:rPr>
        <w:t>2017. When an earthquake with a magnitude of 6.0 or higher occurs in the vicinity of the Korean peninsula, KMA calculates the magnitude and location of the earthquake and assesses the imp</w:t>
      </w:r>
      <w:r w:rsidR="001D025C" w:rsidRPr="00536A6C">
        <w:rPr>
          <w:rFonts w:cs="Arial"/>
          <w:szCs w:val="22"/>
        </w:rPr>
        <w:t xml:space="preserve">act of </w:t>
      </w:r>
      <w:r w:rsidRPr="00536A6C">
        <w:rPr>
          <w:rFonts w:cs="Arial"/>
          <w:szCs w:val="22"/>
        </w:rPr>
        <w:t xml:space="preserve">the </w:t>
      </w:r>
      <w:r w:rsidR="001D025C" w:rsidRPr="00536A6C">
        <w:rPr>
          <w:rFonts w:cs="Arial"/>
          <w:szCs w:val="22"/>
        </w:rPr>
        <w:t xml:space="preserve">tsunami using </w:t>
      </w:r>
      <w:r w:rsidR="00C54247" w:rsidRPr="00536A6C">
        <w:rPr>
          <w:rFonts w:cs="Arial"/>
          <w:szCs w:val="22"/>
        </w:rPr>
        <w:t>a</w:t>
      </w:r>
      <w:r w:rsidR="001D025C" w:rsidRPr="00536A6C">
        <w:rPr>
          <w:rFonts w:cs="Arial"/>
          <w:szCs w:val="22"/>
        </w:rPr>
        <w:t xml:space="preserve"> </w:t>
      </w:r>
      <w:r w:rsidR="00C54247" w:rsidRPr="00536A6C">
        <w:rPr>
          <w:rFonts w:cs="Arial"/>
          <w:szCs w:val="22"/>
        </w:rPr>
        <w:t>pre-calculated s</w:t>
      </w:r>
      <w:r w:rsidR="001D025C" w:rsidRPr="00536A6C">
        <w:rPr>
          <w:rFonts w:cs="Arial"/>
          <w:szCs w:val="22"/>
        </w:rPr>
        <w:t xml:space="preserve">cenario database. Based on the results, a tsunami warning is issued if the expected tsunami wave height is more than 1.0m and a tsunami </w:t>
      </w:r>
      <w:r w:rsidR="00480EB7" w:rsidRPr="00536A6C">
        <w:rPr>
          <w:rFonts w:cs="Arial"/>
          <w:szCs w:val="22"/>
        </w:rPr>
        <w:t>advisory</w:t>
      </w:r>
      <w:r w:rsidR="001D025C" w:rsidRPr="00536A6C">
        <w:rPr>
          <w:rFonts w:cs="Arial"/>
          <w:szCs w:val="22"/>
        </w:rPr>
        <w:t xml:space="preserve"> is issued if it is between 0.5 and 1.0m. Also, tsunami information is issued if the tsunami wave </w:t>
      </w:r>
      <w:r w:rsidR="00967D9C" w:rsidRPr="00536A6C">
        <w:rPr>
          <w:rFonts w:cs="Arial"/>
          <w:szCs w:val="22"/>
        </w:rPr>
        <w:t>height</w:t>
      </w:r>
      <w:r w:rsidR="001D025C" w:rsidRPr="00536A6C">
        <w:rPr>
          <w:rFonts w:cs="Arial"/>
          <w:szCs w:val="22"/>
        </w:rPr>
        <w:t xml:space="preserve"> is </w:t>
      </w:r>
      <w:r w:rsidR="00480EB7" w:rsidRPr="00536A6C">
        <w:rPr>
          <w:rFonts w:cs="Arial"/>
          <w:szCs w:val="22"/>
        </w:rPr>
        <w:t>expected</w:t>
      </w:r>
      <w:r w:rsidR="001D025C" w:rsidRPr="00536A6C">
        <w:rPr>
          <w:rFonts w:cs="Arial"/>
          <w:szCs w:val="22"/>
        </w:rPr>
        <w:t xml:space="preserve"> between 0.2 and </w:t>
      </w:r>
      <w:r w:rsidR="00C54247" w:rsidRPr="00536A6C">
        <w:rPr>
          <w:rFonts w:cs="Arial"/>
          <w:szCs w:val="22"/>
        </w:rPr>
        <w:t>0</w:t>
      </w:r>
      <w:r w:rsidR="001D025C" w:rsidRPr="00536A6C">
        <w:rPr>
          <w:rFonts w:cs="Arial"/>
          <w:szCs w:val="22"/>
        </w:rPr>
        <w:t xml:space="preserve">.5 m. In areas </w:t>
      </w:r>
      <w:r w:rsidR="00480EB7" w:rsidRPr="00536A6C">
        <w:rPr>
          <w:rFonts w:cs="Arial"/>
          <w:szCs w:val="22"/>
        </w:rPr>
        <w:t>where</w:t>
      </w:r>
      <w:r w:rsidR="001D025C" w:rsidRPr="00536A6C">
        <w:rPr>
          <w:rFonts w:cs="Arial"/>
          <w:szCs w:val="22"/>
        </w:rPr>
        <w:t xml:space="preserve"> warning</w:t>
      </w:r>
      <w:r w:rsidRPr="00536A6C">
        <w:rPr>
          <w:rFonts w:cs="Arial"/>
          <w:szCs w:val="22"/>
        </w:rPr>
        <w:t>s</w:t>
      </w:r>
      <w:r w:rsidR="001D025C" w:rsidRPr="00536A6C">
        <w:rPr>
          <w:rFonts w:cs="Arial"/>
          <w:szCs w:val="22"/>
        </w:rPr>
        <w:t xml:space="preserve"> are issues, a tsunami alert message is automatically sent to the public by the Cell Broadcasting System (CB). This information is disseminated to the public through KMA website, TV broadcasts, portals, YouTube</w:t>
      </w:r>
      <w:r w:rsidRPr="00536A6C">
        <w:rPr>
          <w:rFonts w:cs="Arial"/>
          <w:szCs w:val="22"/>
        </w:rPr>
        <w:t>,</w:t>
      </w:r>
      <w:r w:rsidR="001D025C" w:rsidRPr="00536A6C">
        <w:rPr>
          <w:rFonts w:cs="Arial"/>
          <w:szCs w:val="22"/>
        </w:rPr>
        <w:t xml:space="preserve"> and SNS. Also, national and local authorities receive them via text </w:t>
      </w:r>
      <w:r w:rsidR="00967D9C" w:rsidRPr="00536A6C">
        <w:rPr>
          <w:rFonts w:cs="Arial"/>
          <w:szCs w:val="22"/>
        </w:rPr>
        <w:t>messages</w:t>
      </w:r>
      <w:r w:rsidR="001D025C" w:rsidRPr="00536A6C">
        <w:rPr>
          <w:rFonts w:cs="Arial"/>
          <w:szCs w:val="22"/>
        </w:rPr>
        <w:t xml:space="preserve">, fax, email and computer messages. </w:t>
      </w:r>
    </w:p>
    <w:p w14:paraId="689C80D0" w14:textId="2FA42DBA" w:rsidR="008A2355" w:rsidRPr="00536A6C" w:rsidRDefault="000F0DFB" w:rsidP="001F6F1D">
      <w:pPr>
        <w:pStyle w:val="COI"/>
        <w:numPr>
          <w:ilvl w:val="0"/>
          <w:numId w:val="6"/>
        </w:numPr>
        <w:tabs>
          <w:tab w:val="num" w:pos="709"/>
        </w:tabs>
        <w:ind w:left="0" w:hanging="714"/>
        <w:rPr>
          <w:rFonts w:cs="Arial"/>
        </w:rPr>
      </w:pPr>
      <w:r w:rsidRPr="00536A6C">
        <w:rPr>
          <w:rFonts w:eastAsia="Malgun Gothic" w:cs="Arial"/>
          <w:szCs w:val="22"/>
          <w:lang w:eastAsia="ko-KR"/>
        </w:rPr>
        <w:t xml:space="preserve">  </w:t>
      </w:r>
      <w:r w:rsidRPr="00536A6C">
        <w:rPr>
          <w:rFonts w:eastAsia="Malgun Gothic" w:cs="Arial"/>
          <w:szCs w:val="22"/>
          <w:lang w:eastAsia="ko-KR"/>
        </w:rPr>
        <w:tab/>
      </w:r>
      <w:r w:rsidR="001D025C" w:rsidRPr="00536A6C">
        <w:rPr>
          <w:rFonts w:cs="Arial"/>
          <w:szCs w:val="22"/>
        </w:rPr>
        <w:t xml:space="preserve">When a warning is issued, additional information </w:t>
      </w:r>
      <w:r w:rsidR="00967D9C" w:rsidRPr="00536A6C">
        <w:rPr>
          <w:rFonts w:cs="Arial"/>
          <w:szCs w:val="22"/>
        </w:rPr>
        <w:t xml:space="preserve">is </w:t>
      </w:r>
      <w:r w:rsidR="00480EB7" w:rsidRPr="00536A6C">
        <w:rPr>
          <w:rFonts w:cs="Arial"/>
          <w:szCs w:val="22"/>
        </w:rPr>
        <w:t>made</w:t>
      </w:r>
      <w:r w:rsidR="00967D9C" w:rsidRPr="00536A6C">
        <w:rPr>
          <w:rFonts w:cs="Arial"/>
          <w:szCs w:val="22"/>
        </w:rPr>
        <w:t xml:space="preserve"> on tsunami and observed data is provided for forecast points within the warning area. If necessary, the numerical model is used to obtain more accurate tsunami </w:t>
      </w:r>
      <w:r w:rsidR="00C54247" w:rsidRPr="00536A6C">
        <w:rPr>
          <w:rFonts w:cs="Arial"/>
          <w:szCs w:val="22"/>
        </w:rPr>
        <w:t>forecast</w:t>
      </w:r>
      <w:r w:rsidR="00967D9C" w:rsidRPr="00536A6C">
        <w:rPr>
          <w:rFonts w:cs="Arial"/>
          <w:szCs w:val="22"/>
        </w:rPr>
        <w:t xml:space="preserve"> information using earthquake parameters. The arrival time and maximum height of the tsunami is observed by applying tsunami detection </w:t>
      </w:r>
      <w:r w:rsidR="00C54247" w:rsidRPr="00536A6C">
        <w:rPr>
          <w:rFonts w:cs="Arial"/>
          <w:szCs w:val="22"/>
        </w:rPr>
        <w:t>algorithms</w:t>
      </w:r>
      <w:r w:rsidR="00967D9C" w:rsidRPr="00536A6C">
        <w:rPr>
          <w:rFonts w:cs="Arial"/>
          <w:szCs w:val="22"/>
        </w:rPr>
        <w:t xml:space="preserve"> to observed sea level data in real-time. The cancelation of tsunami </w:t>
      </w:r>
      <w:r w:rsidR="00480EB7" w:rsidRPr="00536A6C">
        <w:rPr>
          <w:rFonts w:cs="Arial"/>
          <w:szCs w:val="22"/>
        </w:rPr>
        <w:t>warning</w:t>
      </w:r>
      <w:r w:rsidR="00967D9C" w:rsidRPr="00536A6C">
        <w:rPr>
          <w:rFonts w:cs="Arial"/>
          <w:szCs w:val="22"/>
        </w:rPr>
        <w:t xml:space="preserve"> is conside</w:t>
      </w:r>
      <w:r w:rsidR="00480EB7" w:rsidRPr="00536A6C">
        <w:rPr>
          <w:rFonts w:eastAsia="Malgun Gothic" w:cs="Arial"/>
          <w:szCs w:val="22"/>
          <w:lang w:eastAsia="ko-KR"/>
        </w:rPr>
        <w:t>re</w:t>
      </w:r>
      <w:r w:rsidR="00967D9C" w:rsidRPr="00536A6C">
        <w:rPr>
          <w:rFonts w:cs="Arial"/>
          <w:szCs w:val="22"/>
        </w:rPr>
        <w:t>d if the tsunami height remains below 0</w:t>
      </w:r>
      <w:r w:rsidR="00C54247" w:rsidRPr="00536A6C">
        <w:rPr>
          <w:rFonts w:cs="Arial"/>
          <w:szCs w:val="22"/>
        </w:rPr>
        <w:t>.</w:t>
      </w:r>
      <w:r w:rsidR="00967D9C" w:rsidRPr="00536A6C">
        <w:rPr>
          <w:rFonts w:cs="Arial"/>
          <w:szCs w:val="22"/>
        </w:rPr>
        <w:t>2</w:t>
      </w:r>
      <w:r w:rsidR="00C54247" w:rsidRPr="00536A6C">
        <w:rPr>
          <w:rFonts w:cs="Arial"/>
          <w:szCs w:val="22"/>
        </w:rPr>
        <w:t xml:space="preserve">m </w:t>
      </w:r>
      <w:r w:rsidR="00967D9C" w:rsidRPr="00536A6C">
        <w:rPr>
          <w:rFonts w:cs="Arial"/>
          <w:szCs w:val="22"/>
        </w:rPr>
        <w:t xml:space="preserve">for more than two hours. NWPTAC and PTWC </w:t>
      </w:r>
      <w:r w:rsidR="00C54247" w:rsidRPr="00536A6C">
        <w:rPr>
          <w:rFonts w:cs="Arial"/>
          <w:szCs w:val="22"/>
        </w:rPr>
        <w:t>forecasts</w:t>
      </w:r>
      <w:r w:rsidR="00967D9C" w:rsidRPr="00536A6C">
        <w:rPr>
          <w:rFonts w:cs="Arial"/>
          <w:szCs w:val="22"/>
        </w:rPr>
        <w:t xml:space="preserve"> the impact to the Korean peninsula and KMA can issue tsunami information as well. </w:t>
      </w:r>
    </w:p>
    <w:p w14:paraId="0C25E3B7" w14:textId="1B9C9237" w:rsidR="00967D9C" w:rsidRPr="00536A6C" w:rsidRDefault="000F0DFB" w:rsidP="001F6F1D">
      <w:pPr>
        <w:pStyle w:val="COI"/>
        <w:numPr>
          <w:ilvl w:val="0"/>
          <w:numId w:val="6"/>
        </w:numPr>
        <w:tabs>
          <w:tab w:val="num" w:pos="709"/>
        </w:tabs>
        <w:ind w:left="0" w:hanging="714"/>
        <w:rPr>
          <w:rFonts w:cs="Arial"/>
        </w:rPr>
      </w:pPr>
      <w:r w:rsidRPr="00536A6C">
        <w:rPr>
          <w:rFonts w:eastAsia="Malgun Gothic" w:cs="Arial"/>
          <w:szCs w:val="22"/>
          <w:lang w:eastAsia="ko-KR"/>
        </w:rPr>
        <w:t xml:space="preserve">  </w:t>
      </w:r>
      <w:r w:rsidRPr="00536A6C">
        <w:rPr>
          <w:rFonts w:eastAsia="Malgun Gothic" w:cs="Arial"/>
          <w:szCs w:val="22"/>
          <w:lang w:eastAsia="ko-KR"/>
        </w:rPr>
        <w:tab/>
      </w:r>
      <w:r w:rsidR="00967D9C" w:rsidRPr="00536A6C">
        <w:rPr>
          <w:rFonts w:cs="Arial"/>
          <w:szCs w:val="22"/>
        </w:rPr>
        <w:t xml:space="preserve">In terms of Tsunami observation, KMA collects sea-level data from various organizations. 26 sea-level stations </w:t>
      </w:r>
      <w:r w:rsidR="00C54247" w:rsidRPr="00536A6C">
        <w:rPr>
          <w:rFonts w:cs="Arial"/>
          <w:szCs w:val="22"/>
        </w:rPr>
        <w:t xml:space="preserve">are owned by the </w:t>
      </w:r>
      <w:r w:rsidR="0038611A" w:rsidRPr="00536A6C">
        <w:rPr>
          <w:rFonts w:cs="Arial"/>
          <w:szCs w:val="22"/>
        </w:rPr>
        <w:t>KMA,</w:t>
      </w:r>
      <w:r w:rsidR="005440BD" w:rsidRPr="00536A6C">
        <w:rPr>
          <w:rFonts w:cs="Arial"/>
          <w:szCs w:val="22"/>
        </w:rPr>
        <w:t xml:space="preserve"> </w:t>
      </w:r>
      <w:r w:rsidR="00967D9C" w:rsidRPr="00536A6C">
        <w:rPr>
          <w:rFonts w:cs="Arial"/>
          <w:szCs w:val="22"/>
        </w:rPr>
        <w:t>and 55 station</w:t>
      </w:r>
      <w:r w:rsidR="00C54247" w:rsidRPr="00536A6C">
        <w:rPr>
          <w:rFonts w:cs="Arial"/>
          <w:szCs w:val="22"/>
        </w:rPr>
        <w:t>s</w:t>
      </w:r>
      <w:r w:rsidR="00967D9C" w:rsidRPr="00536A6C">
        <w:rPr>
          <w:rFonts w:cs="Arial"/>
          <w:szCs w:val="22"/>
        </w:rPr>
        <w:t xml:space="preserve"> </w:t>
      </w:r>
      <w:r w:rsidR="00C54247" w:rsidRPr="00536A6C">
        <w:rPr>
          <w:rFonts w:cs="Arial"/>
          <w:szCs w:val="22"/>
        </w:rPr>
        <w:t>belongs</w:t>
      </w:r>
      <w:r w:rsidR="00967D9C" w:rsidRPr="00536A6C">
        <w:rPr>
          <w:rFonts w:cs="Arial"/>
          <w:szCs w:val="22"/>
        </w:rPr>
        <w:t xml:space="preserve"> by Korea Hydrographic and Oceanographic Agency (KHOA). In addition, sea-level data from 22 tidal stations of Japan Meteorological Agency (JMA) are collected in real time and used for </w:t>
      </w:r>
      <w:r w:rsidR="00435BA0" w:rsidRPr="00536A6C">
        <w:rPr>
          <w:rFonts w:cs="Arial"/>
          <w:szCs w:val="22"/>
        </w:rPr>
        <w:t>monitoring</w:t>
      </w:r>
      <w:r w:rsidR="00967D9C" w:rsidRPr="00536A6C">
        <w:rPr>
          <w:rFonts w:cs="Arial"/>
          <w:szCs w:val="22"/>
        </w:rPr>
        <w:t xml:space="preserve"> tsunamis. </w:t>
      </w:r>
    </w:p>
    <w:p w14:paraId="5778451A" w14:textId="5785B160" w:rsidR="00967D9C" w:rsidRPr="00536A6C" w:rsidRDefault="000F0DFB" w:rsidP="001F6F1D">
      <w:pPr>
        <w:pStyle w:val="COI"/>
        <w:numPr>
          <w:ilvl w:val="0"/>
          <w:numId w:val="6"/>
        </w:numPr>
        <w:tabs>
          <w:tab w:val="num" w:pos="709"/>
        </w:tabs>
        <w:ind w:left="0" w:hanging="714"/>
        <w:rPr>
          <w:rFonts w:cs="Arial"/>
        </w:rPr>
      </w:pPr>
      <w:r w:rsidRPr="00536A6C">
        <w:rPr>
          <w:rFonts w:eastAsia="Malgun Gothic" w:cs="Arial"/>
          <w:szCs w:val="22"/>
          <w:lang w:eastAsia="ko-KR"/>
        </w:rPr>
        <w:t xml:space="preserve">  </w:t>
      </w:r>
      <w:r w:rsidRPr="00536A6C">
        <w:rPr>
          <w:rFonts w:eastAsia="Malgun Gothic" w:cs="Arial"/>
          <w:szCs w:val="22"/>
          <w:lang w:eastAsia="ko-KR"/>
        </w:rPr>
        <w:tab/>
      </w:r>
      <w:r w:rsidR="00967D9C" w:rsidRPr="00536A6C">
        <w:rPr>
          <w:rFonts w:cs="Arial"/>
          <w:szCs w:val="22"/>
        </w:rPr>
        <w:t xml:space="preserve">KMA is conducting various technological development and research to enhance the tsunami prediction capabilities. To strengthen observation capability of the tsunami, KMA </w:t>
      </w:r>
      <w:r w:rsidR="005440BD" w:rsidRPr="00536A6C">
        <w:rPr>
          <w:rFonts w:cs="Arial"/>
          <w:szCs w:val="22"/>
        </w:rPr>
        <w:t>develop technical to use</w:t>
      </w:r>
      <w:r w:rsidR="00967D9C" w:rsidRPr="00536A6C">
        <w:rPr>
          <w:rFonts w:cs="Arial"/>
          <w:szCs w:val="22"/>
        </w:rPr>
        <w:t xml:space="preserve"> the </w:t>
      </w:r>
      <w:r w:rsidR="005440BD" w:rsidRPr="00536A6C">
        <w:rPr>
          <w:rFonts w:cs="Arial"/>
          <w:szCs w:val="22"/>
        </w:rPr>
        <w:t xml:space="preserve">Real Time </w:t>
      </w:r>
      <w:r w:rsidR="00C54247" w:rsidRPr="00536A6C">
        <w:rPr>
          <w:rFonts w:cs="Arial"/>
          <w:szCs w:val="22"/>
        </w:rPr>
        <w:t>Kinematic</w:t>
      </w:r>
      <w:r w:rsidR="005440BD" w:rsidRPr="00536A6C">
        <w:rPr>
          <w:rFonts w:cs="Arial"/>
          <w:szCs w:val="22"/>
        </w:rPr>
        <w:t xml:space="preserve">-GPS method. In addition, KMA conducts the tsunami training to improve its ability to respond to the tsunami and conducts joint training in cooperate with </w:t>
      </w:r>
      <w:r w:rsidR="00480EB7" w:rsidRPr="00536A6C">
        <w:rPr>
          <w:rFonts w:cs="Arial"/>
          <w:szCs w:val="22"/>
        </w:rPr>
        <w:t>disaster</w:t>
      </w:r>
      <w:r w:rsidR="005440BD" w:rsidRPr="00536A6C">
        <w:rPr>
          <w:rFonts w:cs="Arial"/>
          <w:szCs w:val="22"/>
        </w:rPr>
        <w:t xml:space="preserve"> management agencies and local governments every year. </w:t>
      </w:r>
    </w:p>
    <w:p w14:paraId="2ED9721E" w14:textId="4B070F03" w:rsidR="00661D4A" w:rsidRPr="00536A6C" w:rsidRDefault="000F0DFB" w:rsidP="0008066D">
      <w:pPr>
        <w:pStyle w:val="COI"/>
        <w:numPr>
          <w:ilvl w:val="0"/>
          <w:numId w:val="6"/>
        </w:numPr>
        <w:tabs>
          <w:tab w:val="num" w:pos="709"/>
        </w:tabs>
        <w:ind w:left="0" w:hanging="714"/>
        <w:rPr>
          <w:rFonts w:eastAsia="Malgun Gothic" w:cs="Arial"/>
          <w:szCs w:val="22"/>
          <w:lang w:eastAsia="ko-KR"/>
        </w:rPr>
      </w:pPr>
      <w:r w:rsidRPr="00536A6C">
        <w:rPr>
          <w:rFonts w:eastAsia="Malgun Gothic" w:cs="Arial"/>
          <w:szCs w:val="22"/>
          <w:lang w:eastAsia="ko-KR"/>
        </w:rPr>
        <w:t xml:space="preserve">  </w:t>
      </w:r>
      <w:r w:rsidRPr="00536A6C">
        <w:rPr>
          <w:rFonts w:eastAsia="Malgun Gothic" w:cs="Arial"/>
          <w:szCs w:val="22"/>
          <w:lang w:eastAsia="ko-KR"/>
        </w:rPr>
        <w:tab/>
      </w:r>
      <w:r w:rsidR="00980136" w:rsidRPr="00536A6C">
        <w:rPr>
          <w:rFonts w:eastAsia="Malgun Gothic" w:cs="Arial"/>
          <w:szCs w:val="22"/>
          <w:lang w:eastAsia="ko-KR"/>
        </w:rPr>
        <w:t xml:space="preserve">The </w:t>
      </w:r>
      <w:r w:rsidR="00151975" w:rsidRPr="00536A6C">
        <w:rPr>
          <w:rFonts w:eastAsia="Malgun Gothic" w:cs="Arial"/>
          <w:szCs w:val="22"/>
          <w:lang w:eastAsia="ko-KR"/>
        </w:rPr>
        <w:t>Secretariat</w:t>
      </w:r>
      <w:r w:rsidR="00980136" w:rsidRPr="00536A6C">
        <w:rPr>
          <w:rFonts w:eastAsia="Malgun Gothic" w:cs="Arial"/>
          <w:szCs w:val="22"/>
          <w:lang w:eastAsia="ko-KR"/>
        </w:rPr>
        <w:t xml:space="preserve"> </w:t>
      </w:r>
      <w:r w:rsidR="00480EB7" w:rsidRPr="00536A6C">
        <w:rPr>
          <w:rFonts w:eastAsia="Malgun Gothic" w:cs="Arial"/>
          <w:szCs w:val="22"/>
          <w:lang w:eastAsia="ko-KR"/>
        </w:rPr>
        <w:t>stated there was a</w:t>
      </w:r>
      <w:r w:rsidR="00980136" w:rsidRPr="00536A6C">
        <w:rPr>
          <w:rFonts w:eastAsia="Malgun Gothic" w:cs="Arial"/>
          <w:szCs w:val="22"/>
          <w:lang w:eastAsia="ko-KR"/>
        </w:rPr>
        <w:t xml:space="preserve"> question in the Zoom which </w:t>
      </w:r>
      <w:r w:rsidR="00480EB7" w:rsidRPr="00536A6C">
        <w:rPr>
          <w:rFonts w:eastAsia="Malgun Gothic" w:cs="Arial"/>
          <w:szCs w:val="22"/>
          <w:lang w:eastAsia="ko-KR"/>
        </w:rPr>
        <w:t>addressed</w:t>
      </w:r>
      <w:r w:rsidR="00980136" w:rsidRPr="00536A6C">
        <w:rPr>
          <w:rFonts w:eastAsia="Malgun Gothic" w:cs="Arial"/>
          <w:szCs w:val="22"/>
          <w:lang w:eastAsia="ko-KR"/>
        </w:rPr>
        <w:t xml:space="preserve"> to the US</w:t>
      </w:r>
      <w:r w:rsidR="0008066D" w:rsidRPr="00536A6C">
        <w:rPr>
          <w:rFonts w:eastAsia="Malgun Gothic" w:cs="Arial"/>
          <w:szCs w:val="22"/>
          <w:lang w:eastAsia="ko-KR"/>
        </w:rPr>
        <w:t xml:space="preserve"> </w:t>
      </w:r>
      <w:r w:rsidR="00480EB7" w:rsidRPr="00536A6C">
        <w:rPr>
          <w:rFonts w:eastAsia="Malgun Gothic" w:cs="Arial"/>
          <w:szCs w:val="22"/>
          <w:lang w:eastAsia="ko-KR"/>
        </w:rPr>
        <w:t>about w</w:t>
      </w:r>
      <w:r w:rsidR="001F6F1D" w:rsidRPr="00536A6C">
        <w:rPr>
          <w:rFonts w:eastAsia="Malgun Gothic" w:cs="Arial"/>
          <w:szCs w:val="22"/>
          <w:lang w:eastAsia="ko-KR"/>
        </w:rPr>
        <w:t xml:space="preserve">hether 4th generation Tsunami </w:t>
      </w:r>
      <w:r w:rsidR="00980136" w:rsidRPr="00536A6C">
        <w:rPr>
          <w:rFonts w:eastAsia="Malgun Gothic" w:cs="Arial"/>
          <w:szCs w:val="22"/>
          <w:lang w:eastAsia="ko-KR"/>
        </w:rPr>
        <w:t xml:space="preserve">DART </w:t>
      </w:r>
      <w:r w:rsidR="001F6F1D" w:rsidRPr="00536A6C">
        <w:rPr>
          <w:rFonts w:eastAsia="Malgun Gothic" w:cs="Arial"/>
          <w:szCs w:val="22"/>
          <w:lang w:eastAsia="ko-KR"/>
        </w:rPr>
        <w:t>Buoys have been deployed in the Pacific for mitigation purposes</w:t>
      </w:r>
      <w:r w:rsidR="00AF04BC" w:rsidRPr="00536A6C">
        <w:rPr>
          <w:rFonts w:eastAsia="Malgun Gothic" w:cs="Arial"/>
          <w:szCs w:val="22"/>
          <w:lang w:eastAsia="ko-KR"/>
        </w:rPr>
        <w:t>.</w:t>
      </w:r>
      <w:r w:rsidR="0008066D" w:rsidRPr="00536A6C" w:rsidDel="00980136">
        <w:rPr>
          <w:rFonts w:eastAsia="Malgun Gothic" w:cs="Arial"/>
          <w:szCs w:val="22"/>
          <w:lang w:eastAsia="ko-KR"/>
        </w:rPr>
        <w:t xml:space="preserve"> </w:t>
      </w:r>
      <w:r w:rsidR="0008066D" w:rsidRPr="00536A6C">
        <w:rPr>
          <w:rFonts w:eastAsia="Malgun Gothic" w:cs="Arial"/>
          <w:szCs w:val="22"/>
          <w:lang w:eastAsia="ko-KR"/>
        </w:rPr>
        <w:t xml:space="preserve">Mr </w:t>
      </w:r>
      <w:r w:rsidR="00C54247" w:rsidRPr="00536A6C">
        <w:rPr>
          <w:rFonts w:eastAsia="Malgun Gothic" w:cs="Arial"/>
          <w:szCs w:val="22"/>
          <w:lang w:eastAsia="ko-KR"/>
        </w:rPr>
        <w:t xml:space="preserve">Charles </w:t>
      </w:r>
      <w:r w:rsidR="0008066D" w:rsidRPr="00536A6C">
        <w:rPr>
          <w:rFonts w:eastAsia="Malgun Gothic" w:cs="Arial"/>
          <w:szCs w:val="22"/>
          <w:lang w:eastAsia="ko-KR"/>
        </w:rPr>
        <w:t>McCreery answered that they are recapitalizing all of the legac</w:t>
      </w:r>
      <w:r w:rsidR="00C54247" w:rsidRPr="00536A6C">
        <w:rPr>
          <w:rFonts w:eastAsia="Malgun Gothic" w:cs="Arial"/>
          <w:szCs w:val="22"/>
          <w:lang w:eastAsia="ko-KR"/>
        </w:rPr>
        <w:t>y sys</w:t>
      </w:r>
      <w:r w:rsidR="00A73414" w:rsidRPr="00536A6C">
        <w:rPr>
          <w:rFonts w:eastAsia="Malgun Gothic" w:cs="Arial"/>
          <w:szCs w:val="22"/>
          <w:lang w:eastAsia="ko-KR"/>
        </w:rPr>
        <w:t>tems</w:t>
      </w:r>
      <w:r w:rsidR="0008066D" w:rsidRPr="00536A6C">
        <w:rPr>
          <w:rFonts w:eastAsia="Malgun Gothic" w:cs="Arial"/>
          <w:szCs w:val="22"/>
          <w:lang w:eastAsia="ko-KR"/>
        </w:rPr>
        <w:t xml:space="preserve"> and that it will be a multi-year process to go through and upgrade the hardware. They are still in their original dart position, but they will be updated with </w:t>
      </w:r>
      <w:r w:rsidR="00A73414" w:rsidRPr="00536A6C">
        <w:rPr>
          <w:rFonts w:eastAsia="Malgun Gothic" w:cs="Arial"/>
          <w:szCs w:val="22"/>
          <w:lang w:eastAsia="ko-KR"/>
        </w:rPr>
        <w:t xml:space="preserve">DART </w:t>
      </w:r>
      <w:r w:rsidR="0008066D" w:rsidRPr="00536A6C">
        <w:rPr>
          <w:rFonts w:eastAsia="Malgun Gothic" w:cs="Arial"/>
          <w:szCs w:val="22"/>
          <w:lang w:eastAsia="ko-KR"/>
        </w:rPr>
        <w:t xml:space="preserve">4 hardware and software. He stated that several </w:t>
      </w:r>
      <w:r w:rsidR="00A73414" w:rsidRPr="00536A6C">
        <w:rPr>
          <w:rFonts w:eastAsia="Malgun Gothic" w:cs="Arial"/>
          <w:szCs w:val="22"/>
          <w:lang w:eastAsia="ko-KR"/>
        </w:rPr>
        <w:t xml:space="preserve">such systems </w:t>
      </w:r>
      <w:r w:rsidR="0008066D" w:rsidRPr="00536A6C">
        <w:rPr>
          <w:rFonts w:eastAsia="Malgun Gothic" w:cs="Arial"/>
          <w:szCs w:val="22"/>
          <w:lang w:eastAsia="ko-KR"/>
        </w:rPr>
        <w:t>have been deployed already.</w:t>
      </w:r>
    </w:p>
    <w:p w14:paraId="3A98DC9E" w14:textId="742C2E34" w:rsidR="006060BC" w:rsidRPr="00536A6C" w:rsidRDefault="00862DA8" w:rsidP="00DD0F26">
      <w:pPr>
        <w:pStyle w:val="COI"/>
        <w:outlineLvl w:val="1"/>
        <w:rPr>
          <w:rFonts w:eastAsia="Malgun Gothic" w:cs="Arial"/>
          <w:b/>
          <w:bCs/>
          <w:lang w:eastAsia="ko-KR"/>
        </w:rPr>
      </w:pPr>
      <w:bookmarkStart w:id="151" w:name="_Toc191134309"/>
      <w:r w:rsidRPr="00536A6C">
        <w:rPr>
          <w:rFonts w:cs="Arial"/>
          <w:b/>
          <w:bCs/>
        </w:rPr>
        <w:t>3.</w:t>
      </w:r>
      <w:r w:rsidR="001B3F99" w:rsidRPr="00536A6C">
        <w:rPr>
          <w:rFonts w:cs="Arial"/>
          <w:b/>
          <w:bCs/>
        </w:rPr>
        <w:t>7</w:t>
      </w:r>
      <w:r w:rsidRPr="00536A6C">
        <w:rPr>
          <w:rFonts w:cs="Arial"/>
          <w:b/>
          <w:bCs/>
        </w:rPr>
        <w:t xml:space="preserve"> </w:t>
      </w:r>
      <w:r w:rsidR="00665F93" w:rsidRPr="00536A6C">
        <w:rPr>
          <w:rFonts w:cs="Arial"/>
          <w:b/>
          <w:bCs/>
        </w:rPr>
        <w:t>WORKING GROUPS AND TASK TEAM REPORTS</w:t>
      </w:r>
      <w:bookmarkEnd w:id="151"/>
      <w:r w:rsidR="00665F93" w:rsidRPr="00536A6C">
        <w:rPr>
          <w:rFonts w:cs="Arial"/>
          <w:b/>
          <w:bCs/>
        </w:rPr>
        <w:t xml:space="preserve"> </w:t>
      </w:r>
    </w:p>
    <w:p w14:paraId="15F8AE8E" w14:textId="0B1E75AE" w:rsidR="00665F93" w:rsidRPr="00536A6C" w:rsidRDefault="009C2573" w:rsidP="00862DA8">
      <w:pPr>
        <w:pStyle w:val="COI"/>
        <w:rPr>
          <w:rFonts w:eastAsia="Malgun Gothic" w:cs="Arial"/>
          <w:lang w:eastAsia="ko-KR"/>
        </w:rPr>
      </w:pPr>
      <w:r w:rsidRPr="00536A6C">
        <w:rPr>
          <w:rFonts w:cs="Arial"/>
        </w:rPr>
        <w:t xml:space="preserve">3.7.1 WORKING GROUP 1: UNDERSTANDING TSUNAMI RISK </w:t>
      </w:r>
    </w:p>
    <w:p w14:paraId="55FEED18" w14:textId="254CF505" w:rsidR="00665F93" w:rsidRPr="00536A6C" w:rsidRDefault="006060BC" w:rsidP="006060BC">
      <w:pPr>
        <w:pStyle w:val="COI"/>
        <w:numPr>
          <w:ilvl w:val="0"/>
          <w:numId w:val="6"/>
        </w:numPr>
        <w:tabs>
          <w:tab w:val="num" w:pos="709"/>
        </w:tabs>
        <w:ind w:left="0" w:hanging="714"/>
      </w:pPr>
      <w:r w:rsidRPr="00536A6C">
        <w:rPr>
          <w:rFonts w:cs="Arial"/>
          <w:szCs w:val="22"/>
        </w:rPr>
        <w:tab/>
      </w:r>
      <w:r w:rsidR="00857F18" w:rsidRPr="00536A6C">
        <w:rPr>
          <w:rFonts w:cs="Arial"/>
          <w:szCs w:val="22"/>
        </w:rPr>
        <w:t>Dr Vasily</w:t>
      </w:r>
      <w:r w:rsidR="00665F93" w:rsidRPr="00536A6C">
        <w:rPr>
          <w:rFonts w:cs="Arial"/>
          <w:szCs w:val="22"/>
        </w:rPr>
        <w:t xml:space="preserve"> Titov (Lead Scientist, NOAA </w:t>
      </w:r>
      <w:r w:rsidR="00862DA8" w:rsidRPr="00536A6C">
        <w:rPr>
          <w:rFonts w:cs="Arial"/>
          <w:szCs w:val="22"/>
        </w:rPr>
        <w:t>Centre</w:t>
      </w:r>
      <w:r w:rsidR="00665F93" w:rsidRPr="00536A6C">
        <w:rPr>
          <w:rFonts w:cs="Arial"/>
          <w:szCs w:val="22"/>
        </w:rPr>
        <w:t xml:space="preserve"> for Tsunami Research – Pacific Marine Environmental Labora</w:t>
      </w:r>
      <w:r w:rsidR="00086938" w:rsidRPr="00536A6C">
        <w:rPr>
          <w:rFonts w:cs="Arial"/>
          <w:szCs w:val="22"/>
        </w:rPr>
        <w:t>t</w:t>
      </w:r>
      <w:r w:rsidR="00D143DB" w:rsidRPr="00536A6C">
        <w:rPr>
          <w:rFonts w:cs="Arial"/>
          <w:szCs w:val="22"/>
        </w:rPr>
        <w:t>o</w:t>
      </w:r>
      <w:r w:rsidR="00086938" w:rsidRPr="00536A6C">
        <w:rPr>
          <w:rFonts w:cs="Arial"/>
          <w:szCs w:val="22"/>
        </w:rPr>
        <w:t>r</w:t>
      </w:r>
      <w:r w:rsidR="00665F93" w:rsidRPr="00536A6C">
        <w:rPr>
          <w:rFonts w:cs="Arial"/>
          <w:szCs w:val="22"/>
        </w:rPr>
        <w:t>y,</w:t>
      </w:r>
      <w:r w:rsidR="005C74E4" w:rsidRPr="00536A6C">
        <w:rPr>
          <w:rFonts w:cs="Arial"/>
          <w:szCs w:val="22"/>
        </w:rPr>
        <w:t xml:space="preserve"> the USA</w:t>
      </w:r>
      <w:r w:rsidR="00665F93" w:rsidRPr="00536A6C">
        <w:rPr>
          <w:rFonts w:cs="Arial"/>
          <w:szCs w:val="22"/>
        </w:rPr>
        <w:t xml:space="preserve">), presented a report on behalf of Christopher Moore (USA) Co-Chair of WG1, available as a </w:t>
      </w:r>
      <w:hyperlink r:id="rId69" w:history="1">
        <w:r w:rsidR="00665F93" w:rsidRPr="00536A6C">
          <w:rPr>
            <w:rStyle w:val="Hyperlink"/>
            <w:rFonts w:cs="Arial"/>
            <w:szCs w:val="22"/>
          </w:rPr>
          <w:t>Presentation</w:t>
        </w:r>
      </w:hyperlink>
      <w:r w:rsidR="00665F93" w:rsidRPr="00536A6C">
        <w:rPr>
          <w:rFonts w:cs="Arial"/>
          <w:szCs w:val="22"/>
        </w:rPr>
        <w:t xml:space="preserve"> (It was noted that the responsibilities of Diego Arcas (USA) as the WG1 Co-Chair were transferred to Christopher Moore (USA) during the intersessional period.</w:t>
      </w:r>
      <w:r w:rsidR="00780A1E" w:rsidRPr="00536A6C">
        <w:rPr>
          <w:rFonts w:cs="Arial"/>
          <w:szCs w:val="22"/>
        </w:rPr>
        <w:t>)</w:t>
      </w:r>
      <w:r w:rsidR="00665F93" w:rsidRPr="00536A6C">
        <w:rPr>
          <w:rFonts w:cs="Arial"/>
          <w:szCs w:val="22"/>
        </w:rPr>
        <w:t xml:space="preserve"> </w:t>
      </w:r>
    </w:p>
    <w:p w14:paraId="58529299" w14:textId="5093E973" w:rsidR="009426BC" w:rsidRPr="00536A6C" w:rsidRDefault="000F0DFB" w:rsidP="006060BC">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480EB7" w:rsidRPr="00536A6C">
        <w:rPr>
          <w:rFonts w:eastAsia="Malgun Gothic" w:cs="Arial"/>
          <w:szCs w:val="22"/>
          <w:lang w:eastAsia="ko-KR"/>
        </w:rPr>
        <w:t>Dr Titov</w:t>
      </w:r>
      <w:r w:rsidR="009426BC" w:rsidRPr="00536A6C">
        <w:rPr>
          <w:rFonts w:cs="Arial"/>
          <w:szCs w:val="22"/>
        </w:rPr>
        <w:t xml:space="preserve"> briefly explained the effect of understanding tsunami risks including hazards. He mentioned the scope of the group which is vast and cover</w:t>
      </w:r>
      <w:r w:rsidR="00741243" w:rsidRPr="00536A6C">
        <w:rPr>
          <w:rFonts w:cs="Arial"/>
          <w:szCs w:val="22"/>
        </w:rPr>
        <w:t>s</w:t>
      </w:r>
      <w:r w:rsidR="009426BC" w:rsidRPr="00536A6C">
        <w:rPr>
          <w:rFonts w:cs="Arial"/>
          <w:szCs w:val="22"/>
        </w:rPr>
        <w:t xml:space="preserve"> all the tsunami research to understand the tsunami risk and hazards </w:t>
      </w:r>
      <w:r w:rsidR="00741243" w:rsidRPr="00536A6C">
        <w:rPr>
          <w:rFonts w:cs="Arial"/>
          <w:szCs w:val="22"/>
        </w:rPr>
        <w:t>including</w:t>
      </w:r>
      <w:r w:rsidR="009426BC" w:rsidRPr="00536A6C">
        <w:rPr>
          <w:rFonts w:cs="Arial"/>
          <w:szCs w:val="22"/>
        </w:rPr>
        <w:t xml:space="preserve"> developing and promoting the best practices </w:t>
      </w:r>
      <w:r w:rsidR="00741243" w:rsidRPr="00536A6C">
        <w:rPr>
          <w:rFonts w:cs="Arial"/>
          <w:szCs w:val="22"/>
        </w:rPr>
        <w:t>for tsunami</w:t>
      </w:r>
      <w:r w:rsidR="009426BC" w:rsidRPr="00536A6C">
        <w:rPr>
          <w:rFonts w:cs="Arial"/>
          <w:szCs w:val="22"/>
        </w:rPr>
        <w:t xml:space="preserve"> risk assessment, material programme standards</w:t>
      </w:r>
      <w:r w:rsidR="00741243" w:rsidRPr="00536A6C">
        <w:rPr>
          <w:rFonts w:cs="Arial"/>
          <w:szCs w:val="22"/>
        </w:rPr>
        <w:t>,</w:t>
      </w:r>
      <w:r w:rsidR="009426BC" w:rsidRPr="00536A6C">
        <w:rPr>
          <w:rFonts w:cs="Arial"/>
          <w:szCs w:val="22"/>
        </w:rPr>
        <w:t xml:space="preserve"> and lots of specific activities work</w:t>
      </w:r>
      <w:r w:rsidR="00741243" w:rsidRPr="00536A6C">
        <w:rPr>
          <w:rFonts w:cs="Arial"/>
          <w:szCs w:val="22"/>
        </w:rPr>
        <w:t>ing</w:t>
      </w:r>
      <w:r w:rsidR="009426BC" w:rsidRPr="00536A6C">
        <w:rPr>
          <w:rFonts w:cs="Arial"/>
          <w:szCs w:val="22"/>
        </w:rPr>
        <w:t xml:space="preserve"> with scientific experts to support </w:t>
      </w:r>
      <w:r w:rsidR="00A169C0" w:rsidRPr="00536A6C">
        <w:rPr>
          <w:rFonts w:cs="Arial"/>
          <w:szCs w:val="22"/>
        </w:rPr>
        <w:t>MS</w:t>
      </w:r>
      <w:r w:rsidR="009426BC" w:rsidRPr="00536A6C">
        <w:rPr>
          <w:rFonts w:cs="Arial"/>
          <w:szCs w:val="22"/>
        </w:rPr>
        <w:t xml:space="preserve">s and </w:t>
      </w:r>
      <w:r w:rsidR="00741243" w:rsidRPr="00536A6C">
        <w:rPr>
          <w:rFonts w:cs="Arial"/>
          <w:szCs w:val="22"/>
        </w:rPr>
        <w:t>tsunami</w:t>
      </w:r>
      <w:r w:rsidR="009426BC" w:rsidRPr="00536A6C">
        <w:rPr>
          <w:rFonts w:cs="Arial"/>
          <w:szCs w:val="22"/>
        </w:rPr>
        <w:t xml:space="preserve"> risk assessment, tsunami reduction </w:t>
      </w:r>
      <w:r w:rsidR="00741243" w:rsidRPr="00536A6C">
        <w:rPr>
          <w:rFonts w:cs="Arial"/>
          <w:szCs w:val="22"/>
        </w:rPr>
        <w:t xml:space="preserve">to improve the practices and assessment is </w:t>
      </w:r>
      <w:r w:rsidR="009426BC" w:rsidRPr="00536A6C">
        <w:rPr>
          <w:rFonts w:cs="Arial"/>
          <w:szCs w:val="22"/>
        </w:rPr>
        <w:t xml:space="preserve">increasing their local sources and </w:t>
      </w:r>
      <w:r w:rsidR="00741243" w:rsidRPr="00536A6C">
        <w:rPr>
          <w:rFonts w:cs="Arial"/>
          <w:szCs w:val="22"/>
        </w:rPr>
        <w:t xml:space="preserve">non-seismic data tsunami sources. </w:t>
      </w:r>
    </w:p>
    <w:p w14:paraId="3FEF1F75" w14:textId="16E84C63" w:rsidR="007E0A80" w:rsidRPr="00536A6C" w:rsidRDefault="000F0DFB" w:rsidP="00064073">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480EB7" w:rsidRPr="00536A6C">
        <w:rPr>
          <w:rFonts w:eastAsia="Malgun Gothic" w:cs="Arial"/>
          <w:szCs w:val="22"/>
          <w:lang w:eastAsia="ko-KR"/>
        </w:rPr>
        <w:t>Dr Titov</w:t>
      </w:r>
      <w:r w:rsidR="00741243" w:rsidRPr="00536A6C">
        <w:rPr>
          <w:rFonts w:cs="Arial"/>
          <w:szCs w:val="22"/>
        </w:rPr>
        <w:t xml:space="preserve"> highlighted the workshop </w:t>
      </w:r>
      <w:r w:rsidR="00064073" w:rsidRPr="00536A6C">
        <w:rPr>
          <w:rFonts w:cs="Arial"/>
          <w:szCs w:val="22"/>
        </w:rPr>
        <w:t>that</w:t>
      </w:r>
      <w:r w:rsidR="00741243" w:rsidRPr="00536A6C">
        <w:rPr>
          <w:rFonts w:cs="Arial"/>
          <w:szCs w:val="22"/>
        </w:rPr>
        <w:t xml:space="preserve"> </w:t>
      </w:r>
      <w:r w:rsidR="003F73B0" w:rsidRPr="00536A6C">
        <w:rPr>
          <w:rFonts w:cs="Arial"/>
          <w:szCs w:val="22"/>
        </w:rPr>
        <w:t>that took place to identify</w:t>
      </w:r>
      <w:r w:rsidR="00741243" w:rsidRPr="00536A6C">
        <w:rPr>
          <w:rFonts w:cs="Arial"/>
          <w:szCs w:val="22"/>
        </w:rPr>
        <w:t xml:space="preserve"> tsunami sources </w:t>
      </w:r>
      <w:r w:rsidR="003F73B0" w:rsidRPr="00536A6C">
        <w:rPr>
          <w:rFonts w:cs="Arial"/>
          <w:szCs w:val="22"/>
        </w:rPr>
        <w:t>and</w:t>
      </w:r>
      <w:r w:rsidR="00741243" w:rsidRPr="00536A6C">
        <w:rPr>
          <w:rFonts w:cs="Arial"/>
          <w:szCs w:val="22"/>
        </w:rPr>
        <w:t xml:space="preserve"> risk</w:t>
      </w:r>
      <w:r w:rsidR="003F73B0" w:rsidRPr="00536A6C">
        <w:rPr>
          <w:rFonts w:cs="Arial"/>
          <w:szCs w:val="22"/>
        </w:rPr>
        <w:t>s</w:t>
      </w:r>
      <w:r w:rsidR="00064073" w:rsidRPr="00536A6C">
        <w:rPr>
          <w:rFonts w:cs="Arial"/>
          <w:szCs w:val="22"/>
        </w:rPr>
        <w:t xml:space="preserve"> for Peru and Chile. </w:t>
      </w:r>
      <w:r w:rsidR="00086938" w:rsidRPr="00536A6C">
        <w:rPr>
          <w:rFonts w:cs="Arial"/>
          <w:szCs w:val="22"/>
        </w:rPr>
        <w:t xml:space="preserve">Its </w:t>
      </w:r>
      <w:r w:rsidR="00064073" w:rsidRPr="00536A6C">
        <w:rPr>
          <w:rFonts w:cs="Arial"/>
          <w:szCs w:val="22"/>
        </w:rPr>
        <w:t xml:space="preserve">report is </w:t>
      </w:r>
      <w:r w:rsidR="00086938" w:rsidRPr="00536A6C">
        <w:rPr>
          <w:rFonts w:cs="Arial"/>
          <w:szCs w:val="22"/>
        </w:rPr>
        <w:t xml:space="preserve">currently </w:t>
      </w:r>
      <w:r w:rsidR="00064073" w:rsidRPr="00536A6C">
        <w:rPr>
          <w:rFonts w:cs="Arial"/>
          <w:szCs w:val="22"/>
        </w:rPr>
        <w:t xml:space="preserve">being prepared. </w:t>
      </w:r>
      <w:r w:rsidR="003F73B0" w:rsidRPr="00536A6C">
        <w:rPr>
          <w:rFonts w:cs="Arial"/>
          <w:szCs w:val="22"/>
        </w:rPr>
        <w:t>H</w:t>
      </w:r>
      <w:r w:rsidR="00064073" w:rsidRPr="00536A6C">
        <w:rPr>
          <w:rFonts w:cs="Arial"/>
          <w:szCs w:val="22"/>
        </w:rPr>
        <w:t xml:space="preserve">e </w:t>
      </w:r>
      <w:r w:rsidR="003F73B0" w:rsidRPr="00536A6C">
        <w:rPr>
          <w:rFonts w:cs="Arial"/>
          <w:szCs w:val="22"/>
        </w:rPr>
        <w:t xml:space="preserve">further </w:t>
      </w:r>
      <w:r w:rsidR="00064073" w:rsidRPr="00536A6C">
        <w:rPr>
          <w:rFonts w:cs="Arial"/>
          <w:szCs w:val="22"/>
        </w:rPr>
        <w:t xml:space="preserve">mentioned the list of activities that the working group </w:t>
      </w:r>
      <w:r w:rsidR="003F73B0" w:rsidRPr="00536A6C">
        <w:rPr>
          <w:rFonts w:cs="Arial"/>
          <w:szCs w:val="22"/>
        </w:rPr>
        <w:t xml:space="preserve">undertook in parallel to </w:t>
      </w:r>
      <w:r w:rsidR="00064073" w:rsidRPr="00536A6C">
        <w:rPr>
          <w:rFonts w:cs="Arial"/>
          <w:szCs w:val="22"/>
        </w:rPr>
        <w:t>the US effort</w:t>
      </w:r>
      <w:r w:rsidR="003F73B0" w:rsidRPr="00536A6C">
        <w:rPr>
          <w:rFonts w:cs="Arial"/>
          <w:szCs w:val="22"/>
        </w:rPr>
        <w:t>s</w:t>
      </w:r>
      <w:r w:rsidR="00064073" w:rsidRPr="00536A6C">
        <w:rPr>
          <w:rFonts w:cs="Arial"/>
          <w:szCs w:val="22"/>
        </w:rPr>
        <w:t xml:space="preserve"> for the national tsunami hazard mitigation </w:t>
      </w:r>
      <w:r w:rsidR="00442EF8" w:rsidRPr="00536A6C">
        <w:rPr>
          <w:rFonts w:cs="Arial"/>
          <w:szCs w:val="22"/>
        </w:rPr>
        <w:t xml:space="preserve">of similar scope </w:t>
      </w:r>
      <w:r w:rsidR="00064073" w:rsidRPr="00536A6C">
        <w:rPr>
          <w:rFonts w:cs="Arial"/>
          <w:szCs w:val="22"/>
        </w:rPr>
        <w:t xml:space="preserve">to develop seismic sources scenarios for the risk </w:t>
      </w:r>
      <w:r w:rsidR="00442EF8" w:rsidRPr="00536A6C">
        <w:rPr>
          <w:rFonts w:cs="Arial"/>
          <w:szCs w:val="22"/>
        </w:rPr>
        <w:t>assessment,</w:t>
      </w:r>
      <w:r w:rsidR="00064073" w:rsidRPr="00536A6C">
        <w:rPr>
          <w:rFonts w:cs="Arial"/>
          <w:szCs w:val="22"/>
        </w:rPr>
        <w:t xml:space="preserve"> which is </w:t>
      </w:r>
      <w:r w:rsidR="003F73B0" w:rsidRPr="00536A6C">
        <w:rPr>
          <w:rFonts w:cs="Arial"/>
          <w:szCs w:val="22"/>
        </w:rPr>
        <w:t xml:space="preserve">part of </w:t>
      </w:r>
      <w:r w:rsidR="00064073" w:rsidRPr="00536A6C">
        <w:rPr>
          <w:rFonts w:cs="Arial"/>
          <w:szCs w:val="22"/>
        </w:rPr>
        <w:t xml:space="preserve">the national </w:t>
      </w:r>
      <w:r w:rsidR="00442EF8" w:rsidRPr="00536A6C">
        <w:rPr>
          <w:rFonts w:cs="Arial"/>
          <w:szCs w:val="22"/>
        </w:rPr>
        <w:t>programme</w:t>
      </w:r>
      <w:r w:rsidR="00064073" w:rsidRPr="00536A6C">
        <w:rPr>
          <w:rFonts w:cs="Arial"/>
          <w:szCs w:val="22"/>
        </w:rPr>
        <w:t xml:space="preserve">, </w:t>
      </w:r>
      <w:r w:rsidR="00442EF8" w:rsidRPr="00536A6C">
        <w:rPr>
          <w:rFonts w:cs="Arial"/>
          <w:szCs w:val="22"/>
        </w:rPr>
        <w:t>but</w:t>
      </w:r>
      <w:r w:rsidR="00064073" w:rsidRPr="00536A6C">
        <w:rPr>
          <w:rFonts w:cs="Arial"/>
          <w:szCs w:val="22"/>
        </w:rPr>
        <w:t xml:space="preserve"> </w:t>
      </w:r>
      <w:r w:rsidR="003F73B0" w:rsidRPr="00536A6C">
        <w:rPr>
          <w:rFonts w:cs="Arial"/>
          <w:szCs w:val="22"/>
        </w:rPr>
        <w:t>also</w:t>
      </w:r>
      <w:r w:rsidR="00064073" w:rsidRPr="00536A6C">
        <w:rPr>
          <w:rFonts w:cs="Arial"/>
          <w:szCs w:val="22"/>
        </w:rPr>
        <w:t xml:space="preserve"> contribut</w:t>
      </w:r>
      <w:r w:rsidR="003F73B0" w:rsidRPr="00536A6C">
        <w:rPr>
          <w:rFonts w:cs="Arial"/>
          <w:szCs w:val="22"/>
        </w:rPr>
        <w:t>ing</w:t>
      </w:r>
      <w:r w:rsidR="00064073" w:rsidRPr="00536A6C">
        <w:rPr>
          <w:rFonts w:cs="Arial"/>
          <w:szCs w:val="22"/>
        </w:rPr>
        <w:t xml:space="preserve"> to the </w:t>
      </w:r>
      <w:r w:rsidR="00442EF8" w:rsidRPr="00536A6C">
        <w:rPr>
          <w:rFonts w:cs="Arial"/>
          <w:szCs w:val="22"/>
        </w:rPr>
        <w:t>P</w:t>
      </w:r>
      <w:r w:rsidR="00064073" w:rsidRPr="00536A6C">
        <w:rPr>
          <w:rFonts w:cs="Arial"/>
          <w:szCs w:val="22"/>
        </w:rPr>
        <w:t xml:space="preserve">acific risk assessment. </w:t>
      </w:r>
      <w:r w:rsidR="003F73B0" w:rsidRPr="00536A6C">
        <w:rPr>
          <w:rFonts w:cs="Arial"/>
          <w:szCs w:val="22"/>
        </w:rPr>
        <w:t>He presented an overview of the past hazard assessment studies</w:t>
      </w:r>
    </w:p>
    <w:p w14:paraId="0A45DEA1" w14:textId="032E4BC3" w:rsidR="003F73B0" w:rsidRPr="00536A6C" w:rsidRDefault="003F73B0" w:rsidP="007E0A80">
      <w:pPr>
        <w:pStyle w:val="COI"/>
        <w:numPr>
          <w:ilvl w:val="0"/>
          <w:numId w:val="6"/>
        </w:numPr>
        <w:tabs>
          <w:tab w:val="num" w:pos="709"/>
        </w:tabs>
        <w:ind w:left="0" w:hanging="714"/>
      </w:pPr>
      <w:r w:rsidRPr="00536A6C">
        <w:rPr>
          <w:rFonts w:eastAsia="Malgun Gothic" w:cs="Arial"/>
          <w:szCs w:val="22"/>
          <w:lang w:eastAsia="ko-KR"/>
        </w:rPr>
        <w:t>Various new features have been added to the TsuCat. The new version of ComMIT (v1.8.3) uses global tsunami propagation database for input for local inundation models</w:t>
      </w:r>
      <w:r w:rsidR="007E0A80" w:rsidRPr="00536A6C">
        <w:rPr>
          <w:rFonts w:eastAsia="Malgun Gothic" w:cs="Arial"/>
          <w:szCs w:val="22"/>
          <w:lang w:eastAsia="ko-KR"/>
        </w:rPr>
        <w:t xml:space="preserve">. Tweb, as a web-based tsunami </w:t>
      </w:r>
      <w:r w:rsidR="0038611A" w:rsidRPr="00536A6C">
        <w:rPr>
          <w:rFonts w:eastAsia="Malgun Gothic" w:cs="Arial"/>
          <w:szCs w:val="22"/>
          <w:lang w:eastAsia="ko-KR"/>
        </w:rPr>
        <w:t>modelling</w:t>
      </w:r>
      <w:r w:rsidR="007E0A80" w:rsidRPr="00536A6C">
        <w:rPr>
          <w:rFonts w:eastAsia="Malgun Gothic" w:cs="Arial"/>
          <w:szCs w:val="22"/>
          <w:lang w:eastAsia="ko-KR"/>
        </w:rPr>
        <w:t xml:space="preserve"> tool is also linked to the ComMIT.</w:t>
      </w:r>
      <w:r w:rsidR="000F0DFB" w:rsidRPr="00536A6C">
        <w:rPr>
          <w:rFonts w:eastAsia="Malgun Gothic" w:cs="Arial"/>
          <w:szCs w:val="22"/>
          <w:lang w:eastAsia="ko-KR"/>
        </w:rPr>
        <w:t xml:space="preserve"> </w:t>
      </w:r>
      <w:r w:rsidR="007E0A80" w:rsidRPr="00536A6C">
        <w:rPr>
          <w:rFonts w:eastAsia="Malgun Gothic" w:cs="Arial"/>
          <w:szCs w:val="22"/>
          <w:lang w:eastAsia="ko-KR"/>
        </w:rPr>
        <w:t xml:space="preserve">GNSS data has been integrated into DIFT to improved inundation estimates. </w:t>
      </w:r>
      <w:r w:rsidR="000F0DFB" w:rsidRPr="00536A6C">
        <w:rPr>
          <w:rFonts w:eastAsia="Malgun Gothic" w:cs="Arial"/>
          <w:szCs w:val="22"/>
          <w:lang w:eastAsia="ko-KR"/>
        </w:rPr>
        <w:tab/>
      </w:r>
    </w:p>
    <w:p w14:paraId="49B3ECD6" w14:textId="67CEF954" w:rsidR="00665F93" w:rsidRPr="00536A6C" w:rsidRDefault="006060BC" w:rsidP="007A63AF">
      <w:pPr>
        <w:pStyle w:val="COI"/>
        <w:numPr>
          <w:ilvl w:val="0"/>
          <w:numId w:val="6"/>
        </w:numPr>
        <w:tabs>
          <w:tab w:val="num" w:pos="709"/>
        </w:tabs>
        <w:ind w:left="0" w:hanging="714"/>
      </w:pPr>
      <w:r w:rsidRPr="00536A6C">
        <w:rPr>
          <w:rFonts w:cs="Arial"/>
          <w:szCs w:val="22"/>
        </w:rPr>
        <w:tab/>
      </w:r>
      <w:r w:rsidR="00480EB7" w:rsidRPr="00536A6C">
        <w:rPr>
          <w:rFonts w:cs="Arial"/>
          <w:szCs w:val="22"/>
        </w:rPr>
        <w:t>Mr Bill</w:t>
      </w:r>
      <w:r w:rsidR="00665F93" w:rsidRPr="00536A6C">
        <w:rPr>
          <w:rFonts w:cs="Arial"/>
          <w:szCs w:val="22"/>
        </w:rPr>
        <w:t xml:space="preserve"> Fry </w:t>
      </w:r>
      <w:r w:rsidR="00857F18" w:rsidRPr="00536A6C">
        <w:rPr>
          <w:rFonts w:cs="Arial"/>
          <w:szCs w:val="22"/>
        </w:rPr>
        <w:t>(New Zealand)</w:t>
      </w:r>
      <w:r w:rsidR="00665F93" w:rsidRPr="00536A6C">
        <w:rPr>
          <w:rFonts w:cs="Arial"/>
          <w:szCs w:val="22"/>
        </w:rPr>
        <w:t xml:space="preserve"> commented that the US National Tsunami </w:t>
      </w:r>
      <w:r w:rsidR="00862DA8" w:rsidRPr="00536A6C">
        <w:rPr>
          <w:rFonts w:cs="Arial"/>
          <w:szCs w:val="22"/>
        </w:rPr>
        <w:t>H</w:t>
      </w:r>
      <w:r w:rsidR="00665F93" w:rsidRPr="00536A6C">
        <w:rPr>
          <w:rFonts w:cs="Arial"/>
          <w:szCs w:val="22"/>
        </w:rPr>
        <w:t>azard model had contribution</w:t>
      </w:r>
      <w:r w:rsidR="00862DA8" w:rsidRPr="00536A6C">
        <w:rPr>
          <w:rFonts w:cs="Arial"/>
          <w:szCs w:val="22"/>
        </w:rPr>
        <w:t>s</w:t>
      </w:r>
      <w:r w:rsidR="00665F93" w:rsidRPr="00536A6C">
        <w:rPr>
          <w:rFonts w:cs="Arial"/>
          <w:szCs w:val="22"/>
        </w:rPr>
        <w:t xml:space="preserve"> from experts in New Zealand and Australia for the development of the source model. He wondered whether it was appropriate for the link between that source model and WG 1 hazard assessments. </w:t>
      </w:r>
      <w:r w:rsidR="00E019BD" w:rsidRPr="00536A6C">
        <w:rPr>
          <w:rFonts w:cs="Arial"/>
          <w:szCs w:val="22"/>
        </w:rPr>
        <w:t xml:space="preserve">He asked whether it is useful for working with Group 1 to reach out to communities that are separate from their IOC community to try and find a way to facilitate information transfer for that source model for use by that community. </w:t>
      </w:r>
      <w:r w:rsidR="00480EB7" w:rsidRPr="00536A6C">
        <w:rPr>
          <w:rFonts w:cs="Arial"/>
          <w:szCs w:val="22"/>
        </w:rPr>
        <w:t xml:space="preserve">Dr </w:t>
      </w:r>
      <w:r w:rsidR="00665F93" w:rsidRPr="00536A6C">
        <w:rPr>
          <w:rFonts w:cs="Arial"/>
          <w:szCs w:val="22"/>
        </w:rPr>
        <w:t xml:space="preserve">Titov responded that the scope of the working group </w:t>
      </w:r>
      <w:r w:rsidR="00BA648F" w:rsidRPr="00536A6C">
        <w:rPr>
          <w:rFonts w:cs="Arial"/>
          <w:szCs w:val="22"/>
        </w:rPr>
        <w:t>is</w:t>
      </w:r>
      <w:r w:rsidR="00665F93" w:rsidRPr="00536A6C">
        <w:rPr>
          <w:rFonts w:cs="Arial"/>
          <w:szCs w:val="22"/>
        </w:rPr>
        <w:t xml:space="preserve"> wide</w:t>
      </w:r>
      <w:r w:rsidR="00BA648F" w:rsidRPr="00536A6C">
        <w:rPr>
          <w:rFonts w:cs="Arial"/>
          <w:szCs w:val="22"/>
        </w:rPr>
        <w:t>, including</w:t>
      </w:r>
      <w:r w:rsidR="00665F93" w:rsidRPr="00536A6C">
        <w:rPr>
          <w:rFonts w:cs="Arial"/>
          <w:szCs w:val="22"/>
        </w:rPr>
        <w:t xml:space="preserve"> all kinds of activities used in the risk reduction side</w:t>
      </w:r>
      <w:r w:rsidR="00BA648F" w:rsidRPr="00536A6C">
        <w:rPr>
          <w:rFonts w:cs="Arial"/>
          <w:szCs w:val="22"/>
        </w:rPr>
        <w:t>.</w:t>
      </w:r>
    </w:p>
    <w:p w14:paraId="6D218D70" w14:textId="680E2485" w:rsidR="00665F93" w:rsidRPr="00536A6C" w:rsidRDefault="00BC6389" w:rsidP="00780A1E">
      <w:pPr>
        <w:pStyle w:val="COI"/>
        <w:numPr>
          <w:ilvl w:val="0"/>
          <w:numId w:val="6"/>
        </w:numPr>
        <w:tabs>
          <w:tab w:val="num" w:pos="709"/>
        </w:tabs>
        <w:ind w:left="0" w:hanging="714"/>
        <w:rPr>
          <w:rFonts w:cs="Arial"/>
          <w:szCs w:val="22"/>
        </w:rPr>
      </w:pPr>
      <w:r w:rsidRPr="00536A6C">
        <w:rPr>
          <w:rFonts w:cs="Arial"/>
          <w:szCs w:val="22"/>
        </w:rPr>
        <w:t xml:space="preserve">            </w:t>
      </w:r>
      <w:r w:rsidR="00480EB7" w:rsidRPr="00536A6C">
        <w:rPr>
          <w:rFonts w:cs="Arial"/>
          <w:szCs w:val="22"/>
        </w:rPr>
        <w:t>Mr David</w:t>
      </w:r>
      <w:r w:rsidR="00665F93" w:rsidRPr="00536A6C">
        <w:rPr>
          <w:rFonts w:cs="Arial"/>
          <w:szCs w:val="22"/>
        </w:rPr>
        <w:t xml:space="preserve"> Hiriasia </w:t>
      </w:r>
      <w:r w:rsidR="00480EB7" w:rsidRPr="00536A6C">
        <w:rPr>
          <w:rFonts w:eastAsia="Malgun Gothic" w:cs="Arial"/>
          <w:szCs w:val="22"/>
          <w:lang w:eastAsia="ko-KR"/>
        </w:rPr>
        <w:t>(</w:t>
      </w:r>
      <w:r w:rsidR="00665F93" w:rsidRPr="00536A6C">
        <w:rPr>
          <w:rFonts w:cs="Arial"/>
          <w:szCs w:val="22"/>
        </w:rPr>
        <w:t>Solomon Islands</w:t>
      </w:r>
      <w:r w:rsidR="00480EB7" w:rsidRPr="00536A6C">
        <w:rPr>
          <w:rFonts w:eastAsia="Malgun Gothic" w:cs="Arial"/>
          <w:szCs w:val="22"/>
          <w:lang w:eastAsia="ko-KR"/>
        </w:rPr>
        <w:t>)</w:t>
      </w:r>
      <w:r w:rsidR="00665F93" w:rsidRPr="00536A6C">
        <w:rPr>
          <w:rFonts w:cs="Arial"/>
          <w:szCs w:val="22"/>
        </w:rPr>
        <w:t xml:space="preserve"> posed his question on </w:t>
      </w:r>
      <w:r w:rsidR="00780A1E" w:rsidRPr="00536A6C">
        <w:rPr>
          <w:rFonts w:cs="Arial"/>
          <w:szCs w:val="22"/>
        </w:rPr>
        <w:t>r</w:t>
      </w:r>
      <w:r w:rsidR="00665F93" w:rsidRPr="00536A6C">
        <w:rPr>
          <w:rFonts w:cs="Arial"/>
          <w:szCs w:val="22"/>
        </w:rPr>
        <w:t xml:space="preserve">isk </w:t>
      </w:r>
      <w:r w:rsidR="00780A1E" w:rsidRPr="00536A6C">
        <w:rPr>
          <w:rFonts w:cs="Arial"/>
          <w:szCs w:val="22"/>
        </w:rPr>
        <w:t>a</w:t>
      </w:r>
      <w:r w:rsidR="00665F93" w:rsidRPr="00536A6C">
        <w:rPr>
          <w:rFonts w:cs="Arial"/>
          <w:szCs w:val="22"/>
        </w:rPr>
        <w:t>ssessment</w:t>
      </w:r>
      <w:r w:rsidR="00780A1E" w:rsidRPr="00536A6C">
        <w:rPr>
          <w:rFonts w:cs="Arial"/>
          <w:szCs w:val="22"/>
        </w:rPr>
        <w:t>, pointing out the lack of risk assessments in the SW Pacific, and inquired whether this is the result of funding issues or lack of expertise.</w:t>
      </w:r>
      <w:r w:rsidRPr="00536A6C">
        <w:rPr>
          <w:rFonts w:cs="Arial"/>
          <w:szCs w:val="22"/>
        </w:rPr>
        <w:t xml:space="preserve"> </w:t>
      </w:r>
      <w:r w:rsidR="00480EB7" w:rsidRPr="00536A6C">
        <w:rPr>
          <w:rFonts w:cs="Arial"/>
          <w:szCs w:val="22"/>
        </w:rPr>
        <w:t xml:space="preserve">Dr </w:t>
      </w:r>
      <w:r w:rsidR="00665F93" w:rsidRPr="00536A6C">
        <w:rPr>
          <w:rFonts w:cs="Arial"/>
          <w:szCs w:val="22"/>
        </w:rPr>
        <w:t xml:space="preserve">Titov commented that the funding is </w:t>
      </w:r>
      <w:r w:rsidR="007E0A80" w:rsidRPr="00536A6C">
        <w:rPr>
          <w:rFonts w:cs="Arial"/>
          <w:szCs w:val="22"/>
        </w:rPr>
        <w:t xml:space="preserve">definitely an </w:t>
      </w:r>
      <w:r w:rsidR="008D70E9" w:rsidRPr="00536A6C">
        <w:rPr>
          <w:rFonts w:cs="Arial"/>
          <w:szCs w:val="22"/>
        </w:rPr>
        <w:t>issue</w:t>
      </w:r>
      <w:r w:rsidR="00665F93" w:rsidRPr="00536A6C">
        <w:rPr>
          <w:rFonts w:cs="Arial"/>
          <w:szCs w:val="22"/>
        </w:rPr>
        <w:t>.</w:t>
      </w:r>
      <w:r w:rsidR="00BA648F" w:rsidRPr="00536A6C">
        <w:rPr>
          <w:rFonts w:cs="Arial"/>
          <w:szCs w:val="22"/>
        </w:rPr>
        <w:t xml:space="preserve"> However,</w:t>
      </w:r>
      <w:r w:rsidR="00665F93" w:rsidRPr="00536A6C">
        <w:rPr>
          <w:rFonts w:cs="Arial"/>
          <w:szCs w:val="22"/>
        </w:rPr>
        <w:t xml:space="preserve"> </w:t>
      </w:r>
      <w:r w:rsidR="00BA648F" w:rsidRPr="00536A6C">
        <w:rPr>
          <w:rFonts w:cs="Arial"/>
          <w:szCs w:val="22"/>
        </w:rPr>
        <w:t>t</w:t>
      </w:r>
      <w:r w:rsidR="00665F93" w:rsidRPr="00536A6C">
        <w:rPr>
          <w:rFonts w:cs="Arial"/>
          <w:szCs w:val="22"/>
        </w:rPr>
        <w:t xml:space="preserve">he </w:t>
      </w:r>
      <w:r w:rsidR="007E0A80" w:rsidRPr="00536A6C">
        <w:rPr>
          <w:rFonts w:cs="Arial"/>
          <w:szCs w:val="22"/>
        </w:rPr>
        <w:t>s</w:t>
      </w:r>
      <w:r w:rsidR="00665F93" w:rsidRPr="00536A6C">
        <w:rPr>
          <w:rFonts w:cs="Arial"/>
          <w:szCs w:val="22"/>
        </w:rPr>
        <w:t xml:space="preserve">lide </w:t>
      </w:r>
      <w:r w:rsidR="007E0A80" w:rsidRPr="00536A6C">
        <w:rPr>
          <w:rFonts w:cs="Arial"/>
          <w:szCs w:val="22"/>
        </w:rPr>
        <w:t xml:space="preserve">presented </w:t>
      </w:r>
      <w:r w:rsidR="00665F93" w:rsidRPr="00536A6C">
        <w:rPr>
          <w:rFonts w:cs="Arial"/>
          <w:szCs w:val="22"/>
        </w:rPr>
        <w:t>is dated to 2009 showing where these activities have started. He ad</w:t>
      </w:r>
      <w:r w:rsidR="00BA648F" w:rsidRPr="00536A6C">
        <w:rPr>
          <w:rFonts w:cs="Arial"/>
          <w:szCs w:val="22"/>
        </w:rPr>
        <w:t>ded</w:t>
      </w:r>
      <w:r w:rsidR="00665F93" w:rsidRPr="00536A6C">
        <w:rPr>
          <w:rFonts w:cs="Arial"/>
          <w:szCs w:val="22"/>
        </w:rPr>
        <w:t xml:space="preserve"> that </w:t>
      </w:r>
      <w:r w:rsidR="00BA648F" w:rsidRPr="00536A6C">
        <w:rPr>
          <w:rFonts w:cs="Arial"/>
          <w:szCs w:val="22"/>
        </w:rPr>
        <w:t>it is</w:t>
      </w:r>
      <w:r w:rsidR="00665F93" w:rsidRPr="00536A6C">
        <w:rPr>
          <w:rFonts w:cs="Arial"/>
          <w:szCs w:val="22"/>
        </w:rPr>
        <w:t xml:space="preserve"> focus</w:t>
      </w:r>
      <w:r w:rsidR="00BA648F" w:rsidRPr="00536A6C">
        <w:rPr>
          <w:rFonts w:cs="Arial"/>
          <w:szCs w:val="22"/>
        </w:rPr>
        <w:t xml:space="preserve">ed on the </w:t>
      </w:r>
      <w:r w:rsidR="00665F93" w:rsidRPr="00536A6C">
        <w:rPr>
          <w:rFonts w:cs="Arial"/>
          <w:szCs w:val="22"/>
        </w:rPr>
        <w:t>Indian Ocean after the 2004 Indian Tsunami</w:t>
      </w:r>
      <w:r w:rsidR="00BA648F" w:rsidRPr="00536A6C">
        <w:rPr>
          <w:rFonts w:cs="Arial"/>
          <w:szCs w:val="22"/>
        </w:rPr>
        <w:t xml:space="preserve">, the reason </w:t>
      </w:r>
      <w:r w:rsidR="00665F93" w:rsidRPr="00536A6C">
        <w:rPr>
          <w:rFonts w:cs="Arial"/>
          <w:szCs w:val="22"/>
        </w:rPr>
        <w:t xml:space="preserve">why </w:t>
      </w:r>
      <w:r w:rsidR="008D70E9" w:rsidRPr="00536A6C">
        <w:rPr>
          <w:rFonts w:cs="Arial"/>
          <w:szCs w:val="22"/>
          <w:lang w:eastAsia="ko-KR"/>
        </w:rPr>
        <w:t xml:space="preserve">the </w:t>
      </w:r>
      <w:r w:rsidR="00665F93" w:rsidRPr="00536A6C">
        <w:rPr>
          <w:rFonts w:cs="Arial"/>
          <w:szCs w:val="22"/>
        </w:rPr>
        <w:t xml:space="preserve">IOC started this activity of Tsunami mapping. </w:t>
      </w:r>
      <w:r w:rsidR="00E019BD" w:rsidRPr="00536A6C">
        <w:rPr>
          <w:rFonts w:cs="Arial"/>
          <w:szCs w:val="22"/>
        </w:rPr>
        <w:t>He stressed that the recent version is more complete and impac</w:t>
      </w:r>
      <w:r w:rsidR="008D70E9" w:rsidRPr="00536A6C">
        <w:rPr>
          <w:rFonts w:cs="Arial"/>
          <w:szCs w:val="22"/>
        </w:rPr>
        <w:t>ts</w:t>
      </w:r>
      <w:r w:rsidR="00E019BD" w:rsidRPr="00536A6C">
        <w:rPr>
          <w:rFonts w:cs="Arial"/>
          <w:szCs w:val="22"/>
        </w:rPr>
        <w:t xml:space="preserve"> which probably cover</w:t>
      </w:r>
      <w:r w:rsidR="008D70E9" w:rsidRPr="00536A6C">
        <w:rPr>
          <w:rFonts w:cs="Arial"/>
          <w:szCs w:val="22"/>
          <w:lang w:eastAsia="ko-KR"/>
        </w:rPr>
        <w:t>s</w:t>
      </w:r>
      <w:r w:rsidR="00E019BD" w:rsidRPr="00536A6C">
        <w:rPr>
          <w:rFonts w:cs="Arial"/>
          <w:szCs w:val="22"/>
        </w:rPr>
        <w:t xml:space="preserve"> the most of </w:t>
      </w:r>
      <w:r w:rsidR="00F92AB7" w:rsidRPr="00536A6C">
        <w:rPr>
          <w:rFonts w:cs="Arial"/>
          <w:szCs w:val="22"/>
        </w:rPr>
        <w:t>coastline</w:t>
      </w:r>
      <w:r w:rsidR="00E019BD" w:rsidRPr="00536A6C">
        <w:rPr>
          <w:rFonts w:cs="Arial"/>
          <w:szCs w:val="22"/>
        </w:rPr>
        <w:t xml:space="preserve"> of the Pacific. </w:t>
      </w:r>
    </w:p>
    <w:p w14:paraId="3B3BE305" w14:textId="1023BF9B" w:rsidR="00665F93" w:rsidRPr="00536A6C" w:rsidRDefault="00BC6389" w:rsidP="00665F93">
      <w:pPr>
        <w:pStyle w:val="COI"/>
        <w:numPr>
          <w:ilvl w:val="0"/>
          <w:numId w:val="6"/>
        </w:numPr>
        <w:tabs>
          <w:tab w:val="num" w:pos="709"/>
        </w:tabs>
        <w:ind w:left="0" w:hanging="714"/>
        <w:rPr>
          <w:rFonts w:cs="Arial"/>
          <w:i/>
          <w:iCs/>
          <w:szCs w:val="22"/>
        </w:rPr>
      </w:pPr>
      <w:r w:rsidRPr="00536A6C">
        <w:rPr>
          <w:rFonts w:cs="Arial"/>
          <w:szCs w:val="22"/>
        </w:rPr>
        <w:t xml:space="preserve">            </w:t>
      </w:r>
      <w:r w:rsidR="008A4FE8" w:rsidRPr="00536A6C">
        <w:rPr>
          <w:rFonts w:cs="Arial"/>
          <w:szCs w:val="22"/>
        </w:rPr>
        <w:t>D</w:t>
      </w:r>
      <w:r w:rsidR="00D04202" w:rsidRPr="00536A6C">
        <w:rPr>
          <w:rFonts w:cs="Arial"/>
          <w:szCs w:val="22"/>
        </w:rPr>
        <w:t>r</w:t>
      </w:r>
      <w:r w:rsidR="00665F93" w:rsidRPr="00536A6C">
        <w:rPr>
          <w:rFonts w:cs="Arial"/>
          <w:szCs w:val="22"/>
        </w:rPr>
        <w:t xml:space="preserve"> </w:t>
      </w:r>
      <w:r w:rsidR="008A4FE8" w:rsidRPr="00536A6C">
        <w:rPr>
          <w:lang w:eastAsia="ko-KR"/>
        </w:rPr>
        <w:t xml:space="preserve">Miao </w:t>
      </w:r>
      <w:r w:rsidR="00857F18" w:rsidRPr="00536A6C">
        <w:rPr>
          <w:rFonts w:cs="Arial"/>
          <w:szCs w:val="22"/>
        </w:rPr>
        <w:t>(Australia)</w:t>
      </w:r>
      <w:r w:rsidR="00665F93" w:rsidRPr="00536A6C">
        <w:rPr>
          <w:rFonts w:cs="Arial"/>
          <w:szCs w:val="22"/>
        </w:rPr>
        <w:t xml:space="preserve"> asked the Secretariat </w:t>
      </w:r>
      <w:r w:rsidR="00862DA8" w:rsidRPr="00536A6C">
        <w:rPr>
          <w:rFonts w:cs="Arial"/>
          <w:szCs w:val="22"/>
        </w:rPr>
        <w:t>regarding</w:t>
      </w:r>
      <w:r w:rsidR="00BA648F" w:rsidRPr="00536A6C">
        <w:rPr>
          <w:rFonts w:cs="Arial"/>
          <w:szCs w:val="22"/>
        </w:rPr>
        <w:t xml:space="preserve"> the process</w:t>
      </w:r>
      <w:r w:rsidR="00073D9A" w:rsidRPr="00536A6C">
        <w:rPr>
          <w:rFonts w:cs="Arial"/>
          <w:szCs w:val="22"/>
        </w:rPr>
        <w:t xml:space="preserve"> for the approval of the WG recommendations</w:t>
      </w:r>
      <w:r w:rsidR="00BA648F" w:rsidRPr="00536A6C">
        <w:rPr>
          <w:rFonts w:cs="Arial"/>
          <w:szCs w:val="22"/>
        </w:rPr>
        <w:t xml:space="preserve">, </w:t>
      </w:r>
      <w:r w:rsidR="008D70E9" w:rsidRPr="00536A6C">
        <w:rPr>
          <w:rFonts w:cs="Arial"/>
          <w:szCs w:val="22"/>
        </w:rPr>
        <w:t xml:space="preserve">and </w:t>
      </w:r>
      <w:r w:rsidR="00F92AB7" w:rsidRPr="00536A6C">
        <w:rPr>
          <w:rFonts w:cs="Arial"/>
          <w:szCs w:val="22"/>
        </w:rPr>
        <w:t>whether they have to make any recommendation of workplans of ICG to approve when each working group or task team report</w:t>
      </w:r>
      <w:r w:rsidR="00073D9A" w:rsidRPr="00536A6C">
        <w:rPr>
          <w:rFonts w:cs="Arial"/>
          <w:szCs w:val="22"/>
        </w:rPr>
        <w:t>s</w:t>
      </w:r>
      <w:r w:rsidR="00AF04BC" w:rsidRPr="00536A6C">
        <w:rPr>
          <w:rFonts w:cs="Arial"/>
          <w:szCs w:val="22"/>
        </w:rPr>
        <w:t>.</w:t>
      </w:r>
      <w:r w:rsidR="00665F93" w:rsidRPr="00536A6C">
        <w:rPr>
          <w:rFonts w:cs="Arial"/>
          <w:szCs w:val="22"/>
        </w:rPr>
        <w:t xml:space="preserve"> </w:t>
      </w:r>
      <w:r w:rsidR="00BA648F" w:rsidRPr="00536A6C">
        <w:rPr>
          <w:rFonts w:cs="Arial"/>
          <w:szCs w:val="22"/>
        </w:rPr>
        <w:t xml:space="preserve">In addition, he raised questions about 1) a </w:t>
      </w:r>
      <w:r w:rsidR="00665F93" w:rsidRPr="00536A6C">
        <w:rPr>
          <w:rFonts w:cs="Arial"/>
          <w:szCs w:val="22"/>
        </w:rPr>
        <w:t xml:space="preserve">mechanism the working group </w:t>
      </w:r>
      <w:r w:rsidR="00862DA8" w:rsidRPr="00536A6C">
        <w:rPr>
          <w:rFonts w:cs="Arial"/>
          <w:szCs w:val="22"/>
        </w:rPr>
        <w:t>should</w:t>
      </w:r>
      <w:r w:rsidR="00BA648F" w:rsidRPr="00536A6C">
        <w:rPr>
          <w:rFonts w:cs="Arial"/>
          <w:szCs w:val="22"/>
        </w:rPr>
        <w:t xml:space="preserve"> work on and 2) </w:t>
      </w:r>
      <w:r w:rsidR="00780A1E" w:rsidRPr="00536A6C">
        <w:rPr>
          <w:rFonts w:cs="Arial"/>
          <w:szCs w:val="22"/>
        </w:rPr>
        <w:t>w</w:t>
      </w:r>
      <w:r w:rsidR="00665F93" w:rsidRPr="00536A6C">
        <w:rPr>
          <w:rFonts w:cs="Arial"/>
          <w:szCs w:val="22"/>
        </w:rPr>
        <w:t>hether it was separately discussed in policy matters</w:t>
      </w:r>
      <w:r w:rsidR="00BA648F" w:rsidRPr="00536A6C">
        <w:rPr>
          <w:rFonts w:cs="Arial"/>
          <w:szCs w:val="22"/>
        </w:rPr>
        <w:t>.</w:t>
      </w:r>
    </w:p>
    <w:p w14:paraId="1C405582" w14:textId="2DEE3396" w:rsidR="00146A2C" w:rsidRPr="00536A6C" w:rsidRDefault="006060BC" w:rsidP="009E2E7D">
      <w:pPr>
        <w:pStyle w:val="COI"/>
        <w:numPr>
          <w:ilvl w:val="0"/>
          <w:numId w:val="6"/>
        </w:numPr>
        <w:tabs>
          <w:tab w:val="num" w:pos="709"/>
        </w:tabs>
        <w:ind w:left="0" w:hanging="714"/>
        <w:rPr>
          <w:rFonts w:cs="Arial"/>
          <w:szCs w:val="22"/>
        </w:rPr>
      </w:pPr>
      <w:r w:rsidRPr="00536A6C">
        <w:rPr>
          <w:rFonts w:cs="Arial"/>
          <w:szCs w:val="22"/>
        </w:rPr>
        <w:tab/>
      </w:r>
      <w:r w:rsidR="00BC6389" w:rsidRPr="00536A6C">
        <w:rPr>
          <w:rFonts w:cs="Arial"/>
          <w:szCs w:val="22"/>
        </w:rPr>
        <w:t xml:space="preserve">The Secretariat </w:t>
      </w:r>
      <w:r w:rsidR="00780A1E" w:rsidRPr="00536A6C">
        <w:rPr>
          <w:rFonts w:cs="Arial"/>
          <w:szCs w:val="22"/>
        </w:rPr>
        <w:t xml:space="preserve">clarified that the Working Group recommendations should be provided to the consideration of the ICG under the respective agenda item to be approved, after being presented during the respective presentation under the respective agenda item. </w:t>
      </w:r>
      <w:r w:rsidR="008A4FE8" w:rsidRPr="00536A6C">
        <w:rPr>
          <w:rFonts w:cs="Arial"/>
          <w:szCs w:val="22"/>
        </w:rPr>
        <w:t>D</w:t>
      </w:r>
      <w:r w:rsidR="00480EB7" w:rsidRPr="00536A6C">
        <w:rPr>
          <w:rFonts w:cs="Arial"/>
          <w:szCs w:val="22"/>
        </w:rPr>
        <w:t xml:space="preserve">r </w:t>
      </w:r>
      <w:r w:rsidR="008A4FE8" w:rsidRPr="00536A6C">
        <w:rPr>
          <w:lang w:eastAsia="ko-KR"/>
        </w:rPr>
        <w:t xml:space="preserve">Miao </w:t>
      </w:r>
      <w:r w:rsidR="00857F18" w:rsidRPr="00536A6C">
        <w:rPr>
          <w:rFonts w:cs="Arial"/>
          <w:szCs w:val="22"/>
        </w:rPr>
        <w:t>(Australia)</w:t>
      </w:r>
      <w:r w:rsidR="00BC6389" w:rsidRPr="00536A6C">
        <w:rPr>
          <w:rFonts w:cs="Arial"/>
          <w:szCs w:val="22"/>
        </w:rPr>
        <w:t xml:space="preserve"> commented </w:t>
      </w:r>
      <w:r w:rsidR="00BA648F" w:rsidRPr="00536A6C">
        <w:rPr>
          <w:rFonts w:cs="Arial"/>
          <w:szCs w:val="22"/>
        </w:rPr>
        <w:t>it means that</w:t>
      </w:r>
      <w:r w:rsidR="00BC6389" w:rsidRPr="00536A6C">
        <w:rPr>
          <w:rFonts w:cs="Arial"/>
          <w:szCs w:val="22"/>
        </w:rPr>
        <w:t xml:space="preserve"> the working group or a task team needs to be diligent and be explicit on what it recommends to ICG for a way forward because </w:t>
      </w:r>
      <w:r w:rsidR="00BA648F" w:rsidRPr="00536A6C">
        <w:rPr>
          <w:rFonts w:cs="Arial"/>
          <w:szCs w:val="22"/>
        </w:rPr>
        <w:t xml:space="preserve">the current </w:t>
      </w:r>
      <w:r w:rsidR="003A4226" w:rsidRPr="00536A6C">
        <w:rPr>
          <w:rFonts w:cs="Arial"/>
          <w:szCs w:val="22"/>
        </w:rPr>
        <w:t xml:space="preserve">presentation </w:t>
      </w:r>
      <w:r w:rsidR="00BA648F" w:rsidRPr="00536A6C">
        <w:rPr>
          <w:rFonts w:cs="Arial"/>
          <w:szCs w:val="22"/>
        </w:rPr>
        <w:t xml:space="preserve">is </w:t>
      </w:r>
      <w:r w:rsidR="003A4226" w:rsidRPr="00536A6C">
        <w:rPr>
          <w:rFonts w:cs="Arial"/>
          <w:szCs w:val="22"/>
        </w:rPr>
        <w:t xml:space="preserve">merely </w:t>
      </w:r>
      <w:r w:rsidR="00BC6389" w:rsidRPr="00536A6C">
        <w:rPr>
          <w:rFonts w:cs="Arial"/>
          <w:szCs w:val="22"/>
        </w:rPr>
        <w:t>a status report.</w:t>
      </w:r>
      <w:r w:rsidR="00780A1E" w:rsidRPr="00536A6C">
        <w:rPr>
          <w:rFonts w:cs="Arial"/>
          <w:szCs w:val="22"/>
        </w:rPr>
        <w:t xml:space="preserve"> </w:t>
      </w:r>
      <w:r w:rsidR="00480EB7" w:rsidRPr="00536A6C">
        <w:rPr>
          <w:rFonts w:cs="Arial"/>
          <w:szCs w:val="22"/>
        </w:rPr>
        <w:t xml:space="preserve">Mr </w:t>
      </w:r>
      <w:r w:rsidR="003A4226" w:rsidRPr="00536A6C">
        <w:rPr>
          <w:rFonts w:cs="Arial"/>
          <w:szCs w:val="22"/>
        </w:rPr>
        <w:t xml:space="preserve">Korovulavula </w:t>
      </w:r>
      <w:r w:rsidR="00780A1E" w:rsidRPr="00536A6C">
        <w:rPr>
          <w:rFonts w:cs="Arial"/>
          <w:szCs w:val="22"/>
        </w:rPr>
        <w:t>reminded that</w:t>
      </w:r>
      <w:r w:rsidR="00BC6389" w:rsidRPr="00536A6C">
        <w:rPr>
          <w:rFonts w:cs="Arial"/>
          <w:szCs w:val="22"/>
        </w:rPr>
        <w:t xml:space="preserve"> two chairs </w:t>
      </w:r>
      <w:r w:rsidR="00BA648F" w:rsidRPr="00536A6C">
        <w:rPr>
          <w:rFonts w:cs="Arial"/>
          <w:szCs w:val="22"/>
        </w:rPr>
        <w:t>who</w:t>
      </w:r>
      <w:r w:rsidR="00BC6389" w:rsidRPr="00536A6C">
        <w:rPr>
          <w:rFonts w:cs="Arial"/>
          <w:szCs w:val="22"/>
        </w:rPr>
        <w:t xml:space="preserve"> were in this working group have left</w:t>
      </w:r>
      <w:r w:rsidR="00780A1E" w:rsidRPr="00536A6C">
        <w:rPr>
          <w:rFonts w:cs="Arial"/>
          <w:szCs w:val="22"/>
        </w:rPr>
        <w:t xml:space="preserve"> </w:t>
      </w:r>
      <w:r w:rsidR="003A4226" w:rsidRPr="00536A6C">
        <w:rPr>
          <w:rFonts w:cs="Arial"/>
          <w:szCs w:val="22"/>
        </w:rPr>
        <w:t xml:space="preserve">during the intersessional period </w:t>
      </w:r>
      <w:r w:rsidR="00780A1E" w:rsidRPr="00536A6C">
        <w:rPr>
          <w:rFonts w:cs="Arial"/>
          <w:szCs w:val="22"/>
        </w:rPr>
        <w:t>and</w:t>
      </w:r>
      <w:r w:rsidR="00BC6389" w:rsidRPr="00536A6C">
        <w:rPr>
          <w:rFonts w:cs="Arial"/>
          <w:szCs w:val="22"/>
        </w:rPr>
        <w:t xml:space="preserve"> </w:t>
      </w:r>
      <w:r w:rsidR="008D70E9" w:rsidRPr="00536A6C">
        <w:rPr>
          <w:rFonts w:cs="Arial"/>
          <w:szCs w:val="22"/>
        </w:rPr>
        <w:t xml:space="preserve">Dr </w:t>
      </w:r>
      <w:r w:rsidR="00780A1E" w:rsidRPr="00536A6C">
        <w:rPr>
          <w:rFonts w:cs="Arial"/>
          <w:szCs w:val="22"/>
        </w:rPr>
        <w:t>Titov</w:t>
      </w:r>
      <w:r w:rsidR="00BC6389" w:rsidRPr="00536A6C">
        <w:rPr>
          <w:rFonts w:cs="Arial"/>
          <w:szCs w:val="22"/>
        </w:rPr>
        <w:t xml:space="preserve"> just presented what </w:t>
      </w:r>
      <w:r w:rsidR="003A4226" w:rsidRPr="00536A6C">
        <w:rPr>
          <w:rFonts w:cs="Arial"/>
          <w:szCs w:val="22"/>
        </w:rPr>
        <w:t xml:space="preserve">he </w:t>
      </w:r>
      <w:r w:rsidR="00BC6389" w:rsidRPr="00536A6C">
        <w:rPr>
          <w:rFonts w:cs="Arial"/>
          <w:szCs w:val="22"/>
        </w:rPr>
        <w:t xml:space="preserve">could muster to report </w:t>
      </w:r>
      <w:r w:rsidR="003A4226" w:rsidRPr="00536A6C">
        <w:rPr>
          <w:rFonts w:cs="Arial"/>
          <w:szCs w:val="22"/>
        </w:rPr>
        <w:t xml:space="preserve">for </w:t>
      </w:r>
      <w:r w:rsidR="00BC6389" w:rsidRPr="00536A6C">
        <w:rPr>
          <w:rFonts w:cs="Arial"/>
          <w:szCs w:val="22"/>
        </w:rPr>
        <w:t xml:space="preserve">the meeting today. </w:t>
      </w:r>
    </w:p>
    <w:p w14:paraId="566D70EC" w14:textId="63C21A92" w:rsidR="00BC6389" w:rsidRPr="00536A6C" w:rsidRDefault="009C2573" w:rsidP="00862DA8">
      <w:pPr>
        <w:pStyle w:val="COI"/>
        <w:rPr>
          <w:rFonts w:cs="Arial"/>
          <w:szCs w:val="22"/>
        </w:rPr>
      </w:pPr>
      <w:r w:rsidRPr="00536A6C">
        <w:rPr>
          <w:rFonts w:cs="Arial"/>
          <w:szCs w:val="22"/>
        </w:rPr>
        <w:t xml:space="preserve">3.7.2 WORKING GROUP 2: TSUNAMI DETECTION, WARNING AND DISSEMINATION </w:t>
      </w:r>
    </w:p>
    <w:p w14:paraId="7A471DC7" w14:textId="4B2C5149" w:rsidR="00BC6389" w:rsidRPr="00536A6C" w:rsidRDefault="00D66E39" w:rsidP="00BC6389">
      <w:pPr>
        <w:pStyle w:val="COI"/>
        <w:numPr>
          <w:ilvl w:val="0"/>
          <w:numId w:val="6"/>
        </w:numPr>
        <w:tabs>
          <w:tab w:val="num" w:pos="709"/>
        </w:tabs>
        <w:ind w:left="0" w:hanging="714"/>
        <w:rPr>
          <w:rFonts w:cs="Arial"/>
          <w:szCs w:val="22"/>
        </w:rPr>
      </w:pPr>
      <w:r w:rsidRPr="00536A6C">
        <w:rPr>
          <w:rFonts w:cs="Arial"/>
          <w:szCs w:val="22"/>
        </w:rPr>
        <w:tab/>
      </w:r>
      <w:r w:rsidR="00480EB7" w:rsidRPr="00536A6C">
        <w:rPr>
          <w:rFonts w:cs="Arial"/>
          <w:szCs w:val="22"/>
        </w:rPr>
        <w:t>Dr Bill</w:t>
      </w:r>
      <w:r w:rsidR="00BC6389" w:rsidRPr="00536A6C">
        <w:rPr>
          <w:rFonts w:cs="Arial"/>
          <w:szCs w:val="22"/>
        </w:rPr>
        <w:t xml:space="preserve"> Fry (Chair WG2, Principal Scientist, GNS Science, New Zealand) presented the </w:t>
      </w:r>
      <w:bookmarkStart w:id="152" w:name="_Hlk144926912"/>
      <w:r w:rsidR="00BC6389" w:rsidRPr="00536A6C">
        <w:rPr>
          <w:rFonts w:cs="Arial"/>
          <w:szCs w:val="22"/>
        </w:rPr>
        <w:fldChar w:fldCharType="begin"/>
      </w:r>
      <w:r w:rsidR="00BC6389" w:rsidRPr="00536A6C">
        <w:rPr>
          <w:rFonts w:cs="Arial"/>
          <w:szCs w:val="22"/>
        </w:rPr>
        <w:instrText>HYPERLINK "https://oceanexpert.org/downloadFile/54566"</w:instrText>
      </w:r>
      <w:r w:rsidR="00BC6389" w:rsidRPr="00536A6C">
        <w:rPr>
          <w:rFonts w:cs="Arial"/>
          <w:szCs w:val="22"/>
        </w:rPr>
      </w:r>
      <w:r w:rsidR="00BC6389" w:rsidRPr="00536A6C">
        <w:rPr>
          <w:rFonts w:cs="Arial"/>
          <w:szCs w:val="22"/>
        </w:rPr>
        <w:fldChar w:fldCharType="separate"/>
      </w:r>
      <w:r w:rsidR="00BC6389" w:rsidRPr="00536A6C">
        <w:rPr>
          <w:rStyle w:val="Hyperlink"/>
          <w:rFonts w:cs="Arial"/>
          <w:szCs w:val="22"/>
        </w:rPr>
        <w:t>Report of WG2</w:t>
      </w:r>
      <w:r w:rsidR="00BC6389" w:rsidRPr="00536A6C">
        <w:rPr>
          <w:rFonts w:cs="Arial"/>
          <w:szCs w:val="22"/>
        </w:rPr>
        <w:fldChar w:fldCharType="end"/>
      </w:r>
      <w:bookmarkEnd w:id="152"/>
      <w:r w:rsidR="00BC6389" w:rsidRPr="00536A6C">
        <w:rPr>
          <w:rFonts w:cs="Arial"/>
          <w:szCs w:val="22"/>
        </w:rPr>
        <w:t xml:space="preserve">, available also as a </w:t>
      </w:r>
      <w:hyperlink r:id="rId70" w:history="1">
        <w:r w:rsidR="00043053" w:rsidRPr="00536A6C">
          <w:rPr>
            <w:rStyle w:val="Hyperlink"/>
            <w:rFonts w:cs="Arial"/>
            <w:szCs w:val="22"/>
          </w:rPr>
          <w:t>Presentation</w:t>
        </w:r>
      </w:hyperlink>
      <w:r w:rsidR="00F03B50" w:rsidRPr="00536A6C">
        <w:rPr>
          <w:rFonts w:cs="Arial"/>
          <w:szCs w:val="22"/>
        </w:rPr>
        <w:t>.</w:t>
      </w:r>
      <w:r w:rsidR="00043053" w:rsidRPr="00536A6C">
        <w:rPr>
          <w:rFonts w:cs="Arial"/>
          <w:szCs w:val="22"/>
        </w:rPr>
        <w:t xml:space="preserve"> </w:t>
      </w:r>
    </w:p>
    <w:p w14:paraId="1ECEAEA3" w14:textId="424EAA23" w:rsidR="00146A2C" w:rsidRPr="00536A6C" w:rsidRDefault="00D66E39" w:rsidP="00D66E39">
      <w:pPr>
        <w:pStyle w:val="COI"/>
        <w:numPr>
          <w:ilvl w:val="0"/>
          <w:numId w:val="6"/>
        </w:numPr>
        <w:tabs>
          <w:tab w:val="num" w:pos="709"/>
        </w:tabs>
        <w:ind w:left="0" w:hanging="714"/>
      </w:pPr>
      <w:r w:rsidRPr="00536A6C">
        <w:rPr>
          <w:rFonts w:cs="Arial"/>
          <w:szCs w:val="22"/>
        </w:rPr>
        <w:tab/>
      </w:r>
      <w:r w:rsidR="00BC6389" w:rsidRPr="00536A6C">
        <w:rPr>
          <w:rFonts w:cs="Arial"/>
          <w:szCs w:val="22"/>
        </w:rPr>
        <w:t xml:space="preserve">He began his presentation </w:t>
      </w:r>
      <w:r w:rsidR="00146A2C" w:rsidRPr="00536A6C">
        <w:rPr>
          <w:rFonts w:cs="Arial"/>
          <w:szCs w:val="22"/>
        </w:rPr>
        <w:t>recalling the decision made 2 years ago on conducting an expert meeting for the New Hebrides region to ensure that this decision doesn’t get lost because of leadership transition in WG1.</w:t>
      </w:r>
    </w:p>
    <w:p w14:paraId="728377C1" w14:textId="3DCA34D5" w:rsidR="00C436BB" w:rsidRPr="00536A6C" w:rsidRDefault="000F0DFB" w:rsidP="00D66E39">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F92AB7" w:rsidRPr="00536A6C">
        <w:rPr>
          <w:rFonts w:cs="Arial"/>
          <w:szCs w:val="22"/>
        </w:rPr>
        <w:t xml:space="preserve">The structure of WG2 is large and there are 4 </w:t>
      </w:r>
      <w:r w:rsidR="009F2385" w:rsidRPr="00536A6C">
        <w:rPr>
          <w:rFonts w:cs="Arial"/>
          <w:szCs w:val="22"/>
        </w:rPr>
        <w:t>TTs</w:t>
      </w:r>
      <w:r w:rsidR="00F92AB7" w:rsidRPr="00536A6C">
        <w:rPr>
          <w:rFonts w:cs="Arial"/>
          <w:szCs w:val="22"/>
        </w:rPr>
        <w:t xml:space="preserve"> currently under WG2</w:t>
      </w:r>
      <w:r w:rsidR="00C436BB" w:rsidRPr="00536A6C">
        <w:rPr>
          <w:rFonts w:cs="Arial"/>
          <w:szCs w:val="22"/>
        </w:rPr>
        <w:t xml:space="preserve"> (TT-Tsunami Service Providers, TT-Seismic Data Sharing in SW Pacific, TT-Minimum Competency Levels for National Tsunami Warning Center Operations, TT-Integrated PTWS Sensor Networks for Tsunami Detection and Characterisation.</w:t>
      </w:r>
    </w:p>
    <w:p w14:paraId="7425BE85" w14:textId="73546EFF" w:rsidR="00205D5D" w:rsidRPr="00536A6C" w:rsidRDefault="000F0DFB" w:rsidP="00D66E39">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205D5D" w:rsidRPr="00536A6C">
        <w:t xml:space="preserve">The first </w:t>
      </w:r>
      <w:r w:rsidR="001E2DF2" w:rsidRPr="00536A6C">
        <w:rPr>
          <w:rFonts w:eastAsia="Malgun Gothic"/>
          <w:lang w:eastAsia="ko-KR"/>
        </w:rPr>
        <w:t>TT</w:t>
      </w:r>
      <w:r w:rsidR="00205D5D" w:rsidRPr="00536A6C">
        <w:t xml:space="preserve"> </w:t>
      </w:r>
      <w:r w:rsidR="00C436BB" w:rsidRPr="00536A6C">
        <w:t>on the</w:t>
      </w:r>
      <w:r w:rsidR="00205D5D" w:rsidRPr="00536A6C">
        <w:t xml:space="preserve"> minimum competency</w:t>
      </w:r>
      <w:r w:rsidR="00C436BB" w:rsidRPr="00536A6C">
        <w:t xml:space="preserve"> framework</w:t>
      </w:r>
      <w:r w:rsidR="00205D5D" w:rsidRPr="00536A6C">
        <w:t xml:space="preserve"> </w:t>
      </w:r>
      <w:r w:rsidR="00C436BB" w:rsidRPr="00536A6C">
        <w:t>for the NTWCs will be covered under</w:t>
      </w:r>
      <w:r w:rsidR="00205D5D" w:rsidRPr="00536A6C">
        <w:t xml:space="preserve"> agenda item 4.3. He believed the framework tends to be adaptable and able to </w:t>
      </w:r>
      <w:r w:rsidR="00D5404A" w:rsidRPr="00536A6C">
        <w:t>in</w:t>
      </w:r>
      <w:r w:rsidR="00205D5D" w:rsidRPr="00536A6C">
        <w:t>corporate lessons-learned during future events and process</w:t>
      </w:r>
      <w:r w:rsidR="00D5404A" w:rsidRPr="00536A6C">
        <w:t>es</w:t>
      </w:r>
      <w:r w:rsidR="00205D5D" w:rsidRPr="00536A6C">
        <w:t xml:space="preserve">. </w:t>
      </w:r>
      <w:r w:rsidR="00C436BB" w:rsidRPr="00536A6C">
        <w:t>WG2 proposed to disband this task team, if the framework is accepted by the ICG/PTWS during the current session.</w:t>
      </w:r>
    </w:p>
    <w:p w14:paraId="44DBC6F7" w14:textId="03B26AD0" w:rsidR="00205D5D" w:rsidRPr="00536A6C" w:rsidRDefault="000F0DFB" w:rsidP="00D66E39">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C436BB" w:rsidRPr="00536A6C">
        <w:t>TT-</w:t>
      </w:r>
      <w:r w:rsidR="00D5404A" w:rsidRPr="00536A6C">
        <w:t xml:space="preserve">PTWS </w:t>
      </w:r>
      <w:r w:rsidR="00C436BB" w:rsidRPr="00536A6C">
        <w:t>S</w:t>
      </w:r>
      <w:r w:rsidR="00D5404A" w:rsidRPr="00536A6C">
        <w:t xml:space="preserve">ensor </w:t>
      </w:r>
      <w:r w:rsidR="00C436BB" w:rsidRPr="00536A6C">
        <w:t>N</w:t>
      </w:r>
      <w:r w:rsidR="00D5404A" w:rsidRPr="00536A6C">
        <w:t xml:space="preserve">etworks will be </w:t>
      </w:r>
      <w:r w:rsidR="00C436BB" w:rsidRPr="00536A6C">
        <w:t xml:space="preserve">covered under </w:t>
      </w:r>
      <w:r w:rsidR="00D5404A" w:rsidRPr="00536A6C">
        <w:t xml:space="preserve">the agenda item 4.4. According to the </w:t>
      </w:r>
      <w:r w:rsidR="00D143DB" w:rsidRPr="00536A6C">
        <w:rPr>
          <w:rFonts w:eastAsia="Malgun Gothic"/>
          <w:lang w:eastAsia="ko-KR"/>
        </w:rPr>
        <w:t>TOR</w:t>
      </w:r>
      <w:r w:rsidR="00D5404A" w:rsidRPr="00536A6C">
        <w:t xml:space="preserve">, for </w:t>
      </w:r>
      <w:r w:rsidR="001E2DF2" w:rsidRPr="00536A6C">
        <w:rPr>
          <w:rFonts w:eastAsia="Malgun Gothic"/>
          <w:lang w:eastAsia="ko-KR"/>
        </w:rPr>
        <w:t>this TT</w:t>
      </w:r>
      <w:r w:rsidR="00D5404A" w:rsidRPr="00536A6C">
        <w:t xml:space="preserve"> has 3 points. </w:t>
      </w:r>
    </w:p>
    <w:p w14:paraId="76235135" w14:textId="6EB85F50" w:rsidR="00E45F0D" w:rsidRPr="00536A6C" w:rsidRDefault="00D5404A" w:rsidP="00C436BB">
      <w:pPr>
        <w:pStyle w:val="COI"/>
        <w:numPr>
          <w:ilvl w:val="0"/>
          <w:numId w:val="60"/>
        </w:numPr>
      </w:pPr>
      <w:r w:rsidRPr="00536A6C">
        <w:t xml:space="preserve">Developing a methodology for gap and sensitivity analysis that combines multiple sensing technologies for tsunami detection and </w:t>
      </w:r>
      <w:r w:rsidR="00E45F0D" w:rsidRPr="00536A6C">
        <w:t>characterisation</w:t>
      </w:r>
      <w:r w:rsidRPr="00536A6C">
        <w:t xml:space="preserve">. </w:t>
      </w:r>
      <w:r w:rsidR="00E45F0D" w:rsidRPr="00536A6C">
        <w:t xml:space="preserve">This task team was born out of the recognition of the rapid advancing field of potential cable observation like SMART cables, and GNSS technology. </w:t>
      </w:r>
    </w:p>
    <w:p w14:paraId="259674FE" w14:textId="24A2360A" w:rsidR="00F0353D" w:rsidRPr="00536A6C" w:rsidRDefault="00E45F0D" w:rsidP="00C436BB">
      <w:pPr>
        <w:pStyle w:val="COI"/>
        <w:numPr>
          <w:ilvl w:val="0"/>
          <w:numId w:val="60"/>
        </w:numPr>
      </w:pPr>
      <w:r w:rsidRPr="00536A6C">
        <w:t>Integrating emerging techniques and sensor technologies</w:t>
      </w:r>
      <w:r w:rsidR="00C436BB" w:rsidRPr="00536A6C">
        <w:t xml:space="preserve"> aiming to b</w:t>
      </w:r>
      <w:r w:rsidRPr="00536A6C">
        <w:t>etter us</w:t>
      </w:r>
      <w:r w:rsidR="00F0353D" w:rsidRPr="00536A6C">
        <w:t>e</w:t>
      </w:r>
      <w:r w:rsidRPr="00536A6C">
        <w:t xml:space="preserve"> of </w:t>
      </w:r>
      <w:r w:rsidR="00837515" w:rsidRPr="00536A6C">
        <w:t>all</w:t>
      </w:r>
      <w:r w:rsidR="00F0353D" w:rsidRPr="00536A6C">
        <w:t xml:space="preserve"> the different sensing, data sharing they have with the existing network to meet warning service requirements</w:t>
      </w:r>
      <w:r w:rsidR="00C436BB" w:rsidRPr="00536A6C">
        <w:t>, dealing with h</w:t>
      </w:r>
      <w:r w:rsidR="00F0353D" w:rsidRPr="00536A6C">
        <w:t xml:space="preserve">ow to </w:t>
      </w:r>
      <w:r w:rsidR="00837515" w:rsidRPr="00536A6C">
        <w:t xml:space="preserve">take the </w:t>
      </w:r>
      <w:r w:rsidR="00F0353D" w:rsidRPr="00536A6C">
        <w:t xml:space="preserve">dispreading data is to package it together in the way they can use all the data </w:t>
      </w:r>
    </w:p>
    <w:p w14:paraId="0F02BFC1" w14:textId="21125C78" w:rsidR="00837515" w:rsidRPr="00536A6C" w:rsidRDefault="00E45F0D" w:rsidP="009E2E7D">
      <w:pPr>
        <w:pStyle w:val="COI"/>
        <w:numPr>
          <w:ilvl w:val="0"/>
          <w:numId w:val="60"/>
        </w:numPr>
      </w:pPr>
      <w:r w:rsidRPr="00536A6C">
        <w:t xml:space="preserve">Where possible, include </w:t>
      </w:r>
      <w:r w:rsidR="00F0353D" w:rsidRPr="00536A6C">
        <w:t xml:space="preserve">a </w:t>
      </w:r>
      <w:r w:rsidRPr="00536A6C">
        <w:t>cost-benefit analysis of the potential technologies being considered</w:t>
      </w:r>
      <w:r w:rsidR="00C436BB" w:rsidRPr="00536A6C">
        <w:t xml:space="preserve">, which </w:t>
      </w:r>
      <w:r w:rsidR="00837515" w:rsidRPr="00536A6C">
        <w:t>provide</w:t>
      </w:r>
      <w:r w:rsidR="00D320F8" w:rsidRPr="00536A6C">
        <w:t>s</w:t>
      </w:r>
      <w:r w:rsidR="00837515" w:rsidRPr="00536A6C">
        <w:t xml:space="preserve"> the criteria </w:t>
      </w:r>
      <w:r w:rsidR="00BE3E20" w:rsidRPr="00536A6C">
        <w:t xml:space="preserve">with the framework </w:t>
      </w:r>
      <w:r w:rsidR="00837515" w:rsidRPr="00536A6C">
        <w:t xml:space="preserve">they </w:t>
      </w:r>
      <w:r w:rsidR="00D320F8" w:rsidRPr="00536A6C">
        <w:t>developed.</w:t>
      </w:r>
      <w:r w:rsidR="00837515" w:rsidRPr="00536A6C">
        <w:t xml:space="preserve"> </w:t>
      </w:r>
    </w:p>
    <w:p w14:paraId="3E67EB2F" w14:textId="513C54D2" w:rsidR="000F12AF" w:rsidRPr="00536A6C" w:rsidRDefault="000F0DFB" w:rsidP="001E2B80">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1E2B80" w:rsidRPr="00536A6C">
        <w:t>Dr Fry</w:t>
      </w:r>
      <w:r w:rsidR="00D320F8" w:rsidRPr="00536A6C">
        <w:t xml:space="preserve"> explained </w:t>
      </w:r>
      <w:r w:rsidR="001E2B80" w:rsidRPr="00536A6C">
        <w:t xml:space="preserve">the spatial and temporal sensitivity of data in relation to the tsunami observations, confirmations, cancellations and their relation to the distance from the source or time. </w:t>
      </w:r>
      <w:r w:rsidR="001E2B80" w:rsidRPr="00536A6C">
        <w:rPr>
          <w:rFonts w:eastAsia="Malgun Gothic"/>
          <w:lang w:eastAsia="ko-KR"/>
        </w:rPr>
        <w:t>D</w:t>
      </w:r>
      <w:r w:rsidR="001E2B80" w:rsidRPr="00536A6C">
        <w:t>r Fry</w:t>
      </w:r>
      <w:r w:rsidR="00AA0F4E" w:rsidRPr="00536A6C">
        <w:t xml:space="preserve"> highlight</w:t>
      </w:r>
      <w:r w:rsidR="001E2B80" w:rsidRPr="00536A6C">
        <w:t>ed</w:t>
      </w:r>
      <w:r w:rsidR="00AA0F4E" w:rsidRPr="00536A6C">
        <w:t xml:space="preserve"> the relative of using the data streams and need to understand where each of data stream fit into the </w:t>
      </w:r>
      <w:r w:rsidR="000F12AF" w:rsidRPr="00536A6C">
        <w:t xml:space="preserve">whole </w:t>
      </w:r>
      <w:r w:rsidR="00AA0F4E" w:rsidRPr="00536A6C">
        <w:t xml:space="preserve">warning chain. One of the </w:t>
      </w:r>
      <w:r w:rsidR="001E2DF2" w:rsidRPr="00536A6C">
        <w:t>recommendations</w:t>
      </w:r>
      <w:r w:rsidR="00AA0F4E" w:rsidRPr="00536A6C">
        <w:t xml:space="preserve"> that came out from the </w:t>
      </w:r>
      <w:r w:rsidR="001E2DF2" w:rsidRPr="00536A6C">
        <w:rPr>
          <w:rFonts w:eastAsia="Malgun Gothic"/>
          <w:lang w:eastAsia="ko-KR"/>
        </w:rPr>
        <w:t>TT</w:t>
      </w:r>
      <w:r w:rsidR="00AA0F4E" w:rsidRPr="00536A6C">
        <w:t xml:space="preserve"> is that noting </w:t>
      </w:r>
      <w:r w:rsidR="000F12AF" w:rsidRPr="00536A6C">
        <w:t xml:space="preserve">the rapid advances </w:t>
      </w:r>
      <w:r w:rsidR="00AA0F4E" w:rsidRPr="00536A6C">
        <w:t xml:space="preserve">community </w:t>
      </w:r>
      <w:r w:rsidR="001E2DF2" w:rsidRPr="00536A6C">
        <w:t>initiative in</w:t>
      </w:r>
      <w:r w:rsidR="000F12AF" w:rsidRPr="00536A6C">
        <w:t xml:space="preserve"> the geodesy and geophysics they are going to recommend the establishment of WG2 and </w:t>
      </w:r>
      <w:r w:rsidR="009F2385" w:rsidRPr="00536A6C">
        <w:t>TTs</w:t>
      </w:r>
      <w:r w:rsidR="000F12AF" w:rsidRPr="00536A6C">
        <w:t xml:space="preserve"> to support the alignment of their PTWS work in the global effort in geodesy. </w:t>
      </w:r>
      <w:r w:rsidR="001E2B80" w:rsidRPr="00536A6C">
        <w:t>WG2</w:t>
      </w:r>
      <w:r w:rsidR="000F12AF" w:rsidRPr="00536A6C">
        <w:t xml:space="preserve"> see geodesy </w:t>
      </w:r>
      <w:r w:rsidR="001E2B80" w:rsidRPr="00536A6C">
        <w:t>as</w:t>
      </w:r>
      <w:r w:rsidR="000F12AF" w:rsidRPr="00536A6C">
        <w:t xml:space="preserve"> a big challenge</w:t>
      </w:r>
      <w:r w:rsidR="001E2B80" w:rsidRPr="00536A6C">
        <w:t xml:space="preserve"> but also with a potential to present great benefits</w:t>
      </w:r>
      <w:r w:rsidR="00D87079" w:rsidRPr="00536A6C">
        <w:t>.</w:t>
      </w:r>
      <w:r w:rsidR="000F12AF" w:rsidRPr="00536A6C">
        <w:t xml:space="preserve"> </w:t>
      </w:r>
    </w:p>
    <w:p w14:paraId="2EF2DF81" w14:textId="2ECE6A21" w:rsidR="000F12AF" w:rsidRPr="00536A6C" w:rsidRDefault="000F0DFB" w:rsidP="000F12AF">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0F12AF" w:rsidRPr="00536A6C">
        <w:t xml:space="preserve">TSP </w:t>
      </w:r>
      <w:r w:rsidR="001E2DF2" w:rsidRPr="00536A6C">
        <w:rPr>
          <w:rFonts w:eastAsia="Malgun Gothic"/>
          <w:lang w:eastAsia="ko-KR"/>
        </w:rPr>
        <w:t>TT</w:t>
      </w:r>
      <w:r w:rsidR="000F12AF" w:rsidRPr="00536A6C">
        <w:t xml:space="preserve"> chaired by </w:t>
      </w:r>
      <w:r w:rsidR="001E2DF2" w:rsidRPr="00536A6C">
        <w:rPr>
          <w:rFonts w:eastAsia="Malgun Gothic"/>
          <w:lang w:eastAsia="ko-KR"/>
        </w:rPr>
        <w:t>Dr</w:t>
      </w:r>
      <w:r w:rsidR="000F12AF" w:rsidRPr="00536A6C">
        <w:t xml:space="preserve"> </w:t>
      </w:r>
      <w:r w:rsidR="001E2DF2" w:rsidRPr="00536A6C">
        <w:rPr>
          <w:rFonts w:eastAsia="Malgun Gothic"/>
          <w:lang w:eastAsia="ko-KR"/>
        </w:rPr>
        <w:t>McCreery</w:t>
      </w:r>
      <w:r w:rsidR="00F70921" w:rsidRPr="00536A6C">
        <w:t xml:space="preserve"> will present </w:t>
      </w:r>
      <w:r w:rsidR="000F12AF" w:rsidRPr="00536A6C">
        <w:t xml:space="preserve">few different recommendations </w:t>
      </w:r>
      <w:r w:rsidR="001E2B80" w:rsidRPr="00536A6C">
        <w:t>under the respective agenda item, which will address the proposal for the source zone expansion</w:t>
      </w:r>
      <w:r w:rsidR="003F00AE" w:rsidRPr="00536A6C">
        <w:t xml:space="preserve">, </w:t>
      </w:r>
      <w:r w:rsidR="000F12AF" w:rsidRPr="00536A6C">
        <w:t xml:space="preserve">maritime products and the </w:t>
      </w:r>
      <w:r w:rsidR="003F00AE" w:rsidRPr="00536A6C">
        <w:t xml:space="preserve">progress in the updates </w:t>
      </w:r>
      <w:r w:rsidR="000F12AF" w:rsidRPr="00536A6C">
        <w:t>of TSP for the user guide</w:t>
      </w:r>
      <w:r w:rsidR="003F00AE" w:rsidRPr="00536A6C">
        <w:t>s</w:t>
      </w:r>
      <w:r w:rsidR="000F12AF" w:rsidRPr="00536A6C">
        <w:t xml:space="preserve">. He proposed the continuation </w:t>
      </w:r>
      <w:r w:rsidR="00C25B30" w:rsidRPr="00536A6C">
        <w:t>of</w:t>
      </w:r>
      <w:r w:rsidR="000F12AF" w:rsidRPr="00536A6C">
        <w:t xml:space="preserve"> the </w:t>
      </w:r>
      <w:r w:rsidR="009F2385" w:rsidRPr="00536A6C">
        <w:t>TT</w:t>
      </w:r>
      <w:r w:rsidR="000F12AF" w:rsidRPr="00536A6C">
        <w:t xml:space="preserve"> for </w:t>
      </w:r>
      <w:r w:rsidR="00EA3C9C" w:rsidRPr="00536A6C">
        <w:t xml:space="preserve">the </w:t>
      </w:r>
      <w:r w:rsidR="000F12AF" w:rsidRPr="00536A6C">
        <w:t>TSPs.</w:t>
      </w:r>
    </w:p>
    <w:p w14:paraId="575F717C" w14:textId="15498A10" w:rsidR="00FF47E5" w:rsidRPr="00536A6C" w:rsidRDefault="000F0DFB" w:rsidP="00FF47E5">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0458F0" w:rsidRPr="00536A6C">
        <w:t>T</w:t>
      </w:r>
      <w:r w:rsidR="00C25B30" w:rsidRPr="00536A6C">
        <w:t xml:space="preserve">elefaxing messages </w:t>
      </w:r>
      <w:r w:rsidR="00072D1B" w:rsidRPr="00536A6C">
        <w:t xml:space="preserve">is an old </w:t>
      </w:r>
      <w:r w:rsidR="00C25B30" w:rsidRPr="00536A6C">
        <w:t>technology</w:t>
      </w:r>
      <w:r w:rsidR="00C25B30" w:rsidRPr="00536A6C">
        <w:rPr>
          <w:lang w:eastAsia="ko-KR"/>
        </w:rPr>
        <w:t xml:space="preserve"> that is not commonly used</w:t>
      </w:r>
      <w:r w:rsidR="000458F0" w:rsidRPr="00536A6C">
        <w:t>,</w:t>
      </w:r>
      <w:r w:rsidR="000F12AF" w:rsidRPr="00536A6C">
        <w:t xml:space="preserve"> </w:t>
      </w:r>
      <w:r w:rsidR="000458F0" w:rsidRPr="00536A6C">
        <w:t>failing</w:t>
      </w:r>
      <w:r w:rsidR="00C25B30" w:rsidRPr="00536A6C">
        <w:t xml:space="preserve"> all the time for 44 out of 65 designated telefax numbers. He added that the problem is once fax fails it attempts five times</w:t>
      </w:r>
      <w:r w:rsidR="00EA3C9C" w:rsidRPr="00536A6C">
        <w:t xml:space="preserve"> by the telefax provider</w:t>
      </w:r>
      <w:r w:rsidR="000458F0" w:rsidRPr="00536A6C">
        <w:t xml:space="preserve">, resulting in a loss of </w:t>
      </w:r>
      <w:r w:rsidR="00EA3C9C" w:rsidRPr="00536A6C">
        <w:t>for</w:t>
      </w:r>
      <w:r w:rsidR="001E2DF2" w:rsidRPr="00536A6C">
        <w:rPr>
          <w:rFonts w:eastAsia="Malgun Gothic"/>
          <w:lang w:eastAsia="ko-KR"/>
        </w:rPr>
        <w:t xml:space="preserve"> g</w:t>
      </w:r>
      <w:r w:rsidR="00EA3C9C" w:rsidRPr="00536A6C">
        <w:t xml:space="preserve">iving up US5$ for each </w:t>
      </w:r>
      <w:r w:rsidR="000458F0" w:rsidRPr="00536A6C">
        <w:t>series of failures, reaching a total sum of US$14.300</w:t>
      </w:r>
      <w:r w:rsidR="00EA3C9C" w:rsidRPr="00536A6C">
        <w:t xml:space="preserve">. </w:t>
      </w:r>
    </w:p>
    <w:p w14:paraId="0BB948CC" w14:textId="6F802115" w:rsidR="00C25B30" w:rsidRPr="00536A6C" w:rsidRDefault="000F0DFB" w:rsidP="000F12AF">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EA3C9C" w:rsidRPr="00536A6C">
        <w:t xml:space="preserve">The recommendation </w:t>
      </w:r>
      <w:r w:rsidR="009A610E" w:rsidRPr="00536A6C">
        <w:t>is that the ICG/P</w:t>
      </w:r>
      <w:r w:rsidR="009A610E" w:rsidRPr="00536A6C">
        <w:rPr>
          <w:lang w:eastAsia="ko-KR"/>
        </w:rPr>
        <w:t xml:space="preserve">TWS requests the IOC to send a letter to all </w:t>
      </w:r>
      <w:r w:rsidR="00A169C0" w:rsidRPr="00536A6C">
        <w:rPr>
          <w:lang w:eastAsia="ko-KR"/>
        </w:rPr>
        <w:t>MS</w:t>
      </w:r>
      <w:r w:rsidR="009A610E" w:rsidRPr="00536A6C">
        <w:rPr>
          <w:lang w:eastAsia="ko-KR"/>
        </w:rPr>
        <w:t xml:space="preserve">s informing them of the plan to terminate telefaxing as a method of </w:t>
      </w:r>
      <w:r w:rsidR="00FF47E5" w:rsidRPr="00536A6C">
        <w:rPr>
          <w:lang w:eastAsia="ko-KR"/>
        </w:rPr>
        <w:t>r</w:t>
      </w:r>
      <w:r w:rsidR="009A610E" w:rsidRPr="00536A6C">
        <w:rPr>
          <w:lang w:eastAsia="ko-KR"/>
        </w:rPr>
        <w:t>eceiving PTWS TSPs text products.</w:t>
      </w:r>
      <w:r w:rsidR="00FF47E5" w:rsidRPr="00536A6C">
        <w:rPr>
          <w:lang w:eastAsia="ko-KR"/>
        </w:rPr>
        <w:t xml:space="preserve"> The IOC requests </w:t>
      </w:r>
      <w:r w:rsidR="00A169C0" w:rsidRPr="00536A6C">
        <w:rPr>
          <w:lang w:eastAsia="ko-KR"/>
        </w:rPr>
        <w:t>MS</w:t>
      </w:r>
      <w:r w:rsidR="00FF47E5" w:rsidRPr="00536A6C">
        <w:rPr>
          <w:lang w:eastAsia="ko-KR"/>
        </w:rPr>
        <w:t xml:space="preserve">s to respond </w:t>
      </w:r>
      <w:r w:rsidR="00E14F56" w:rsidRPr="00536A6C">
        <w:rPr>
          <w:lang w:eastAsia="ko-KR"/>
        </w:rPr>
        <w:t xml:space="preserve">if </w:t>
      </w:r>
      <w:r w:rsidR="00FF47E5" w:rsidRPr="00536A6C">
        <w:rPr>
          <w:lang w:eastAsia="ko-KR"/>
        </w:rPr>
        <w:t xml:space="preserve">the termination of TSP fax services will result in an unacceptable risk of not receiving TSP text products. They recommended the ICG/PTWS to provide suggestions for </w:t>
      </w:r>
      <w:r w:rsidR="00E14F56" w:rsidRPr="00536A6C">
        <w:rPr>
          <w:lang w:eastAsia="ko-KR"/>
        </w:rPr>
        <w:t xml:space="preserve">alternative </w:t>
      </w:r>
      <w:r w:rsidR="00FF47E5" w:rsidRPr="00536A6C">
        <w:rPr>
          <w:lang w:eastAsia="ko-KR"/>
        </w:rPr>
        <w:t xml:space="preserve">dissemination of these products. The ICG/PTWS sets a target date to cease all telefaxing by the TSPs except to potential numbers at the discretion of each TSP. The PTWS TSPs and the </w:t>
      </w:r>
      <w:r w:rsidR="00A169C0" w:rsidRPr="00536A6C">
        <w:rPr>
          <w:lang w:eastAsia="ko-KR"/>
        </w:rPr>
        <w:t>MS</w:t>
      </w:r>
      <w:r w:rsidR="00FF47E5" w:rsidRPr="00536A6C">
        <w:rPr>
          <w:lang w:eastAsia="ko-KR"/>
        </w:rPr>
        <w:t xml:space="preserve">s explore and implement alternative dissemination methods to ensure </w:t>
      </w:r>
      <w:r w:rsidR="001E2DF2" w:rsidRPr="00536A6C">
        <w:rPr>
          <w:lang w:eastAsia="ko-KR"/>
        </w:rPr>
        <w:t>that</w:t>
      </w:r>
      <w:r w:rsidR="00FF47E5" w:rsidRPr="00536A6C">
        <w:rPr>
          <w:lang w:eastAsia="ko-KR"/>
        </w:rPr>
        <w:t xml:space="preserve"> everyone gets proper data. </w:t>
      </w:r>
    </w:p>
    <w:p w14:paraId="65E9D26C" w14:textId="5D78D8F0" w:rsidR="00CC3645" w:rsidRPr="00536A6C" w:rsidRDefault="000F0DFB" w:rsidP="000F12AF">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FF47E5" w:rsidRPr="00536A6C">
        <w:t xml:space="preserve">The </w:t>
      </w:r>
      <w:r w:rsidR="001E2DF2" w:rsidRPr="00536A6C">
        <w:rPr>
          <w:rFonts w:eastAsia="Malgun Gothic"/>
          <w:lang w:eastAsia="ko-KR"/>
        </w:rPr>
        <w:t>TT</w:t>
      </w:r>
      <w:r w:rsidR="00FF47E5" w:rsidRPr="00536A6C">
        <w:t xml:space="preserve"> on Seismic Data Sharing in the </w:t>
      </w:r>
      <w:r w:rsidR="00CC3645" w:rsidRPr="00536A6C">
        <w:t>Southwest</w:t>
      </w:r>
      <w:r w:rsidR="00FF47E5" w:rsidRPr="00536A6C">
        <w:t xml:space="preserve"> </w:t>
      </w:r>
      <w:r w:rsidR="00CC3645" w:rsidRPr="00536A6C">
        <w:t>Pacific (</w:t>
      </w:r>
      <w:r w:rsidR="00FF47E5" w:rsidRPr="00536A6C">
        <w:t>Co-</w:t>
      </w:r>
      <w:r w:rsidR="00CC3645" w:rsidRPr="00536A6C">
        <w:t>chairs</w:t>
      </w:r>
      <w:r w:rsidR="00FF47E5" w:rsidRPr="00536A6C">
        <w:t xml:space="preserve"> Rennie Vaiomounga and Mathew Moihoi) </w:t>
      </w:r>
      <w:r w:rsidR="00CC3645" w:rsidRPr="00536A6C">
        <w:t>is working closely with ORSNET community. WG2 requests to ICG/PTWS to view the outcomes for the 7</w:t>
      </w:r>
      <w:r w:rsidR="00CC3645" w:rsidRPr="00536A6C">
        <w:rPr>
          <w:vertAlign w:val="superscript"/>
        </w:rPr>
        <w:t>th</w:t>
      </w:r>
      <w:r w:rsidR="00CC3645" w:rsidRPr="00536A6C">
        <w:t xml:space="preserve"> ORSNET Meeting presented in Appendix 4 of the online report. There was a back-to-back meeting of every task team and the ORSNET program and their recommendation was suggested to them by </w:t>
      </w:r>
      <w:r w:rsidR="009F2385" w:rsidRPr="00536A6C">
        <w:t>TTs</w:t>
      </w:r>
      <w:r w:rsidR="00CC3645" w:rsidRPr="00536A6C">
        <w:t xml:space="preserve"> as a recommendation to the IOC. </w:t>
      </w:r>
    </w:p>
    <w:p w14:paraId="209A9CB2" w14:textId="12AE66E8" w:rsidR="00E14F56" w:rsidRPr="00536A6C" w:rsidRDefault="000F0DFB" w:rsidP="000F0DFB">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7A63AF" w:rsidRPr="00536A6C">
        <w:t>The</w:t>
      </w:r>
      <w:r w:rsidR="00CC3645" w:rsidRPr="00536A6C">
        <w:t xml:space="preserve"> complementarity of TT Seismic Data Sharing and ORSNET </w:t>
      </w:r>
      <w:r w:rsidR="007A63AF" w:rsidRPr="00536A6C">
        <w:t xml:space="preserve">are </w:t>
      </w:r>
      <w:r w:rsidR="0038611A" w:rsidRPr="00536A6C">
        <w:t>noted and</w:t>
      </w:r>
      <w:r w:rsidR="00CC3645" w:rsidRPr="00536A6C">
        <w:t xml:space="preserve"> not</w:t>
      </w:r>
      <w:r w:rsidR="007A63AF" w:rsidRPr="00536A6C">
        <w:t xml:space="preserve">ing also </w:t>
      </w:r>
      <w:r w:rsidR="00CC3645" w:rsidRPr="00536A6C">
        <w:t>the regional focus of this task team, WG2 recommends ICG-PTWS consider moving the TT Seismic Data Sharing from WG2 to the Pacific Island Countries and Terri</w:t>
      </w:r>
      <w:r w:rsidR="00E14F56" w:rsidRPr="00536A6C">
        <w:t>t</w:t>
      </w:r>
      <w:r w:rsidR="00D143DB" w:rsidRPr="00536A6C">
        <w:t>o</w:t>
      </w:r>
      <w:r w:rsidR="00E14F56" w:rsidRPr="00536A6C">
        <w:t>r</w:t>
      </w:r>
      <w:r w:rsidR="00CC3645" w:rsidRPr="00536A6C">
        <w:t>ies Working Group.</w:t>
      </w:r>
    </w:p>
    <w:p w14:paraId="1DFA8C75" w14:textId="0A89821E" w:rsidR="009E18C9" w:rsidRPr="00536A6C" w:rsidRDefault="00CC3645" w:rsidP="000F0DFB">
      <w:pPr>
        <w:pStyle w:val="COI"/>
        <w:numPr>
          <w:ilvl w:val="0"/>
          <w:numId w:val="6"/>
        </w:numPr>
        <w:tabs>
          <w:tab w:val="num" w:pos="709"/>
        </w:tabs>
        <w:ind w:left="0" w:hanging="714"/>
      </w:pPr>
      <w:r w:rsidRPr="00536A6C">
        <w:t xml:space="preserve"> </w:t>
      </w:r>
      <w:r w:rsidR="00E14F56" w:rsidRPr="00536A6C">
        <w:tab/>
      </w:r>
      <w:r w:rsidRPr="00536A6C">
        <w:t>WG2 recommends the ICG/PTWS ad</w:t>
      </w:r>
      <w:r w:rsidR="009E18C9" w:rsidRPr="00536A6C">
        <w:t>opt</w:t>
      </w:r>
      <w:r w:rsidRPr="00536A6C">
        <w:t xml:space="preserve"> the recommendations contained in the TOWS TT on Tsunamis Generated by Volcanoes. </w:t>
      </w:r>
      <w:r w:rsidR="009E18C9" w:rsidRPr="00536A6C">
        <w:t xml:space="preserve">In addition, </w:t>
      </w:r>
      <w:r w:rsidR="00E14F56" w:rsidRPr="00536A6C">
        <w:t>it was also</w:t>
      </w:r>
      <w:r w:rsidR="009E18C9" w:rsidRPr="00536A6C">
        <w:t xml:space="preserve"> noted that the recommendations of establishment of new </w:t>
      </w:r>
      <w:r w:rsidR="00435BA0" w:rsidRPr="00536A6C">
        <w:t>monitoring</w:t>
      </w:r>
      <w:r w:rsidR="009E18C9" w:rsidRPr="00536A6C">
        <w:t xml:space="preserve"> infrastructure may be beyond the capabilities of </w:t>
      </w:r>
      <w:r w:rsidR="00A169C0" w:rsidRPr="00536A6C">
        <w:t>MS</w:t>
      </w:r>
      <w:r w:rsidR="009E18C9" w:rsidRPr="00536A6C">
        <w:t xml:space="preserve">s in some situations. He added therefore, WG2 recommends the establishment of TT to explore options for developing alternative warning strategies for TGV. They believed that these are separated tasks from developing and source agnostic early warning. He stressed this is the way to use the current available data in quick way to provide advice to </w:t>
      </w:r>
      <w:r w:rsidR="00A169C0" w:rsidRPr="00536A6C">
        <w:t>MS</w:t>
      </w:r>
      <w:r w:rsidR="009E18C9" w:rsidRPr="00536A6C">
        <w:t xml:space="preserve">s for deploying new seismic network. WG2 recommends the establishment of a permanent HTHH </w:t>
      </w:r>
      <w:r w:rsidR="00435BA0" w:rsidRPr="00536A6C">
        <w:t>monitoring</w:t>
      </w:r>
      <w:r w:rsidR="009E18C9" w:rsidRPr="00536A6C">
        <w:t xml:space="preserve"> and warning system based on the products and method in place since March 2022 and presented in the CL 2882 and CL2902. He added </w:t>
      </w:r>
      <w:r w:rsidR="00CB6502" w:rsidRPr="00536A6C">
        <w:t>that</w:t>
      </w:r>
      <w:r w:rsidR="009E18C9" w:rsidRPr="00536A6C">
        <w:t xml:space="preserve"> documents are using an interim </w:t>
      </w:r>
      <w:r w:rsidR="00CB6502" w:rsidRPr="00536A6C">
        <w:t>procedure,</w:t>
      </w:r>
      <w:r w:rsidR="009E18C9" w:rsidRPr="00536A6C">
        <w:t xml:space="preserve"> and they would like to make them a permanent procedure. </w:t>
      </w:r>
    </w:p>
    <w:p w14:paraId="68BED99E" w14:textId="664B170C" w:rsidR="00D66E39" w:rsidRPr="00536A6C" w:rsidRDefault="000F0DFB" w:rsidP="007A63AF">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7A63AF" w:rsidRPr="00536A6C">
        <w:t>Dr Fry</w:t>
      </w:r>
      <w:r w:rsidR="009E18C9" w:rsidRPr="00536A6C">
        <w:t xml:space="preserve"> </w:t>
      </w:r>
      <w:r w:rsidR="00F70921" w:rsidRPr="00536A6C">
        <w:t xml:space="preserve">pointed out the recommendation on </w:t>
      </w:r>
      <w:r w:rsidR="00CB6502" w:rsidRPr="00536A6C">
        <w:t>the establishment of TTs to investigate news of TEW strategy based on direct tsunami observations of the ocean height</w:t>
      </w:r>
      <w:r w:rsidR="00F70921" w:rsidRPr="00536A6C">
        <w:t xml:space="preserve"> </w:t>
      </w:r>
      <w:r w:rsidR="00CB6502" w:rsidRPr="00536A6C">
        <w:t>specifically target</w:t>
      </w:r>
      <w:r w:rsidR="00F70921" w:rsidRPr="00536A6C">
        <w:t>ing</w:t>
      </w:r>
      <w:r w:rsidR="00CB6502" w:rsidRPr="00536A6C">
        <w:t xml:space="preserve"> a volcano which potentially has different tolls. Recognizing the increase in scope and complexity of WG2 through the requested establishment of an additional 2 TT, bringing the total number 5, and rapid advances in Early Warning Methods</w:t>
      </w:r>
      <w:r w:rsidR="00CD179F" w:rsidRPr="00536A6C">
        <w:t xml:space="preserve">, </w:t>
      </w:r>
      <w:r w:rsidR="00CB6502" w:rsidRPr="00536A6C">
        <w:t xml:space="preserve">WG2 recommends the addition of 2 vice-chair roles to support the chair in the next intersessional period. WG2 requests the ICG/PTWS solicit confirmation of current members of WG2 and nominations for additional representatives from </w:t>
      </w:r>
      <w:r w:rsidR="00A169C0" w:rsidRPr="00536A6C">
        <w:t>M</w:t>
      </w:r>
      <w:r w:rsidR="005F71AE" w:rsidRPr="00536A6C">
        <w:t xml:space="preserve">ember </w:t>
      </w:r>
      <w:r w:rsidR="00A169C0" w:rsidRPr="00536A6C">
        <w:t>S</w:t>
      </w:r>
      <w:r w:rsidR="005F71AE" w:rsidRPr="00536A6C">
        <w:t>tate</w:t>
      </w:r>
      <w:r w:rsidR="00CB6502" w:rsidRPr="00536A6C">
        <w:t xml:space="preserve">s. </w:t>
      </w:r>
    </w:p>
    <w:p w14:paraId="3AF7EF01" w14:textId="5A5A598E" w:rsidR="00CB6502" w:rsidRPr="00536A6C" w:rsidRDefault="00D66E39" w:rsidP="00CB6502">
      <w:pPr>
        <w:pStyle w:val="COI"/>
        <w:numPr>
          <w:ilvl w:val="0"/>
          <w:numId w:val="6"/>
        </w:numPr>
        <w:tabs>
          <w:tab w:val="num" w:pos="709"/>
        </w:tabs>
        <w:ind w:left="0" w:hanging="714"/>
      </w:pPr>
      <w:r w:rsidRPr="00536A6C">
        <w:rPr>
          <w:rFonts w:cs="Arial"/>
          <w:szCs w:val="22"/>
        </w:rPr>
        <w:tab/>
      </w:r>
      <w:r w:rsidR="00CB6502" w:rsidRPr="00536A6C">
        <w:rPr>
          <w:rFonts w:cs="Arial"/>
          <w:szCs w:val="22"/>
        </w:rPr>
        <w:t xml:space="preserve">The Chair </w:t>
      </w:r>
      <w:r w:rsidR="00BF37A1" w:rsidRPr="00536A6C">
        <w:rPr>
          <w:rFonts w:cs="Arial"/>
          <w:szCs w:val="22"/>
        </w:rPr>
        <w:t>mentioned</w:t>
      </w:r>
      <w:r w:rsidR="005F71AE" w:rsidRPr="00536A6C">
        <w:rPr>
          <w:rFonts w:cs="Arial"/>
          <w:szCs w:val="22"/>
        </w:rPr>
        <w:t xml:space="preserve"> that </w:t>
      </w:r>
      <w:r w:rsidR="00CB6502" w:rsidRPr="00536A6C">
        <w:rPr>
          <w:rFonts w:cs="Arial"/>
          <w:szCs w:val="22"/>
        </w:rPr>
        <w:t>phasing out of telefax</w:t>
      </w:r>
      <w:r w:rsidR="00BF37A1" w:rsidRPr="00536A6C">
        <w:rPr>
          <w:rFonts w:cs="Arial"/>
          <w:szCs w:val="22"/>
        </w:rPr>
        <w:t xml:space="preserve"> of TSPs will hav</w:t>
      </w:r>
      <w:r w:rsidR="00E45DC7" w:rsidRPr="00536A6C">
        <w:rPr>
          <w:rFonts w:cs="Arial"/>
          <w:szCs w:val="22"/>
        </w:rPr>
        <w:t>e</w:t>
      </w:r>
      <w:r w:rsidR="00BF37A1" w:rsidRPr="00536A6C">
        <w:rPr>
          <w:rFonts w:cs="Arial"/>
          <w:szCs w:val="22"/>
        </w:rPr>
        <w:t xml:space="preserve"> large impact </w:t>
      </w:r>
      <w:r w:rsidR="00E45DC7" w:rsidRPr="00536A6C">
        <w:rPr>
          <w:rFonts w:cs="Arial"/>
          <w:szCs w:val="22"/>
        </w:rPr>
        <w:t>on</w:t>
      </w:r>
      <w:r w:rsidR="00BF37A1" w:rsidRPr="00536A6C">
        <w:rPr>
          <w:rFonts w:cs="Arial"/>
          <w:szCs w:val="22"/>
        </w:rPr>
        <w:t xml:space="preserve"> the transmission method to the </w:t>
      </w:r>
      <w:r w:rsidR="00A169C0" w:rsidRPr="00536A6C">
        <w:rPr>
          <w:rFonts w:cs="Arial"/>
          <w:szCs w:val="22"/>
        </w:rPr>
        <w:t>M</w:t>
      </w:r>
      <w:r w:rsidR="005F71AE" w:rsidRPr="00536A6C">
        <w:rPr>
          <w:rFonts w:cs="Arial"/>
          <w:szCs w:val="22"/>
        </w:rPr>
        <w:t xml:space="preserve">ember </w:t>
      </w:r>
      <w:r w:rsidR="00A169C0" w:rsidRPr="00536A6C">
        <w:rPr>
          <w:rFonts w:cs="Arial"/>
          <w:szCs w:val="22"/>
        </w:rPr>
        <w:t>S</w:t>
      </w:r>
      <w:r w:rsidR="005F71AE" w:rsidRPr="00536A6C">
        <w:rPr>
          <w:rFonts w:cs="Arial"/>
          <w:szCs w:val="22"/>
        </w:rPr>
        <w:t>tates</w:t>
      </w:r>
      <w:r w:rsidR="00CB6502" w:rsidRPr="00536A6C">
        <w:rPr>
          <w:rFonts w:cs="Arial"/>
          <w:szCs w:val="22"/>
        </w:rPr>
        <w:t xml:space="preserve"> and</w:t>
      </w:r>
      <w:r w:rsidR="00BF37A1" w:rsidRPr="00536A6C">
        <w:rPr>
          <w:rFonts w:cs="Arial"/>
          <w:szCs w:val="22"/>
        </w:rPr>
        <w:t xml:space="preserve"> he </w:t>
      </w:r>
      <w:r w:rsidR="00E45DC7" w:rsidRPr="00536A6C">
        <w:rPr>
          <w:rFonts w:cs="Arial"/>
          <w:szCs w:val="22"/>
        </w:rPr>
        <w:t>opened the floor for</w:t>
      </w:r>
      <w:r w:rsidR="00BF37A1" w:rsidRPr="00536A6C">
        <w:rPr>
          <w:rFonts w:cs="Arial"/>
          <w:szCs w:val="22"/>
        </w:rPr>
        <w:t xml:space="preserve"> comment</w:t>
      </w:r>
      <w:r w:rsidR="00F40B83" w:rsidRPr="00536A6C">
        <w:rPr>
          <w:rFonts w:cs="Arial"/>
          <w:szCs w:val="22"/>
        </w:rPr>
        <w:t>s</w:t>
      </w:r>
      <w:r w:rsidR="00BF37A1" w:rsidRPr="00536A6C">
        <w:rPr>
          <w:rFonts w:cs="Arial"/>
          <w:szCs w:val="22"/>
        </w:rPr>
        <w:t xml:space="preserve"> </w:t>
      </w:r>
      <w:r w:rsidR="00E45DC7" w:rsidRPr="00536A6C">
        <w:rPr>
          <w:rFonts w:cs="Arial"/>
          <w:szCs w:val="22"/>
        </w:rPr>
        <w:t>and question</w:t>
      </w:r>
      <w:r w:rsidR="00F40B83" w:rsidRPr="00536A6C">
        <w:rPr>
          <w:rFonts w:cs="Arial"/>
          <w:szCs w:val="22"/>
        </w:rPr>
        <w:t>s</w:t>
      </w:r>
      <w:r w:rsidR="00E45DC7" w:rsidRPr="00536A6C">
        <w:rPr>
          <w:rFonts w:cs="Arial"/>
          <w:szCs w:val="22"/>
        </w:rPr>
        <w:t xml:space="preserve"> to the WG2. </w:t>
      </w:r>
    </w:p>
    <w:p w14:paraId="3FF10661" w14:textId="114ADE08" w:rsidR="00E37BD3" w:rsidRPr="00536A6C" w:rsidRDefault="000F0DFB" w:rsidP="00D66E39">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8A4FE8" w:rsidRPr="00536A6C">
        <w:rPr>
          <w:rFonts w:cs="Arial"/>
          <w:szCs w:val="22"/>
        </w:rPr>
        <w:t>D</w:t>
      </w:r>
      <w:r w:rsidR="001E2DF2" w:rsidRPr="00536A6C">
        <w:rPr>
          <w:rFonts w:cs="Arial"/>
          <w:szCs w:val="22"/>
        </w:rPr>
        <w:t xml:space="preserve">r </w:t>
      </w:r>
      <w:r w:rsidR="008A4FE8" w:rsidRPr="00536A6C">
        <w:rPr>
          <w:lang w:eastAsia="ko-KR"/>
        </w:rPr>
        <w:t xml:space="preserve">Miao </w:t>
      </w:r>
      <w:r w:rsidR="00857F18" w:rsidRPr="00536A6C">
        <w:rPr>
          <w:rFonts w:cs="Arial"/>
          <w:szCs w:val="22"/>
        </w:rPr>
        <w:t>(Australia)</w:t>
      </w:r>
      <w:r w:rsidR="004F15D8" w:rsidRPr="00536A6C">
        <w:rPr>
          <w:rFonts w:cs="Arial"/>
          <w:szCs w:val="22"/>
        </w:rPr>
        <w:t xml:space="preserve"> commented that the recommendations are reasonable due to the complexity of the tasks for this working group</w:t>
      </w:r>
      <w:r w:rsidR="00E45DC7" w:rsidRPr="00536A6C">
        <w:rPr>
          <w:rFonts w:cs="Arial"/>
          <w:szCs w:val="22"/>
        </w:rPr>
        <w:t xml:space="preserve">. He </w:t>
      </w:r>
      <w:r w:rsidR="004F15D8" w:rsidRPr="00536A6C">
        <w:rPr>
          <w:rFonts w:cs="Arial"/>
          <w:szCs w:val="22"/>
        </w:rPr>
        <w:t>commented that phasing out of telefax</w:t>
      </w:r>
      <w:r w:rsidR="00E45DC7" w:rsidRPr="00536A6C">
        <w:rPr>
          <w:rFonts w:cs="Arial"/>
          <w:szCs w:val="22"/>
        </w:rPr>
        <w:t xml:space="preserve"> as TSPs</w:t>
      </w:r>
      <w:r w:rsidR="004F15D8" w:rsidRPr="00536A6C">
        <w:rPr>
          <w:rFonts w:cs="Arial"/>
          <w:szCs w:val="22"/>
        </w:rPr>
        <w:t xml:space="preserve"> </w:t>
      </w:r>
      <w:r w:rsidR="00E45DC7" w:rsidRPr="00536A6C">
        <w:rPr>
          <w:rFonts w:cs="Arial"/>
          <w:szCs w:val="22"/>
        </w:rPr>
        <w:t>must be considered by the ICG</w:t>
      </w:r>
      <w:r w:rsidR="005F71AE" w:rsidRPr="00536A6C">
        <w:rPr>
          <w:rFonts w:cs="Arial"/>
          <w:szCs w:val="22"/>
        </w:rPr>
        <w:t xml:space="preserve">, noting that </w:t>
      </w:r>
      <w:r w:rsidR="00E45DC7" w:rsidRPr="00536A6C">
        <w:rPr>
          <w:rFonts w:cs="Arial"/>
          <w:szCs w:val="22"/>
        </w:rPr>
        <w:t xml:space="preserve">it is an </w:t>
      </w:r>
      <w:r w:rsidR="004F15D8" w:rsidRPr="00536A6C">
        <w:rPr>
          <w:rFonts w:cs="Arial"/>
          <w:szCs w:val="22"/>
        </w:rPr>
        <w:t>ancient technology</w:t>
      </w:r>
      <w:r w:rsidR="007A63AF" w:rsidRPr="00536A6C">
        <w:rPr>
          <w:rFonts w:cs="Arial"/>
          <w:szCs w:val="22"/>
        </w:rPr>
        <w:t>,</w:t>
      </w:r>
      <w:r w:rsidR="004F15D8" w:rsidRPr="00536A6C">
        <w:rPr>
          <w:rFonts w:cs="Arial"/>
          <w:szCs w:val="22"/>
        </w:rPr>
        <w:t xml:space="preserve"> and it is not well received now </w:t>
      </w:r>
      <w:r w:rsidR="00B6619A" w:rsidRPr="00536A6C">
        <w:rPr>
          <w:rFonts w:cs="Arial"/>
          <w:szCs w:val="22"/>
        </w:rPr>
        <w:t>in these days. H</w:t>
      </w:r>
      <w:r w:rsidR="004F15D8" w:rsidRPr="00536A6C">
        <w:rPr>
          <w:rFonts w:cs="Arial"/>
          <w:szCs w:val="22"/>
        </w:rPr>
        <w:t>owever</w:t>
      </w:r>
      <w:r w:rsidR="00B6619A" w:rsidRPr="00536A6C">
        <w:rPr>
          <w:rFonts w:cs="Arial"/>
          <w:szCs w:val="22"/>
        </w:rPr>
        <w:t>,</w:t>
      </w:r>
      <w:r w:rsidR="004F15D8" w:rsidRPr="00536A6C">
        <w:rPr>
          <w:rFonts w:cs="Arial"/>
          <w:szCs w:val="22"/>
        </w:rPr>
        <w:t xml:space="preserve"> </w:t>
      </w:r>
      <w:r w:rsidR="00862DA8" w:rsidRPr="00536A6C">
        <w:rPr>
          <w:rFonts w:cs="Arial"/>
          <w:szCs w:val="22"/>
        </w:rPr>
        <w:t>they</w:t>
      </w:r>
      <w:r w:rsidR="004F15D8" w:rsidRPr="00536A6C">
        <w:rPr>
          <w:rFonts w:cs="Arial"/>
          <w:szCs w:val="22"/>
        </w:rPr>
        <w:t xml:space="preserve"> should take note that it may still be working in some areas. So, the proposition is for the phasing out but not the immediate </w:t>
      </w:r>
      <w:r w:rsidR="008625E2" w:rsidRPr="00536A6C">
        <w:rPr>
          <w:rFonts w:cs="Arial"/>
          <w:szCs w:val="22"/>
        </w:rPr>
        <w:t xml:space="preserve">cease </w:t>
      </w:r>
      <w:r w:rsidR="004F15D8" w:rsidRPr="00536A6C">
        <w:rPr>
          <w:rFonts w:cs="Arial"/>
          <w:szCs w:val="22"/>
        </w:rPr>
        <w:t xml:space="preserve">of telefax. </w:t>
      </w:r>
    </w:p>
    <w:p w14:paraId="77C21C30" w14:textId="5D778BEA" w:rsidR="002D6607" w:rsidRPr="00536A6C" w:rsidRDefault="007A63AF" w:rsidP="00E37BD3">
      <w:pPr>
        <w:pStyle w:val="COI"/>
        <w:numPr>
          <w:ilvl w:val="0"/>
          <w:numId w:val="6"/>
        </w:numPr>
        <w:tabs>
          <w:tab w:val="num" w:pos="709"/>
        </w:tabs>
        <w:ind w:left="0" w:hanging="714"/>
        <w:rPr>
          <w:rFonts w:cs="Arial"/>
          <w:sz w:val="20"/>
          <w:szCs w:val="20"/>
        </w:rPr>
      </w:pPr>
      <w:r w:rsidRPr="00536A6C">
        <w:rPr>
          <w:rFonts w:eastAsia="Malgun Gothic" w:cs="Arial"/>
          <w:szCs w:val="22"/>
          <w:lang w:eastAsia="ko-KR"/>
        </w:rPr>
        <w:t xml:space="preserve">            </w:t>
      </w:r>
      <w:r w:rsidR="00E37BD3" w:rsidRPr="00536A6C">
        <w:rPr>
          <w:rFonts w:eastAsia="Malgun Gothic" w:cs="Arial"/>
          <w:szCs w:val="22"/>
          <w:lang w:eastAsia="ko-KR"/>
        </w:rPr>
        <w:t>Mr </w:t>
      </w:r>
      <w:r w:rsidRPr="00536A6C">
        <w:rPr>
          <w:rFonts w:eastAsia="Malgun Gothic" w:cs="Arial"/>
          <w:szCs w:val="22"/>
          <w:lang w:eastAsia="ko-KR"/>
        </w:rPr>
        <w:t>Ushida</w:t>
      </w:r>
      <w:r w:rsidR="00E37BD3" w:rsidRPr="00536A6C">
        <w:rPr>
          <w:rFonts w:cs="Arial"/>
          <w:sz w:val="20"/>
          <w:szCs w:val="20"/>
        </w:rPr>
        <w:t xml:space="preserve"> </w:t>
      </w:r>
      <w:r w:rsidR="00E37BD3" w:rsidRPr="00536A6C">
        <w:rPr>
          <w:rFonts w:eastAsia="Malgun Gothic" w:cs="Arial"/>
          <w:szCs w:val="22"/>
          <w:lang w:eastAsia="ko-KR"/>
        </w:rPr>
        <w:t>(</w:t>
      </w:r>
      <w:r w:rsidR="002D6607" w:rsidRPr="00536A6C">
        <w:rPr>
          <w:rFonts w:cs="Arial"/>
          <w:szCs w:val="22"/>
        </w:rPr>
        <w:t>Japan</w:t>
      </w:r>
      <w:r w:rsidR="00E37BD3" w:rsidRPr="00536A6C">
        <w:rPr>
          <w:rFonts w:cs="Arial"/>
          <w:szCs w:val="22"/>
        </w:rPr>
        <w:t>)</w:t>
      </w:r>
      <w:r w:rsidR="002D6607" w:rsidRPr="00536A6C">
        <w:rPr>
          <w:rFonts w:cs="Arial"/>
          <w:szCs w:val="22"/>
        </w:rPr>
        <w:t xml:space="preserve"> explained </w:t>
      </w:r>
      <w:r w:rsidR="001E2DF2" w:rsidRPr="00536A6C">
        <w:rPr>
          <w:rFonts w:eastAsia="Malgun Gothic" w:cs="Arial"/>
          <w:szCs w:val="22"/>
          <w:lang w:eastAsia="ko-KR"/>
        </w:rPr>
        <w:t>that</w:t>
      </w:r>
      <w:r w:rsidR="002D6607" w:rsidRPr="00536A6C">
        <w:rPr>
          <w:rFonts w:cs="Arial"/>
          <w:szCs w:val="22"/>
        </w:rPr>
        <w:t xml:space="preserve"> </w:t>
      </w:r>
      <w:r w:rsidR="005F71AE" w:rsidRPr="00536A6C">
        <w:rPr>
          <w:rFonts w:cs="Arial"/>
          <w:szCs w:val="22"/>
        </w:rPr>
        <w:t>they</w:t>
      </w:r>
      <w:r w:rsidR="002D6607" w:rsidRPr="00536A6C">
        <w:rPr>
          <w:rFonts w:cs="Arial"/>
          <w:szCs w:val="22"/>
        </w:rPr>
        <w:t xml:space="preserve"> repeatedly failed to deliver their telefax numbers so Japan supported the recommendation regarding the phasing out of telefax</w:t>
      </w:r>
      <w:r w:rsidR="005F71AE" w:rsidRPr="00536A6C">
        <w:rPr>
          <w:rFonts w:cs="Arial"/>
          <w:szCs w:val="22"/>
        </w:rPr>
        <w:t>, e</w:t>
      </w:r>
      <w:r w:rsidR="002D6607" w:rsidRPr="00536A6C">
        <w:rPr>
          <w:rFonts w:cs="Arial"/>
          <w:szCs w:val="22"/>
        </w:rPr>
        <w:t>mphasiz</w:t>
      </w:r>
      <w:r w:rsidR="005F71AE" w:rsidRPr="00536A6C">
        <w:rPr>
          <w:rFonts w:cs="Arial"/>
          <w:szCs w:val="22"/>
        </w:rPr>
        <w:t>ing</w:t>
      </w:r>
      <w:r w:rsidR="002D6607" w:rsidRPr="00536A6C">
        <w:rPr>
          <w:rFonts w:cs="Arial"/>
          <w:szCs w:val="22"/>
        </w:rPr>
        <w:t xml:space="preserve"> the need for PTWS to explore alternative methods to ensure </w:t>
      </w:r>
      <w:r w:rsidR="001E2DF2" w:rsidRPr="00536A6C">
        <w:rPr>
          <w:rFonts w:cs="Arial"/>
          <w:szCs w:val="22"/>
        </w:rPr>
        <w:t>that</w:t>
      </w:r>
      <w:r w:rsidR="002D6607" w:rsidRPr="00536A6C">
        <w:rPr>
          <w:rFonts w:cs="Arial"/>
          <w:szCs w:val="22"/>
        </w:rPr>
        <w:t xml:space="preserve"> all</w:t>
      </w:r>
      <w:r w:rsidR="005F71AE" w:rsidRPr="00536A6C">
        <w:rPr>
          <w:rFonts w:cs="Arial"/>
          <w:szCs w:val="22"/>
        </w:rPr>
        <w:t xml:space="preserve"> </w:t>
      </w:r>
      <w:r w:rsidR="00A169C0" w:rsidRPr="00536A6C">
        <w:rPr>
          <w:rFonts w:cs="Arial"/>
          <w:szCs w:val="22"/>
        </w:rPr>
        <w:t>M</w:t>
      </w:r>
      <w:r w:rsidR="005F71AE" w:rsidRPr="00536A6C">
        <w:rPr>
          <w:rFonts w:cs="Arial"/>
          <w:szCs w:val="22"/>
        </w:rPr>
        <w:t xml:space="preserve">ember </w:t>
      </w:r>
      <w:r w:rsidR="00A169C0" w:rsidRPr="00536A6C">
        <w:rPr>
          <w:rFonts w:cs="Arial"/>
          <w:szCs w:val="22"/>
        </w:rPr>
        <w:t>S</w:t>
      </w:r>
      <w:r w:rsidR="005F71AE" w:rsidRPr="00536A6C">
        <w:rPr>
          <w:rFonts w:cs="Arial"/>
          <w:szCs w:val="22"/>
        </w:rPr>
        <w:t>tate</w:t>
      </w:r>
      <w:r w:rsidR="002D6607" w:rsidRPr="00536A6C">
        <w:rPr>
          <w:rFonts w:cs="Arial"/>
          <w:szCs w:val="22"/>
        </w:rPr>
        <w:t xml:space="preserve">s has reliable dissemination’s methods. </w:t>
      </w:r>
    </w:p>
    <w:p w14:paraId="1F2A7B95" w14:textId="77777777" w:rsidR="00240681" w:rsidRPr="00536A6C" w:rsidRDefault="00240681" w:rsidP="009E2E7D">
      <w:pPr>
        <w:pStyle w:val="COI"/>
      </w:pPr>
    </w:p>
    <w:p w14:paraId="2E35C473" w14:textId="65851A98" w:rsidR="00DF4EF2" w:rsidRPr="00536A6C" w:rsidRDefault="009C2573" w:rsidP="00DF4EF2">
      <w:pPr>
        <w:pStyle w:val="COI"/>
      </w:pPr>
      <w:r w:rsidRPr="00536A6C">
        <w:t xml:space="preserve">3.7.3. </w:t>
      </w:r>
      <w:r w:rsidRPr="00536A6C">
        <w:rPr>
          <w:rFonts w:cs="Arial"/>
          <w:szCs w:val="22"/>
        </w:rPr>
        <w:t xml:space="preserve">WORKING GROUP 3: DISASTER RISK MANAGEMENT AND PREPAREDNESS </w:t>
      </w:r>
    </w:p>
    <w:p w14:paraId="71D55285" w14:textId="17441959" w:rsidR="004F15D8" w:rsidRPr="00536A6C" w:rsidRDefault="00D66E39" w:rsidP="004F15D8">
      <w:pPr>
        <w:pStyle w:val="COI"/>
        <w:numPr>
          <w:ilvl w:val="0"/>
          <w:numId w:val="6"/>
        </w:numPr>
        <w:tabs>
          <w:tab w:val="num" w:pos="709"/>
        </w:tabs>
        <w:ind w:left="0" w:hanging="714"/>
        <w:rPr>
          <w:rFonts w:cs="Arial"/>
          <w:szCs w:val="22"/>
        </w:rPr>
      </w:pPr>
      <w:r w:rsidRPr="00536A6C">
        <w:rPr>
          <w:rFonts w:cs="Arial"/>
          <w:szCs w:val="22"/>
        </w:rPr>
        <w:tab/>
      </w:r>
      <w:r w:rsidR="00A42616">
        <w:rPr>
          <w:rFonts w:cs="Arial"/>
          <w:szCs w:val="22"/>
        </w:rPr>
        <w:t>Ms</w:t>
      </w:r>
      <w:r w:rsidR="004F15D8" w:rsidRPr="00536A6C">
        <w:rPr>
          <w:rFonts w:cs="Arial"/>
          <w:szCs w:val="22"/>
        </w:rPr>
        <w:t xml:space="preserve"> Ashleigh Fromont (Chair WG, Acting Team Leader, Hazard Risk Management, Risk &amp; Recovery Unit, National Emergency Management Agency-NEMA, New Zealand) and </w:t>
      </w:r>
      <w:r w:rsidR="00D04202" w:rsidRPr="00536A6C">
        <w:rPr>
          <w:rFonts w:cs="Arial"/>
          <w:szCs w:val="22"/>
        </w:rPr>
        <w:t xml:space="preserve">Dr </w:t>
      </w:r>
      <w:r w:rsidR="004F15D8" w:rsidRPr="00536A6C">
        <w:rPr>
          <w:rFonts w:cs="Arial"/>
          <w:szCs w:val="22"/>
        </w:rPr>
        <w:t xml:space="preserve"> </w:t>
      </w:r>
      <w:r w:rsidR="00D04202" w:rsidRPr="00536A6C">
        <w:rPr>
          <w:rFonts w:cs="Arial"/>
          <w:szCs w:val="22"/>
        </w:rPr>
        <w:t>Kong</w:t>
      </w:r>
      <w:r w:rsidR="004F15D8" w:rsidRPr="00536A6C">
        <w:rPr>
          <w:rFonts w:cs="Arial"/>
          <w:szCs w:val="22"/>
        </w:rPr>
        <w:t xml:space="preserve"> (Vice Chair WG3, </w:t>
      </w:r>
      <w:r w:rsidR="00435BA0" w:rsidRPr="00536A6C">
        <w:rPr>
          <w:rFonts w:cs="Arial"/>
          <w:szCs w:val="22"/>
        </w:rPr>
        <w:t>Director</w:t>
      </w:r>
      <w:r w:rsidR="004F15D8" w:rsidRPr="00536A6C">
        <w:rPr>
          <w:rFonts w:cs="Arial"/>
          <w:szCs w:val="22"/>
        </w:rPr>
        <w:t xml:space="preserve"> of the UNESCO/IOC International Tsunami Information </w:t>
      </w:r>
      <w:r w:rsidR="00DF4EF2" w:rsidRPr="00536A6C">
        <w:rPr>
          <w:rFonts w:cs="Arial"/>
          <w:szCs w:val="22"/>
        </w:rPr>
        <w:t>Centre</w:t>
      </w:r>
      <w:r w:rsidR="004F15D8" w:rsidRPr="00536A6C">
        <w:rPr>
          <w:rFonts w:cs="Arial"/>
          <w:szCs w:val="22"/>
        </w:rPr>
        <w:t xml:space="preserve">) presented the </w:t>
      </w:r>
      <w:hyperlink r:id="rId71" w:history="1">
        <w:r w:rsidR="004F15D8" w:rsidRPr="00536A6C">
          <w:rPr>
            <w:rStyle w:val="Hyperlink"/>
            <w:rFonts w:cs="Arial"/>
            <w:szCs w:val="22"/>
          </w:rPr>
          <w:t>Report of WG3</w:t>
        </w:r>
      </w:hyperlink>
      <w:r w:rsidR="004F15D8" w:rsidRPr="00536A6C">
        <w:rPr>
          <w:rFonts w:cs="Arial"/>
          <w:szCs w:val="22"/>
        </w:rPr>
        <w:t xml:space="preserve">, available as a </w:t>
      </w:r>
      <w:hyperlink r:id="rId72" w:history="1">
        <w:r w:rsidR="004F15D8" w:rsidRPr="00536A6C">
          <w:rPr>
            <w:rStyle w:val="Hyperlink"/>
            <w:rFonts w:cs="Arial"/>
            <w:szCs w:val="22"/>
          </w:rPr>
          <w:t>Presentation</w:t>
        </w:r>
      </w:hyperlink>
      <w:r w:rsidR="004F15D8" w:rsidRPr="00536A6C">
        <w:rPr>
          <w:rFonts w:cs="Arial"/>
          <w:szCs w:val="22"/>
        </w:rPr>
        <w:t>.</w:t>
      </w:r>
    </w:p>
    <w:p w14:paraId="1ACBA3B3" w14:textId="0C89E2C7" w:rsidR="002D6607" w:rsidRPr="00536A6C" w:rsidRDefault="000F0DFB" w:rsidP="00D66E39">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A42616">
        <w:rPr>
          <w:rFonts w:cs="Arial"/>
          <w:szCs w:val="22"/>
        </w:rPr>
        <w:t>Ms</w:t>
      </w:r>
      <w:r w:rsidRPr="00536A6C">
        <w:rPr>
          <w:rFonts w:eastAsia="Malgun Gothic" w:cs="Arial"/>
          <w:szCs w:val="22"/>
          <w:lang w:eastAsia="ko-KR"/>
        </w:rPr>
        <w:t>Fromont</w:t>
      </w:r>
      <w:r w:rsidR="005065D0" w:rsidRPr="00536A6C">
        <w:rPr>
          <w:rFonts w:cs="Arial"/>
          <w:szCs w:val="22"/>
        </w:rPr>
        <w:t xml:space="preserve"> noted the report of WG3 which has information with their recommendations is available on the website.</w:t>
      </w:r>
    </w:p>
    <w:p w14:paraId="711F49F0" w14:textId="5171AF65" w:rsidR="001F65E0" w:rsidRPr="00536A6C" w:rsidRDefault="000F0DFB" w:rsidP="00D66E39">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A42616">
        <w:rPr>
          <w:rFonts w:eastAsia="Malgun Gothic" w:cs="Arial"/>
          <w:szCs w:val="22"/>
          <w:lang w:eastAsia="ko-KR"/>
        </w:rPr>
        <w:t>Ms</w:t>
      </w:r>
      <w:r w:rsidR="001E2DF2" w:rsidRPr="00536A6C">
        <w:rPr>
          <w:rFonts w:eastAsia="Malgun Gothic" w:cs="Arial"/>
          <w:szCs w:val="22"/>
          <w:lang w:eastAsia="ko-KR"/>
        </w:rPr>
        <w:t xml:space="preserve"> </w:t>
      </w:r>
      <w:r w:rsidRPr="00536A6C">
        <w:rPr>
          <w:rFonts w:eastAsia="Malgun Gothic" w:cs="Arial"/>
          <w:szCs w:val="22"/>
          <w:lang w:eastAsia="ko-KR"/>
        </w:rPr>
        <w:t>Fromont</w:t>
      </w:r>
      <w:r w:rsidR="001F65E0" w:rsidRPr="00536A6C">
        <w:rPr>
          <w:rFonts w:cs="Arial"/>
          <w:szCs w:val="22"/>
        </w:rPr>
        <w:t xml:space="preserve"> mentioned the </w:t>
      </w:r>
      <w:r w:rsidR="00D143DB" w:rsidRPr="00536A6C">
        <w:rPr>
          <w:rFonts w:eastAsia="Malgun Gothic" w:cs="Arial"/>
          <w:szCs w:val="22"/>
          <w:lang w:eastAsia="ko-KR"/>
        </w:rPr>
        <w:t>ToR</w:t>
      </w:r>
      <w:r w:rsidR="001F65E0" w:rsidRPr="00536A6C">
        <w:rPr>
          <w:rFonts w:cs="Arial"/>
          <w:szCs w:val="22"/>
        </w:rPr>
        <w:t xml:space="preserve"> which was reaffirmed in the previous meeting of the ICG. Many works have been delivered through the work of the International Tsunami Information </w:t>
      </w:r>
      <w:r w:rsidR="002B5017" w:rsidRPr="00536A6C">
        <w:rPr>
          <w:rFonts w:cs="Arial"/>
          <w:szCs w:val="22"/>
        </w:rPr>
        <w:t>Centre</w:t>
      </w:r>
      <w:r w:rsidR="00A71A21" w:rsidRPr="00536A6C">
        <w:rPr>
          <w:rFonts w:cs="Arial"/>
          <w:szCs w:val="22"/>
        </w:rPr>
        <w:t xml:space="preserve"> (ITIC)</w:t>
      </w:r>
      <w:r w:rsidR="001F65E0" w:rsidRPr="00536A6C">
        <w:rPr>
          <w:rFonts w:cs="Arial"/>
          <w:szCs w:val="22"/>
        </w:rPr>
        <w:t xml:space="preserve"> and </w:t>
      </w:r>
      <w:r w:rsidR="00A71A21" w:rsidRPr="00536A6C">
        <w:rPr>
          <w:rFonts w:cs="Arial"/>
          <w:szCs w:val="22"/>
        </w:rPr>
        <w:t xml:space="preserve">the IOC Tsunami Ready Guideline (MG-74) </w:t>
      </w:r>
      <w:r w:rsidR="001F65E0" w:rsidRPr="00536A6C">
        <w:rPr>
          <w:rFonts w:cs="Arial"/>
          <w:szCs w:val="22"/>
        </w:rPr>
        <w:t>has been publishe</w:t>
      </w:r>
      <w:r w:rsidR="00A71A21" w:rsidRPr="00536A6C">
        <w:rPr>
          <w:rFonts w:cs="Arial"/>
          <w:szCs w:val="22"/>
        </w:rPr>
        <w:t>d.</w:t>
      </w:r>
    </w:p>
    <w:p w14:paraId="201EA5FD" w14:textId="13998013" w:rsidR="00CD3276" w:rsidRPr="00536A6C" w:rsidRDefault="000F0DFB" w:rsidP="001829A7">
      <w:pPr>
        <w:pStyle w:val="COI"/>
        <w:numPr>
          <w:ilvl w:val="0"/>
          <w:numId w:val="6"/>
        </w:numPr>
        <w:tabs>
          <w:tab w:val="num" w:pos="709"/>
        </w:tabs>
        <w:ind w:left="0" w:hanging="714"/>
        <w:rPr>
          <w:rFonts w:cs="Arial"/>
        </w:rPr>
      </w:pPr>
      <w:r w:rsidRPr="00536A6C">
        <w:rPr>
          <w:rFonts w:eastAsia="Batang" w:cs="Arial"/>
          <w:szCs w:val="22"/>
          <w:lang w:eastAsia="ko-KR"/>
        </w:rPr>
        <w:t xml:space="preserve">  </w:t>
      </w:r>
      <w:r w:rsidRPr="00536A6C">
        <w:rPr>
          <w:rFonts w:eastAsia="Batang" w:cs="Arial"/>
          <w:szCs w:val="22"/>
          <w:lang w:eastAsia="ko-KR"/>
        </w:rPr>
        <w:tab/>
      </w:r>
      <w:r w:rsidR="002B5017" w:rsidRPr="00536A6C">
        <w:rPr>
          <w:rFonts w:eastAsia="Batang" w:cs="Arial"/>
          <w:szCs w:val="22"/>
          <w:lang w:eastAsia="ko-KR"/>
        </w:rPr>
        <w:t xml:space="preserve">Concerning the actions and notes from the TT-DMP tasks include a </w:t>
      </w:r>
      <w:r w:rsidR="00C84CDF" w:rsidRPr="00536A6C">
        <w:rPr>
          <w:rFonts w:eastAsia="Batang" w:cs="Arial"/>
          <w:szCs w:val="22"/>
          <w:lang w:eastAsia="ko-KR"/>
        </w:rPr>
        <w:t>guideline</w:t>
      </w:r>
      <w:r w:rsidR="002B5017" w:rsidRPr="00536A6C">
        <w:rPr>
          <w:rFonts w:eastAsia="Batang" w:cs="Arial"/>
          <w:szCs w:val="22"/>
          <w:lang w:eastAsia="ko-KR"/>
        </w:rPr>
        <w:t xml:space="preserve"> for mainstreaming Tsunami Disaster Risk Reduction for coastal urban development planning, </w:t>
      </w:r>
      <w:r w:rsidR="00C84CDF" w:rsidRPr="00536A6C">
        <w:rPr>
          <w:rFonts w:eastAsia="Batang" w:cs="Arial"/>
          <w:szCs w:val="22"/>
          <w:lang w:eastAsia="ko-KR"/>
        </w:rPr>
        <w:t xml:space="preserve">critical infrastructure from impacts, and update the Tsunami Hotel Guide. UNESCO/IOC Tsunami Ready Recognition Programme (TRRP) and a Tsunami Ready Coalition established. In order to raise the profile of TRRP in collaboration with critical stakeholders across the UN </w:t>
      </w:r>
      <w:r w:rsidR="00CD3276" w:rsidRPr="00536A6C">
        <w:rPr>
          <w:rFonts w:eastAsia="Batang" w:cs="Arial"/>
          <w:szCs w:val="22"/>
          <w:lang w:eastAsia="ko-KR"/>
        </w:rPr>
        <w:t>system and</w:t>
      </w:r>
      <w:r w:rsidR="00C84CDF" w:rsidRPr="00536A6C">
        <w:rPr>
          <w:rFonts w:eastAsia="Batang" w:cs="Arial"/>
          <w:szCs w:val="22"/>
          <w:lang w:eastAsia="ko-KR"/>
        </w:rPr>
        <w:t xml:space="preserve"> also advised TOWS and its TTs for </w:t>
      </w:r>
      <w:r w:rsidR="00CD3276" w:rsidRPr="00536A6C">
        <w:rPr>
          <w:rFonts w:eastAsia="Batang" w:cs="Arial"/>
          <w:szCs w:val="22"/>
          <w:lang w:eastAsia="ko-KR"/>
        </w:rPr>
        <w:t>another</w:t>
      </w:r>
      <w:r w:rsidR="00C84CDF" w:rsidRPr="00536A6C">
        <w:rPr>
          <w:rFonts w:eastAsia="Batang" w:cs="Arial"/>
          <w:szCs w:val="22"/>
          <w:lang w:eastAsia="ko-KR"/>
        </w:rPr>
        <w:t xml:space="preserve"> main component for tsunami ready</w:t>
      </w:r>
      <w:r w:rsidR="00CD3276" w:rsidRPr="00536A6C">
        <w:rPr>
          <w:rFonts w:eastAsia="Batang" w:cs="Arial"/>
          <w:szCs w:val="22"/>
          <w:lang w:eastAsia="ko-KR"/>
        </w:rPr>
        <w:t>.</w:t>
      </w:r>
      <w:r w:rsidR="00CD3276" w:rsidRPr="00536A6C">
        <w:rPr>
          <w:rFonts w:cs="Arial"/>
        </w:rPr>
        <w:t xml:space="preserve"> In addition, Dr Kong, the </w:t>
      </w:r>
      <w:r w:rsidR="00435BA0" w:rsidRPr="00536A6C">
        <w:rPr>
          <w:rFonts w:cs="Arial"/>
        </w:rPr>
        <w:t>Director</w:t>
      </w:r>
      <w:r w:rsidR="00CD3276" w:rsidRPr="00536A6C">
        <w:rPr>
          <w:rFonts w:cs="Arial"/>
        </w:rPr>
        <w:t xml:space="preserve"> of ITIC, was appointed Chairperson of the Tsunami Ready Coalition and will serve for two-year period in 2024. </w:t>
      </w:r>
    </w:p>
    <w:p w14:paraId="1CA94497" w14:textId="6504F3CA" w:rsidR="00CD3276" w:rsidRPr="00536A6C" w:rsidRDefault="000F0DFB" w:rsidP="00CD3276">
      <w:pPr>
        <w:pStyle w:val="COI"/>
        <w:numPr>
          <w:ilvl w:val="0"/>
          <w:numId w:val="6"/>
        </w:numPr>
        <w:tabs>
          <w:tab w:val="num" w:pos="709"/>
        </w:tabs>
        <w:ind w:left="0" w:hanging="714"/>
        <w:rPr>
          <w:rFonts w:cs="Arial"/>
        </w:rPr>
      </w:pPr>
      <w:r w:rsidRPr="00536A6C">
        <w:rPr>
          <w:rFonts w:eastAsia="Batang" w:cs="Arial"/>
          <w:szCs w:val="22"/>
          <w:lang w:eastAsia="ko-KR"/>
        </w:rPr>
        <w:t xml:space="preserve">  </w:t>
      </w:r>
      <w:r w:rsidRPr="00536A6C">
        <w:rPr>
          <w:rFonts w:eastAsia="Batang" w:cs="Arial"/>
          <w:szCs w:val="22"/>
          <w:lang w:eastAsia="ko-KR"/>
        </w:rPr>
        <w:tab/>
      </w:r>
      <w:r w:rsidR="00CD3276" w:rsidRPr="00536A6C">
        <w:rPr>
          <w:rFonts w:eastAsia="Batang" w:cs="Arial"/>
          <w:szCs w:val="22"/>
          <w:lang w:eastAsia="ko-KR"/>
        </w:rPr>
        <w:t xml:space="preserve">In terms of </w:t>
      </w:r>
      <w:r w:rsidR="001829A7" w:rsidRPr="00536A6C">
        <w:rPr>
          <w:rFonts w:eastAsia="Batang" w:cs="Arial"/>
          <w:szCs w:val="22"/>
          <w:lang w:eastAsia="ko-KR"/>
        </w:rPr>
        <w:t>promoting</w:t>
      </w:r>
      <w:r w:rsidR="00CD3276" w:rsidRPr="00536A6C">
        <w:rPr>
          <w:rFonts w:eastAsia="Batang" w:cs="Arial"/>
          <w:szCs w:val="22"/>
          <w:lang w:eastAsia="ko-KR"/>
        </w:rPr>
        <w:t xml:space="preserve"> preparedness, she </w:t>
      </w:r>
      <w:r w:rsidR="00A71A21" w:rsidRPr="00536A6C">
        <w:rPr>
          <w:rFonts w:eastAsia="Batang" w:cs="Arial"/>
          <w:szCs w:val="22"/>
          <w:lang w:eastAsia="ko-KR"/>
        </w:rPr>
        <w:t>reported that</w:t>
      </w:r>
      <w:r w:rsidR="00CD3276" w:rsidRPr="00536A6C">
        <w:rPr>
          <w:rFonts w:eastAsia="Batang" w:cs="Arial"/>
          <w:szCs w:val="22"/>
          <w:lang w:eastAsia="ko-KR"/>
        </w:rPr>
        <w:t xml:space="preserve"> the World </w:t>
      </w:r>
      <w:r w:rsidR="001829A7" w:rsidRPr="00536A6C">
        <w:rPr>
          <w:rFonts w:eastAsia="Batang" w:cs="Arial"/>
          <w:szCs w:val="22"/>
          <w:lang w:eastAsia="ko-KR"/>
        </w:rPr>
        <w:t>Tsunami Awareness Day</w:t>
      </w:r>
      <w:r w:rsidR="00A71A21" w:rsidRPr="00536A6C">
        <w:rPr>
          <w:rFonts w:eastAsia="Batang" w:cs="Arial"/>
          <w:szCs w:val="22"/>
          <w:lang w:eastAsia="ko-KR"/>
        </w:rPr>
        <w:t xml:space="preserve"> (WTAD) focus for </w:t>
      </w:r>
      <w:r w:rsidR="001829A7" w:rsidRPr="00536A6C">
        <w:rPr>
          <w:rFonts w:eastAsia="Batang" w:cs="Arial"/>
          <w:szCs w:val="22"/>
          <w:lang w:eastAsia="ko-KR"/>
        </w:rPr>
        <w:t xml:space="preserve">2022 was the </w:t>
      </w:r>
      <w:r w:rsidR="006C35AC" w:rsidRPr="00536A6C">
        <w:rPr>
          <w:rFonts w:eastAsia="Batang" w:cs="Arial"/>
          <w:szCs w:val="22"/>
          <w:lang w:eastAsia="ko-KR"/>
        </w:rPr>
        <w:t>t</w:t>
      </w:r>
      <w:r w:rsidR="001829A7" w:rsidRPr="00536A6C">
        <w:rPr>
          <w:rFonts w:eastAsia="Batang" w:cs="Arial"/>
          <w:szCs w:val="22"/>
          <w:lang w:eastAsia="ko-KR"/>
        </w:rPr>
        <w:t>arget</w:t>
      </w:r>
      <w:r w:rsidR="00CD3276" w:rsidRPr="00536A6C">
        <w:rPr>
          <w:rFonts w:eastAsia="Batang" w:cs="Arial"/>
          <w:szCs w:val="22"/>
          <w:lang w:eastAsia="ko-KR"/>
        </w:rPr>
        <w:t xml:space="preserve"> </w:t>
      </w:r>
      <w:r w:rsidR="006C35AC" w:rsidRPr="00536A6C">
        <w:rPr>
          <w:rFonts w:eastAsia="Batang" w:cs="Arial"/>
          <w:szCs w:val="22"/>
          <w:lang w:eastAsia="ko-KR"/>
        </w:rPr>
        <w:t>(g)</w:t>
      </w:r>
      <w:r w:rsidR="00CD3276" w:rsidRPr="00536A6C">
        <w:rPr>
          <w:rFonts w:eastAsia="Batang" w:cs="Arial"/>
          <w:szCs w:val="22"/>
          <w:lang w:eastAsia="ko-KR"/>
        </w:rPr>
        <w:t xml:space="preserve"> </w:t>
      </w:r>
      <w:r w:rsidR="001829A7" w:rsidRPr="00536A6C">
        <w:rPr>
          <w:rFonts w:eastAsia="Batang" w:cs="Arial"/>
          <w:szCs w:val="22"/>
          <w:lang w:eastAsia="ko-KR"/>
        </w:rPr>
        <w:t xml:space="preserve">of the </w:t>
      </w:r>
      <w:r w:rsidR="00CD3276" w:rsidRPr="00536A6C">
        <w:rPr>
          <w:rFonts w:eastAsia="Batang" w:cs="Arial"/>
          <w:szCs w:val="22"/>
          <w:lang w:eastAsia="ko-KR"/>
        </w:rPr>
        <w:t xml:space="preserve">Sendai Framework </w:t>
      </w:r>
      <w:r w:rsidR="001829A7" w:rsidRPr="00536A6C">
        <w:rPr>
          <w:rFonts w:eastAsia="Batang" w:cs="Arial"/>
          <w:szCs w:val="22"/>
          <w:lang w:eastAsia="ko-KR"/>
        </w:rPr>
        <w:t xml:space="preserve">which was regarding the availability of and access to multi-hazard early warning </w:t>
      </w:r>
      <w:r w:rsidR="00110558" w:rsidRPr="00536A6C">
        <w:rPr>
          <w:rFonts w:eastAsia="Batang" w:cs="Arial"/>
          <w:szCs w:val="22"/>
          <w:lang w:eastAsia="ko-KR"/>
        </w:rPr>
        <w:t>systems</w:t>
      </w:r>
      <w:r w:rsidR="001829A7" w:rsidRPr="00536A6C">
        <w:rPr>
          <w:rFonts w:eastAsia="Batang" w:cs="Arial"/>
          <w:szCs w:val="22"/>
          <w:lang w:eastAsia="ko-KR"/>
        </w:rPr>
        <w:t xml:space="preserve">. In 2021 the previous </w:t>
      </w:r>
      <w:r w:rsidR="00A71A21" w:rsidRPr="00536A6C">
        <w:rPr>
          <w:rFonts w:eastAsia="Batang" w:cs="Arial"/>
          <w:szCs w:val="22"/>
          <w:lang w:eastAsia="ko-KR"/>
        </w:rPr>
        <w:t>WTAD</w:t>
      </w:r>
      <w:r w:rsidR="001829A7" w:rsidRPr="00536A6C">
        <w:rPr>
          <w:rFonts w:eastAsia="Batang" w:cs="Arial"/>
          <w:szCs w:val="22"/>
          <w:lang w:eastAsia="ko-KR"/>
        </w:rPr>
        <w:t xml:space="preserve"> was organized by ITIC ‘shout-outs’ (Be Aware, Be Prepared, Be Tsunami Ready) in the Western Pacific, Pacific Islands, and Eastern pacific). For the 2023 campaign, the theme focused on fighting inequality for a resilient future. In addition, concerning the exercises, the PTWS designed and carried out a </w:t>
      </w:r>
      <w:r w:rsidR="00A71A21" w:rsidRPr="00536A6C">
        <w:rPr>
          <w:rFonts w:eastAsia="Batang" w:cs="Arial"/>
          <w:szCs w:val="22"/>
          <w:lang w:eastAsia="ko-KR"/>
        </w:rPr>
        <w:t>10th</w:t>
      </w:r>
      <w:r w:rsidR="001829A7" w:rsidRPr="00536A6C">
        <w:rPr>
          <w:rFonts w:eastAsia="Batang" w:cs="Arial"/>
          <w:szCs w:val="22"/>
          <w:lang w:eastAsia="ko-KR"/>
        </w:rPr>
        <w:t xml:space="preserve"> Exercise </w:t>
      </w:r>
      <w:r w:rsidR="006C35AC" w:rsidRPr="00536A6C">
        <w:rPr>
          <w:rFonts w:eastAsia="Batang" w:cs="Arial"/>
          <w:szCs w:val="22"/>
          <w:lang w:eastAsia="ko-KR"/>
        </w:rPr>
        <w:t>P</w:t>
      </w:r>
      <w:r w:rsidR="001829A7" w:rsidRPr="00536A6C">
        <w:rPr>
          <w:rFonts w:eastAsia="Batang" w:cs="Arial"/>
          <w:szCs w:val="22"/>
          <w:lang w:eastAsia="ko-KR"/>
        </w:rPr>
        <w:t>acific Wave.</w:t>
      </w:r>
    </w:p>
    <w:p w14:paraId="0A70B250" w14:textId="648386B0" w:rsidR="001829A7" w:rsidRPr="00536A6C" w:rsidRDefault="000F0DFB" w:rsidP="00CD3276">
      <w:pPr>
        <w:pStyle w:val="COI"/>
        <w:numPr>
          <w:ilvl w:val="0"/>
          <w:numId w:val="6"/>
        </w:numPr>
        <w:tabs>
          <w:tab w:val="num" w:pos="709"/>
        </w:tabs>
        <w:ind w:left="0" w:hanging="714"/>
        <w:rPr>
          <w:rFonts w:cs="Arial"/>
        </w:rPr>
      </w:pPr>
      <w:r w:rsidRPr="00536A6C">
        <w:rPr>
          <w:rFonts w:eastAsia="Batang" w:cs="Arial"/>
          <w:szCs w:val="22"/>
          <w:lang w:eastAsia="ko-KR"/>
        </w:rPr>
        <w:t xml:space="preserve">  </w:t>
      </w:r>
      <w:r w:rsidRPr="00536A6C">
        <w:rPr>
          <w:rFonts w:eastAsia="Batang" w:cs="Arial"/>
          <w:szCs w:val="22"/>
          <w:lang w:eastAsia="ko-KR"/>
        </w:rPr>
        <w:tab/>
      </w:r>
      <w:r w:rsidR="001829A7" w:rsidRPr="00536A6C">
        <w:rPr>
          <w:rFonts w:eastAsia="Batang" w:cs="Arial"/>
          <w:szCs w:val="22"/>
          <w:lang w:eastAsia="ko-KR"/>
        </w:rPr>
        <w:t xml:space="preserve">In terms of Awareness Products, the ITIC continued to update its global and regional awareness products and to </w:t>
      </w:r>
      <w:r w:rsidR="00110558" w:rsidRPr="00536A6C">
        <w:rPr>
          <w:rFonts w:eastAsia="Batang" w:cs="Arial"/>
          <w:szCs w:val="22"/>
          <w:lang w:eastAsia="ko-KR"/>
        </w:rPr>
        <w:t>create</w:t>
      </w:r>
      <w:r w:rsidR="001829A7" w:rsidRPr="00536A6C">
        <w:rPr>
          <w:rFonts w:eastAsia="Batang" w:cs="Arial"/>
          <w:szCs w:val="22"/>
          <w:lang w:eastAsia="ko-KR"/>
        </w:rPr>
        <w:t xml:space="preserve"> new ones. Updates were done until 2022 and the WG have identified that undertaking further identification of existing </w:t>
      </w:r>
      <w:r w:rsidR="00110558" w:rsidRPr="00536A6C">
        <w:rPr>
          <w:rFonts w:eastAsia="Batang" w:cs="Arial"/>
          <w:szCs w:val="22"/>
          <w:lang w:eastAsia="ko-KR"/>
        </w:rPr>
        <w:t>awareness</w:t>
      </w:r>
      <w:r w:rsidR="001829A7" w:rsidRPr="00536A6C">
        <w:rPr>
          <w:rFonts w:eastAsia="Batang" w:cs="Arial"/>
          <w:szCs w:val="22"/>
          <w:lang w:eastAsia="ko-KR"/>
        </w:rPr>
        <w:t xml:space="preserve"> </w:t>
      </w:r>
      <w:r w:rsidR="00110558" w:rsidRPr="00536A6C">
        <w:rPr>
          <w:rFonts w:eastAsia="Batang" w:cs="Arial"/>
          <w:szCs w:val="22"/>
          <w:lang w:eastAsia="ko-KR"/>
        </w:rPr>
        <w:t>product</w:t>
      </w:r>
      <w:r w:rsidR="001829A7" w:rsidRPr="00536A6C">
        <w:rPr>
          <w:rFonts w:eastAsia="Batang" w:cs="Arial"/>
          <w:szCs w:val="22"/>
          <w:lang w:eastAsia="ko-KR"/>
        </w:rPr>
        <w:t xml:space="preserve"> would be beneficial. She raised an </w:t>
      </w:r>
      <w:r w:rsidR="00110558" w:rsidRPr="00536A6C">
        <w:rPr>
          <w:rFonts w:eastAsia="Batang" w:cs="Arial"/>
          <w:szCs w:val="22"/>
          <w:lang w:eastAsia="ko-KR"/>
        </w:rPr>
        <w:t xml:space="preserve">example </w:t>
      </w:r>
      <w:r w:rsidR="001829A7" w:rsidRPr="00536A6C">
        <w:rPr>
          <w:rFonts w:eastAsia="Batang" w:cs="Arial"/>
          <w:szCs w:val="22"/>
          <w:lang w:eastAsia="ko-KR"/>
        </w:rPr>
        <w:t xml:space="preserve">for a tabled list of videos in the UNDRR IOC video </w:t>
      </w:r>
      <w:r w:rsidRPr="00536A6C">
        <w:rPr>
          <w:rFonts w:eastAsia="Batang" w:cs="Arial"/>
          <w:szCs w:val="22"/>
          <w:lang w:eastAsia="ko-KR"/>
        </w:rPr>
        <w:t>repository</w:t>
      </w:r>
      <w:r w:rsidR="001829A7" w:rsidRPr="00536A6C">
        <w:rPr>
          <w:rFonts w:eastAsia="Batang" w:cs="Arial"/>
          <w:szCs w:val="22"/>
          <w:lang w:eastAsia="ko-KR"/>
        </w:rPr>
        <w:t xml:space="preserve">. </w:t>
      </w:r>
    </w:p>
    <w:p w14:paraId="4C906387" w14:textId="35FD75EB" w:rsidR="001829A7" w:rsidRPr="00536A6C" w:rsidRDefault="000F0DFB" w:rsidP="00CD3276">
      <w:pPr>
        <w:pStyle w:val="COI"/>
        <w:numPr>
          <w:ilvl w:val="0"/>
          <w:numId w:val="6"/>
        </w:numPr>
        <w:tabs>
          <w:tab w:val="num" w:pos="709"/>
        </w:tabs>
        <w:ind w:left="0" w:hanging="714"/>
        <w:rPr>
          <w:rFonts w:cs="Arial"/>
        </w:rPr>
      </w:pPr>
      <w:r w:rsidRPr="00536A6C">
        <w:rPr>
          <w:rFonts w:eastAsia="Batang" w:cs="Arial"/>
          <w:szCs w:val="22"/>
          <w:lang w:eastAsia="ko-KR"/>
        </w:rPr>
        <w:t xml:space="preserve">  </w:t>
      </w:r>
      <w:r w:rsidRPr="00536A6C">
        <w:rPr>
          <w:rFonts w:eastAsia="Batang" w:cs="Arial"/>
          <w:szCs w:val="22"/>
          <w:lang w:eastAsia="ko-KR"/>
        </w:rPr>
        <w:tab/>
      </w:r>
      <w:r w:rsidR="001829A7" w:rsidRPr="00536A6C">
        <w:rPr>
          <w:rFonts w:eastAsia="Batang" w:cs="Arial"/>
          <w:szCs w:val="22"/>
          <w:lang w:eastAsia="ko-KR"/>
        </w:rPr>
        <w:t xml:space="preserve">ITIC </w:t>
      </w:r>
      <w:r w:rsidR="00110558" w:rsidRPr="00536A6C">
        <w:rPr>
          <w:rFonts w:eastAsia="Batang" w:cs="Arial"/>
          <w:szCs w:val="22"/>
          <w:lang w:eastAsia="ko-KR"/>
        </w:rPr>
        <w:t>conducted a number of person-training</w:t>
      </w:r>
      <w:r w:rsidR="007A63AF" w:rsidRPr="00536A6C">
        <w:rPr>
          <w:rFonts w:eastAsia="Batang" w:cs="Arial"/>
          <w:szCs w:val="22"/>
          <w:lang w:eastAsia="ko-KR"/>
        </w:rPr>
        <w:t>s</w:t>
      </w:r>
      <w:r w:rsidR="00110558" w:rsidRPr="00536A6C">
        <w:rPr>
          <w:rFonts w:eastAsia="Batang" w:cs="Arial"/>
          <w:szCs w:val="22"/>
          <w:lang w:eastAsia="ko-KR"/>
        </w:rPr>
        <w:t xml:space="preserve">, but after COVID-19, it was not allowed to do in-person meetings from March 2022 to October 2022. These </w:t>
      </w:r>
      <w:r w:rsidR="0087322C" w:rsidRPr="00536A6C">
        <w:rPr>
          <w:rFonts w:eastAsia="Batang" w:cs="Arial"/>
          <w:szCs w:val="22"/>
          <w:lang w:eastAsia="ko-KR"/>
        </w:rPr>
        <w:t>trainings</w:t>
      </w:r>
      <w:r w:rsidR="00110558" w:rsidRPr="00536A6C">
        <w:rPr>
          <w:rFonts w:eastAsia="Batang" w:cs="Arial"/>
          <w:szCs w:val="22"/>
          <w:lang w:eastAsia="ko-KR"/>
        </w:rPr>
        <w:t xml:space="preserve"> are including the tsunami ready implementation as well as tsunami ready evacuation, SOPs and training session. Tsunami Ready </w:t>
      </w:r>
      <w:r w:rsidR="0087322C" w:rsidRPr="00536A6C">
        <w:rPr>
          <w:rFonts w:eastAsia="Batang" w:cs="Arial"/>
          <w:szCs w:val="22"/>
          <w:lang w:eastAsia="ko-KR"/>
        </w:rPr>
        <w:t>Implementation</w:t>
      </w:r>
      <w:r w:rsidR="00110558" w:rsidRPr="00536A6C">
        <w:rPr>
          <w:rFonts w:eastAsia="Batang" w:cs="Arial"/>
          <w:szCs w:val="22"/>
          <w:lang w:eastAsia="ko-KR"/>
        </w:rPr>
        <w:t xml:space="preserve"> training for Kiribati, Samoa, Solomon Islands, and </w:t>
      </w:r>
      <w:r w:rsidR="0087322C" w:rsidRPr="00536A6C">
        <w:rPr>
          <w:rFonts w:eastAsia="Batang" w:cs="Arial"/>
          <w:szCs w:val="22"/>
          <w:lang w:eastAsia="ko-KR"/>
        </w:rPr>
        <w:t>Vanuatu</w:t>
      </w:r>
      <w:r w:rsidR="00110558" w:rsidRPr="00536A6C">
        <w:rPr>
          <w:rFonts w:eastAsia="Batang" w:cs="Arial"/>
          <w:szCs w:val="22"/>
          <w:lang w:eastAsia="ko-KR"/>
        </w:rPr>
        <w:t xml:space="preserve"> is planned. ITIC is </w:t>
      </w:r>
      <w:r w:rsidR="0087322C" w:rsidRPr="00536A6C">
        <w:rPr>
          <w:rFonts w:eastAsia="Batang" w:cs="Arial"/>
          <w:szCs w:val="22"/>
          <w:lang w:eastAsia="ko-KR"/>
        </w:rPr>
        <w:t>supporting</w:t>
      </w:r>
      <w:r w:rsidR="00110558" w:rsidRPr="00536A6C">
        <w:rPr>
          <w:rFonts w:eastAsia="Batang" w:cs="Arial"/>
          <w:szCs w:val="22"/>
          <w:lang w:eastAsia="ko-KR"/>
        </w:rPr>
        <w:t xml:space="preserve"> the IOC Ocean Teacher Global academy (OTGA) as a designated Specialized Training Center for Tsunamis. They work together for Tsunami Ready Training for topics such as Tsunami Awareness, Tsunami Ready, Tsunami Early Warning Systems, TEMPP, Tsunami TWC and TER SOPs, and NTWC Competencies. </w:t>
      </w:r>
    </w:p>
    <w:p w14:paraId="6AF60A72" w14:textId="233BC6AD" w:rsidR="00A71A21" w:rsidRPr="00536A6C" w:rsidRDefault="000F0DFB" w:rsidP="00CD3276">
      <w:pPr>
        <w:pStyle w:val="COI"/>
        <w:numPr>
          <w:ilvl w:val="0"/>
          <w:numId w:val="6"/>
        </w:numPr>
        <w:tabs>
          <w:tab w:val="num" w:pos="709"/>
        </w:tabs>
        <w:ind w:left="0" w:hanging="714"/>
        <w:rPr>
          <w:rFonts w:cs="Arial"/>
        </w:rPr>
      </w:pPr>
      <w:r w:rsidRPr="00536A6C">
        <w:rPr>
          <w:rFonts w:eastAsia="Batang" w:cs="Arial"/>
          <w:szCs w:val="22"/>
          <w:lang w:eastAsia="ko-KR"/>
        </w:rPr>
        <w:t xml:space="preserve">  </w:t>
      </w:r>
      <w:r w:rsidRPr="00536A6C">
        <w:rPr>
          <w:rFonts w:eastAsia="Batang" w:cs="Arial"/>
          <w:szCs w:val="22"/>
          <w:lang w:eastAsia="ko-KR"/>
        </w:rPr>
        <w:tab/>
      </w:r>
      <w:r w:rsidR="00A71A21" w:rsidRPr="00536A6C">
        <w:rPr>
          <w:rFonts w:eastAsia="Batang" w:cs="Arial"/>
          <w:szCs w:val="22"/>
          <w:lang w:eastAsia="ko-KR"/>
        </w:rPr>
        <w:t xml:space="preserve">The progress of the </w:t>
      </w:r>
      <w:r w:rsidR="0087322C" w:rsidRPr="00536A6C">
        <w:rPr>
          <w:rFonts w:eastAsia="Batang" w:cs="Arial"/>
          <w:szCs w:val="22"/>
          <w:lang w:eastAsia="ko-KR"/>
        </w:rPr>
        <w:t xml:space="preserve">Tsunami Ready </w:t>
      </w:r>
      <w:r w:rsidR="00A71A21" w:rsidRPr="00536A6C">
        <w:rPr>
          <w:rFonts w:eastAsia="Batang" w:cs="Arial"/>
          <w:szCs w:val="22"/>
          <w:lang w:eastAsia="ko-KR"/>
        </w:rPr>
        <w:t>Recognition Programme will be reviewed under</w:t>
      </w:r>
      <w:r w:rsidR="0087322C" w:rsidRPr="00536A6C">
        <w:rPr>
          <w:rFonts w:eastAsia="Batang" w:cs="Arial"/>
          <w:szCs w:val="22"/>
          <w:lang w:eastAsia="ko-KR"/>
        </w:rPr>
        <w:t xml:space="preserve"> </w:t>
      </w:r>
      <w:r w:rsidR="00A71A21" w:rsidRPr="00536A6C">
        <w:rPr>
          <w:rFonts w:eastAsia="Batang" w:cs="Arial"/>
          <w:szCs w:val="22"/>
          <w:lang w:eastAsia="ko-KR"/>
        </w:rPr>
        <w:t>a</w:t>
      </w:r>
      <w:r w:rsidR="0087322C" w:rsidRPr="00536A6C">
        <w:rPr>
          <w:rFonts w:eastAsia="Batang" w:cs="Arial"/>
          <w:szCs w:val="22"/>
          <w:lang w:eastAsia="ko-KR"/>
        </w:rPr>
        <w:t>genda Item 4.2.</w:t>
      </w:r>
      <w:r w:rsidR="00A71A21" w:rsidRPr="00536A6C">
        <w:rPr>
          <w:rFonts w:eastAsia="Batang" w:cs="Arial"/>
          <w:szCs w:val="22"/>
          <w:lang w:eastAsia="ko-KR"/>
        </w:rPr>
        <w:t>17 Pacific Communities in 6 countries (Honduras, El Salvador, Costa Rica, Guatemala, Panama and Samoa) will have official recognition. TRR for communities is further planned or underway in at least in 9 countries. 5 further member states have expresses interest to ITIC in implementing Tsunami Ready, and most countries have already achieved some indicators.</w:t>
      </w:r>
    </w:p>
    <w:p w14:paraId="18FCD958" w14:textId="3721CC42" w:rsidR="00B87CBB" w:rsidRPr="00536A6C" w:rsidRDefault="00B87CBB" w:rsidP="009E2E7D">
      <w:pPr>
        <w:pStyle w:val="COI"/>
        <w:numPr>
          <w:ilvl w:val="0"/>
          <w:numId w:val="6"/>
        </w:numPr>
        <w:tabs>
          <w:tab w:val="num" w:pos="709"/>
        </w:tabs>
        <w:ind w:left="0" w:hanging="714"/>
        <w:rPr>
          <w:rFonts w:eastAsia="Batang" w:cs="Arial"/>
          <w:szCs w:val="22"/>
          <w:lang w:eastAsia="ko-KR"/>
        </w:rPr>
      </w:pPr>
      <w:r w:rsidRPr="00536A6C">
        <w:rPr>
          <w:rFonts w:eastAsia="Batang" w:cs="Arial"/>
          <w:szCs w:val="22"/>
          <w:lang w:eastAsia="ko-KR"/>
        </w:rPr>
        <w:t xml:space="preserve">             TSUCAT (introduced in 2017) has a new version, v4.3, made available in Quarter 1 of 2023. The major addition is the addition of options to include community tsunami exercise injects that are based on the PTWC messages. In 2022, the U.S. compiled tsunami maritime guidance and practices for hazard planning and preparedness for Maritime Communities.</w:t>
      </w:r>
    </w:p>
    <w:p w14:paraId="331A6CB9" w14:textId="4ADB652E" w:rsidR="00040321" w:rsidRPr="00536A6C" w:rsidRDefault="000F0DFB" w:rsidP="00CD3276">
      <w:pPr>
        <w:pStyle w:val="COI"/>
        <w:numPr>
          <w:ilvl w:val="0"/>
          <w:numId w:val="6"/>
        </w:numPr>
        <w:tabs>
          <w:tab w:val="num" w:pos="709"/>
        </w:tabs>
        <w:ind w:left="0" w:hanging="714"/>
        <w:rPr>
          <w:rFonts w:cs="Arial"/>
        </w:rPr>
      </w:pPr>
      <w:r w:rsidRPr="00536A6C">
        <w:rPr>
          <w:rFonts w:eastAsia="Batang" w:cs="Arial"/>
          <w:szCs w:val="22"/>
          <w:lang w:eastAsia="ko-KR"/>
        </w:rPr>
        <w:t xml:space="preserve">  </w:t>
      </w:r>
      <w:r w:rsidRPr="00536A6C">
        <w:rPr>
          <w:rFonts w:eastAsia="Batang" w:cs="Arial"/>
          <w:szCs w:val="22"/>
          <w:lang w:eastAsia="ko-KR"/>
        </w:rPr>
        <w:tab/>
      </w:r>
      <w:r w:rsidR="001C4427" w:rsidRPr="00536A6C">
        <w:rPr>
          <w:rFonts w:eastAsia="Batang" w:cs="Arial"/>
          <w:szCs w:val="22"/>
          <w:lang w:eastAsia="ko-KR"/>
        </w:rPr>
        <w:t xml:space="preserve">She mentioned about numbers of the implementation of formal recognition programme with official notification to the IOC. Through WG3, </w:t>
      </w:r>
      <w:r w:rsidR="00A169C0" w:rsidRPr="00536A6C">
        <w:rPr>
          <w:rFonts w:eastAsia="Batang" w:cs="Arial"/>
          <w:szCs w:val="22"/>
          <w:lang w:eastAsia="ko-KR"/>
        </w:rPr>
        <w:t>MS</w:t>
      </w:r>
      <w:r w:rsidR="001C4427" w:rsidRPr="00536A6C">
        <w:rPr>
          <w:rFonts w:eastAsia="Batang" w:cs="Arial"/>
          <w:szCs w:val="22"/>
          <w:lang w:eastAsia="ko-KR"/>
        </w:rPr>
        <w:t xml:space="preserve">s can continue to share the </w:t>
      </w:r>
      <w:r w:rsidR="00164F6A" w:rsidRPr="00536A6C">
        <w:rPr>
          <w:rFonts w:eastAsia="Batang" w:cs="Arial"/>
          <w:szCs w:val="22"/>
          <w:lang w:eastAsia="ko-KR"/>
        </w:rPr>
        <w:t xml:space="preserve">outcomes and </w:t>
      </w:r>
      <w:r w:rsidR="0029252A" w:rsidRPr="00536A6C">
        <w:rPr>
          <w:rFonts w:eastAsia="Batang" w:cs="Arial"/>
          <w:szCs w:val="22"/>
          <w:lang w:eastAsia="ko-KR"/>
        </w:rPr>
        <w:t>progression towards</w:t>
      </w:r>
      <w:r w:rsidR="001C4427" w:rsidRPr="00536A6C">
        <w:rPr>
          <w:rFonts w:eastAsia="Batang" w:cs="Arial"/>
          <w:szCs w:val="22"/>
          <w:lang w:eastAsia="ko-KR"/>
        </w:rPr>
        <w:t xml:space="preserve"> the 100% ‘Tsu</w:t>
      </w:r>
      <w:r w:rsidR="00164F6A" w:rsidRPr="00536A6C">
        <w:rPr>
          <w:rFonts w:eastAsia="Batang" w:cs="Arial"/>
          <w:szCs w:val="22"/>
          <w:lang w:eastAsia="ko-KR"/>
        </w:rPr>
        <w:t xml:space="preserve">nami Ready’ goal with WG3, including communities that are already considered compliant through national standards. </w:t>
      </w:r>
      <w:r w:rsidR="001C4427" w:rsidRPr="00536A6C">
        <w:rPr>
          <w:rFonts w:eastAsia="Batang" w:cs="Arial"/>
          <w:szCs w:val="22"/>
          <w:lang w:eastAsia="ko-KR"/>
        </w:rPr>
        <w:t xml:space="preserve">  </w:t>
      </w:r>
    </w:p>
    <w:p w14:paraId="7DAEAADC" w14:textId="2231310C" w:rsidR="00164F6A" w:rsidRPr="00536A6C" w:rsidRDefault="000F0DFB" w:rsidP="00CD3276">
      <w:pPr>
        <w:pStyle w:val="COI"/>
        <w:numPr>
          <w:ilvl w:val="0"/>
          <w:numId w:val="6"/>
        </w:numPr>
        <w:tabs>
          <w:tab w:val="num" w:pos="709"/>
        </w:tabs>
        <w:ind w:left="0" w:hanging="714"/>
        <w:rPr>
          <w:rFonts w:cs="Arial"/>
        </w:rPr>
      </w:pPr>
      <w:r w:rsidRPr="00536A6C">
        <w:rPr>
          <w:rFonts w:eastAsia="Batang" w:cs="Arial"/>
          <w:szCs w:val="22"/>
          <w:lang w:eastAsia="ko-KR"/>
        </w:rPr>
        <w:t xml:space="preserve">  </w:t>
      </w:r>
      <w:r w:rsidRPr="00536A6C">
        <w:rPr>
          <w:rFonts w:eastAsia="Batang" w:cs="Arial"/>
          <w:szCs w:val="22"/>
          <w:lang w:eastAsia="ko-KR"/>
        </w:rPr>
        <w:tab/>
      </w:r>
      <w:r w:rsidR="00164F6A" w:rsidRPr="00536A6C">
        <w:rPr>
          <w:rFonts w:eastAsia="Batang" w:cs="Arial"/>
          <w:szCs w:val="22"/>
          <w:lang w:eastAsia="ko-KR"/>
        </w:rPr>
        <w:t>She stated that they continue their mandates. The ITIC continue to facilitate implementation and data collection regarding Tsunami Ready compliance in the PTWS. Regarding the M</w:t>
      </w:r>
      <w:r w:rsidR="00EE2081" w:rsidRPr="00536A6C">
        <w:rPr>
          <w:rFonts w:eastAsia="Batang" w:cs="Arial"/>
          <w:szCs w:val="22"/>
          <w:lang w:eastAsia="ko-KR"/>
        </w:rPr>
        <w:t>a</w:t>
      </w:r>
      <w:r w:rsidR="00164F6A" w:rsidRPr="00536A6C">
        <w:rPr>
          <w:rFonts w:eastAsia="Batang" w:cs="Arial"/>
          <w:szCs w:val="22"/>
          <w:lang w:eastAsia="ko-KR"/>
        </w:rPr>
        <w:t xml:space="preserve">rine Ports </w:t>
      </w:r>
      <w:r w:rsidR="00EE2081" w:rsidRPr="00536A6C">
        <w:rPr>
          <w:rFonts w:eastAsia="Batang" w:cs="Arial"/>
          <w:szCs w:val="22"/>
          <w:lang w:eastAsia="ko-KR"/>
        </w:rPr>
        <w:t>Guidance</w:t>
      </w:r>
      <w:r w:rsidR="00164F6A" w:rsidRPr="00536A6C">
        <w:rPr>
          <w:rFonts w:eastAsia="Batang" w:cs="Arial"/>
          <w:szCs w:val="22"/>
          <w:lang w:eastAsia="ko-KR"/>
        </w:rPr>
        <w:t xml:space="preserve">, in 2022, the U.S. compiled </w:t>
      </w:r>
      <w:r w:rsidR="00141CAA" w:rsidRPr="00536A6C">
        <w:rPr>
          <w:rFonts w:eastAsia="Batang" w:cs="Arial"/>
          <w:szCs w:val="22"/>
          <w:lang w:eastAsia="ko-KR"/>
        </w:rPr>
        <w:t xml:space="preserve">tsunami maritime guidance and practices for hazard planning and preparedness for Maritime </w:t>
      </w:r>
      <w:r w:rsidR="00EE2081" w:rsidRPr="00536A6C">
        <w:rPr>
          <w:rFonts w:eastAsia="Batang" w:cs="Arial"/>
          <w:szCs w:val="22"/>
          <w:lang w:eastAsia="ko-KR"/>
        </w:rPr>
        <w:t>Communities</w:t>
      </w:r>
      <w:r w:rsidR="00141CAA" w:rsidRPr="00536A6C">
        <w:rPr>
          <w:rFonts w:eastAsia="Batang" w:cs="Arial"/>
          <w:szCs w:val="22"/>
          <w:lang w:eastAsia="ko-KR"/>
        </w:rPr>
        <w:t xml:space="preserve">. The ITIC compilation of global best </w:t>
      </w:r>
      <w:r w:rsidR="00EE2081" w:rsidRPr="00536A6C">
        <w:rPr>
          <w:rFonts w:eastAsia="Batang" w:cs="Arial"/>
          <w:szCs w:val="22"/>
          <w:lang w:eastAsia="ko-KR"/>
        </w:rPr>
        <w:t>practices</w:t>
      </w:r>
      <w:r w:rsidR="00141CAA" w:rsidRPr="00536A6C">
        <w:rPr>
          <w:rFonts w:eastAsia="Batang" w:cs="Arial"/>
          <w:szCs w:val="22"/>
          <w:lang w:eastAsia="ko-KR"/>
        </w:rPr>
        <w:t xml:space="preserve"> in tsunami resistant building design and vertical </w:t>
      </w:r>
      <w:r w:rsidR="00EE2081" w:rsidRPr="00536A6C">
        <w:rPr>
          <w:rFonts w:eastAsia="Batang" w:cs="Arial"/>
          <w:szCs w:val="22"/>
          <w:lang w:eastAsia="ko-KR"/>
        </w:rPr>
        <w:t>evacuation</w:t>
      </w:r>
      <w:r w:rsidR="00141CAA" w:rsidRPr="00536A6C">
        <w:rPr>
          <w:rFonts w:eastAsia="Batang" w:cs="Arial"/>
          <w:szCs w:val="22"/>
          <w:lang w:eastAsia="ko-KR"/>
        </w:rPr>
        <w:t xml:space="preserve"> guidance remains available with the link </w:t>
      </w:r>
      <w:r w:rsidR="00EE2081" w:rsidRPr="00536A6C">
        <w:rPr>
          <w:rFonts w:eastAsia="Batang" w:cs="Arial"/>
          <w:szCs w:val="22"/>
          <w:lang w:eastAsia="ko-KR"/>
        </w:rPr>
        <w:t>on</w:t>
      </w:r>
      <w:r w:rsidR="00141CAA" w:rsidRPr="00536A6C">
        <w:rPr>
          <w:rFonts w:eastAsia="Batang" w:cs="Arial"/>
          <w:szCs w:val="22"/>
          <w:lang w:eastAsia="ko-KR"/>
        </w:rPr>
        <w:t xml:space="preserve"> the website. </w:t>
      </w:r>
    </w:p>
    <w:p w14:paraId="6C7175B8" w14:textId="76B4D0E6" w:rsidR="00141CAA" w:rsidRPr="00536A6C" w:rsidRDefault="000F0DFB" w:rsidP="00CD3276">
      <w:pPr>
        <w:pStyle w:val="COI"/>
        <w:numPr>
          <w:ilvl w:val="0"/>
          <w:numId w:val="6"/>
        </w:numPr>
        <w:tabs>
          <w:tab w:val="num" w:pos="709"/>
        </w:tabs>
        <w:ind w:left="0" w:hanging="714"/>
        <w:rPr>
          <w:rFonts w:cs="Arial"/>
        </w:rPr>
      </w:pPr>
      <w:r w:rsidRPr="00536A6C">
        <w:rPr>
          <w:rFonts w:eastAsia="Batang" w:cs="Arial"/>
          <w:szCs w:val="22"/>
          <w:lang w:eastAsia="ko-KR"/>
        </w:rPr>
        <w:t xml:space="preserve">  </w:t>
      </w:r>
      <w:r w:rsidRPr="00536A6C">
        <w:rPr>
          <w:rFonts w:eastAsia="Batang" w:cs="Arial"/>
          <w:szCs w:val="22"/>
          <w:lang w:eastAsia="ko-KR"/>
        </w:rPr>
        <w:tab/>
      </w:r>
      <w:r w:rsidR="00141CAA" w:rsidRPr="00536A6C">
        <w:rPr>
          <w:rFonts w:eastAsia="Batang" w:cs="Arial"/>
          <w:szCs w:val="22"/>
          <w:lang w:eastAsia="ko-KR"/>
        </w:rPr>
        <w:t xml:space="preserve">In terms of the tsunami risk reduction theory, the WG notes that a MidTerm Review of the implementation of the Sendai Framework for </w:t>
      </w:r>
      <w:r w:rsidR="00EE2081" w:rsidRPr="00536A6C">
        <w:rPr>
          <w:rFonts w:eastAsia="Batang" w:cs="Arial"/>
          <w:szCs w:val="22"/>
          <w:lang w:eastAsia="ko-KR"/>
        </w:rPr>
        <w:t>disaster</w:t>
      </w:r>
      <w:r w:rsidR="00141CAA" w:rsidRPr="00536A6C">
        <w:rPr>
          <w:rFonts w:eastAsia="Batang" w:cs="Arial"/>
          <w:szCs w:val="22"/>
          <w:lang w:eastAsia="ko-KR"/>
        </w:rPr>
        <w:t xml:space="preserve"> Risk Ruction has taken place. The high-level recommendation released in Jan 2023. Three of recommendations pertain to early warning systems. To work closely with communities creates systems that integrated with local knowledge on disaster risk. In governance engagement, it links between early warning systems to social protection to address vulnerability to natural hazard impacts. </w:t>
      </w:r>
    </w:p>
    <w:p w14:paraId="25A09B75" w14:textId="42622605" w:rsidR="00141CAA" w:rsidRPr="00536A6C" w:rsidRDefault="000F0DFB" w:rsidP="00CD3276">
      <w:pPr>
        <w:pStyle w:val="COI"/>
        <w:numPr>
          <w:ilvl w:val="0"/>
          <w:numId w:val="6"/>
        </w:numPr>
        <w:tabs>
          <w:tab w:val="num" w:pos="709"/>
        </w:tabs>
        <w:ind w:left="0" w:hanging="714"/>
        <w:rPr>
          <w:rFonts w:cs="Arial"/>
        </w:rPr>
      </w:pPr>
      <w:r w:rsidRPr="00536A6C">
        <w:rPr>
          <w:rFonts w:eastAsia="Batang" w:cs="Arial"/>
          <w:szCs w:val="22"/>
          <w:lang w:eastAsia="ko-KR"/>
        </w:rPr>
        <w:t xml:space="preserve">  </w:t>
      </w:r>
      <w:r w:rsidRPr="00536A6C">
        <w:rPr>
          <w:rFonts w:eastAsia="Batang" w:cs="Arial"/>
          <w:szCs w:val="22"/>
          <w:lang w:eastAsia="ko-KR"/>
        </w:rPr>
        <w:tab/>
      </w:r>
      <w:r w:rsidR="00141CAA" w:rsidRPr="00536A6C">
        <w:rPr>
          <w:rFonts w:eastAsia="Batang" w:cs="Arial"/>
          <w:szCs w:val="22"/>
          <w:lang w:eastAsia="ko-KR"/>
        </w:rPr>
        <w:t xml:space="preserve">She stated that in 2022, New Zealand </w:t>
      </w:r>
      <w:r w:rsidR="00EE2081" w:rsidRPr="00536A6C">
        <w:rPr>
          <w:rFonts w:eastAsia="Batang" w:cs="Arial"/>
          <w:szCs w:val="22"/>
          <w:lang w:eastAsia="ko-KR"/>
        </w:rPr>
        <w:t>published</w:t>
      </w:r>
      <w:r w:rsidR="00141CAA" w:rsidRPr="00536A6C">
        <w:rPr>
          <w:rFonts w:eastAsia="Batang" w:cs="Arial"/>
          <w:szCs w:val="22"/>
          <w:lang w:eastAsia="ko-KR"/>
        </w:rPr>
        <w:t xml:space="preserve"> risk assessment guideline for use by regional </w:t>
      </w:r>
      <w:r w:rsidR="00EE2081" w:rsidRPr="00536A6C">
        <w:rPr>
          <w:rFonts w:eastAsia="Batang" w:cs="Arial"/>
          <w:szCs w:val="22"/>
          <w:lang w:eastAsia="ko-KR"/>
        </w:rPr>
        <w:t xml:space="preserve">officers for promoting identification and mitigation of opportunity. This approaching guide encourages to identify treatment of multiple hazards. In similarly. UNDRR published the “Technical guidance on </w:t>
      </w:r>
      <w:r w:rsidR="00EC72DF" w:rsidRPr="00536A6C">
        <w:rPr>
          <w:rFonts w:eastAsia="Batang" w:cs="Arial"/>
          <w:szCs w:val="22"/>
          <w:lang w:eastAsia="ko-KR"/>
        </w:rPr>
        <w:t>comprehensive</w:t>
      </w:r>
      <w:r w:rsidR="00EE2081" w:rsidRPr="00536A6C">
        <w:rPr>
          <w:rFonts w:eastAsia="Batang" w:cs="Arial"/>
          <w:szCs w:val="22"/>
          <w:lang w:eastAsia="ko-KR"/>
        </w:rPr>
        <w:t xml:space="preserve"> risk assessment and planning in the context of climate change” which is the framework on increasingly complex and cascading risk due to climate change </w:t>
      </w:r>
      <w:r w:rsidRPr="00536A6C">
        <w:rPr>
          <w:rFonts w:eastAsia="Batang" w:cs="Arial"/>
          <w:szCs w:val="22"/>
          <w:lang w:eastAsia="ko-KR"/>
        </w:rPr>
        <w:t>factors</w:t>
      </w:r>
      <w:r w:rsidR="00EE2081" w:rsidRPr="00536A6C">
        <w:rPr>
          <w:rFonts w:eastAsia="Batang" w:cs="Arial"/>
          <w:szCs w:val="22"/>
          <w:lang w:eastAsia="ko-KR"/>
        </w:rPr>
        <w:t xml:space="preserve">. It can be used to methodology and guidance to mitigate tsunami risks and </w:t>
      </w:r>
      <w:r w:rsidR="00EC72DF" w:rsidRPr="00536A6C">
        <w:rPr>
          <w:rFonts w:eastAsia="Batang" w:cs="Arial"/>
          <w:szCs w:val="22"/>
          <w:lang w:eastAsia="ko-KR"/>
        </w:rPr>
        <w:t xml:space="preserve">climate change adaptation. </w:t>
      </w:r>
    </w:p>
    <w:p w14:paraId="6E8BF71A" w14:textId="32349159" w:rsidR="00D66E39" w:rsidRPr="00536A6C" w:rsidRDefault="000F0DFB" w:rsidP="00D66E39">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4F15D8" w:rsidRPr="00536A6C">
        <w:rPr>
          <w:rFonts w:cs="Arial"/>
          <w:szCs w:val="22"/>
        </w:rPr>
        <w:t>There were no comments following this presentation.</w:t>
      </w:r>
    </w:p>
    <w:p w14:paraId="4C8BE631" w14:textId="4A37C474" w:rsidR="007A63AF" w:rsidRPr="00536A6C" w:rsidRDefault="00B81AA4" w:rsidP="007A63AF">
      <w:pPr>
        <w:pStyle w:val="COI"/>
        <w:rPr>
          <w:i/>
          <w:iCs/>
        </w:rPr>
      </w:pPr>
      <w:r w:rsidRPr="00536A6C">
        <w:rPr>
          <w:rFonts w:eastAsia="Malgun Gothic" w:cs="Arial"/>
          <w:i/>
          <w:iCs/>
          <w:szCs w:val="22"/>
          <w:lang w:eastAsia="ko-KR"/>
        </w:rPr>
        <w:t>[UPDATES FROM THE SECRETARIAT ON THE ELECTION-RECOMMENDATION COMMITTEES AND ON INTRASESSIONAL WORKING GROUPS]</w:t>
      </w:r>
      <w:r w:rsidRPr="00536A6C">
        <w:rPr>
          <w:rFonts w:eastAsia="Malgun Gothic" w:cs="Arial"/>
          <w:i/>
          <w:iCs/>
          <w:szCs w:val="22"/>
          <w:lang w:eastAsia="ko-KR"/>
        </w:rPr>
        <w:tab/>
      </w:r>
    </w:p>
    <w:p w14:paraId="4E3176D6" w14:textId="42017254" w:rsidR="00EC72DF" w:rsidRPr="00536A6C" w:rsidRDefault="007A63AF" w:rsidP="00D66E39">
      <w:pPr>
        <w:pStyle w:val="COI"/>
        <w:numPr>
          <w:ilvl w:val="0"/>
          <w:numId w:val="6"/>
        </w:numPr>
        <w:tabs>
          <w:tab w:val="num" w:pos="709"/>
        </w:tabs>
        <w:ind w:left="0" w:hanging="714"/>
      </w:pPr>
      <w:r w:rsidRPr="00536A6C">
        <w:rPr>
          <w:rFonts w:eastAsia="Malgun Gothic" w:cs="Arial"/>
          <w:szCs w:val="22"/>
          <w:lang w:eastAsia="ko-KR"/>
        </w:rPr>
        <w:t xml:space="preserve">At this stage </w:t>
      </w:r>
      <w:r w:rsidR="00EC72DF" w:rsidRPr="00536A6C">
        <w:rPr>
          <w:rFonts w:cs="Arial"/>
          <w:szCs w:val="22"/>
        </w:rPr>
        <w:t xml:space="preserve">The Secretariat </w:t>
      </w:r>
      <w:r w:rsidR="001E2DF2" w:rsidRPr="00536A6C">
        <w:rPr>
          <w:rFonts w:eastAsia="Malgun Gothic" w:cs="Arial"/>
          <w:szCs w:val="22"/>
          <w:lang w:eastAsia="ko-KR"/>
        </w:rPr>
        <w:t xml:space="preserve">gave an </w:t>
      </w:r>
      <w:r w:rsidR="00EC72DF" w:rsidRPr="00536A6C">
        <w:rPr>
          <w:rFonts w:cs="Arial"/>
          <w:szCs w:val="22"/>
        </w:rPr>
        <w:t>update about the nominations</w:t>
      </w:r>
      <w:r w:rsidR="006C35AC" w:rsidRPr="00536A6C">
        <w:rPr>
          <w:rFonts w:cs="Arial"/>
          <w:szCs w:val="22"/>
        </w:rPr>
        <w:t xml:space="preserve"> and informed the delegations on the receipt of </w:t>
      </w:r>
      <w:r w:rsidR="00EC72DF" w:rsidRPr="00536A6C">
        <w:rPr>
          <w:rFonts w:cs="Arial"/>
          <w:szCs w:val="22"/>
        </w:rPr>
        <w:t xml:space="preserve">1 </w:t>
      </w:r>
      <w:r w:rsidR="006C35AC" w:rsidRPr="00536A6C">
        <w:rPr>
          <w:rFonts w:cs="Arial"/>
          <w:szCs w:val="22"/>
        </w:rPr>
        <w:t>n</w:t>
      </w:r>
      <w:r w:rsidR="00EC72DF" w:rsidRPr="00536A6C">
        <w:rPr>
          <w:rFonts w:cs="Arial"/>
          <w:szCs w:val="22"/>
        </w:rPr>
        <w:t xml:space="preserve">omination for the </w:t>
      </w:r>
      <w:r w:rsidR="006C35AC" w:rsidRPr="00536A6C">
        <w:rPr>
          <w:rFonts w:cs="Arial"/>
          <w:szCs w:val="22"/>
        </w:rPr>
        <w:t>C</w:t>
      </w:r>
      <w:r w:rsidR="00EC72DF" w:rsidRPr="00536A6C">
        <w:rPr>
          <w:rFonts w:cs="Arial"/>
          <w:szCs w:val="22"/>
        </w:rPr>
        <w:t xml:space="preserve">hair and 3 </w:t>
      </w:r>
      <w:r w:rsidR="0029252A" w:rsidRPr="00536A6C">
        <w:rPr>
          <w:rFonts w:cs="Arial"/>
          <w:szCs w:val="22"/>
        </w:rPr>
        <w:t>nominations</w:t>
      </w:r>
      <w:r w:rsidR="00EC72DF" w:rsidRPr="00536A6C">
        <w:rPr>
          <w:rFonts w:cs="Arial"/>
          <w:szCs w:val="22"/>
        </w:rPr>
        <w:t xml:space="preserve"> for the </w:t>
      </w:r>
      <w:r w:rsidR="006C35AC" w:rsidRPr="00536A6C">
        <w:rPr>
          <w:rFonts w:cs="Arial"/>
          <w:szCs w:val="22"/>
        </w:rPr>
        <w:t>V</w:t>
      </w:r>
      <w:r w:rsidR="00EC72DF" w:rsidRPr="00536A6C">
        <w:rPr>
          <w:rFonts w:cs="Arial"/>
          <w:szCs w:val="22"/>
        </w:rPr>
        <w:t xml:space="preserve">ice </w:t>
      </w:r>
      <w:r w:rsidR="006C35AC" w:rsidRPr="00536A6C">
        <w:rPr>
          <w:rFonts w:cs="Arial"/>
          <w:szCs w:val="22"/>
        </w:rPr>
        <w:t>C</w:t>
      </w:r>
      <w:r w:rsidR="00EC72DF" w:rsidRPr="00536A6C">
        <w:rPr>
          <w:rFonts w:cs="Arial"/>
          <w:szCs w:val="22"/>
        </w:rPr>
        <w:t>hair</w:t>
      </w:r>
      <w:r w:rsidR="006C35AC" w:rsidRPr="00536A6C">
        <w:rPr>
          <w:rFonts w:cs="Arial"/>
          <w:szCs w:val="22"/>
        </w:rPr>
        <w:t xml:space="preserve"> positions</w:t>
      </w:r>
      <w:r w:rsidR="00EC72DF" w:rsidRPr="00536A6C">
        <w:rPr>
          <w:rFonts w:cs="Arial"/>
          <w:szCs w:val="22"/>
        </w:rPr>
        <w:t xml:space="preserve">. </w:t>
      </w:r>
    </w:p>
    <w:p w14:paraId="69D1AC5B" w14:textId="08E6026A" w:rsidR="00EC72DF" w:rsidRPr="00536A6C" w:rsidRDefault="00EC72DF" w:rsidP="00EC72DF">
      <w:pPr>
        <w:pStyle w:val="COI"/>
        <w:numPr>
          <w:ilvl w:val="0"/>
          <w:numId w:val="6"/>
        </w:numPr>
        <w:tabs>
          <w:tab w:val="num" w:pos="709"/>
        </w:tabs>
        <w:ind w:left="0" w:hanging="714"/>
        <w:rPr>
          <w:lang w:eastAsia="ko-KR"/>
        </w:rPr>
      </w:pPr>
      <w:r w:rsidRPr="00536A6C">
        <w:rPr>
          <w:rFonts w:cs="Arial"/>
          <w:szCs w:val="22"/>
        </w:rPr>
        <w:t xml:space="preserve">Election Committee </w:t>
      </w:r>
      <w:r w:rsidR="00C00D99" w:rsidRPr="00536A6C">
        <w:rPr>
          <w:rFonts w:cs="Arial"/>
          <w:szCs w:val="22"/>
        </w:rPr>
        <w:t xml:space="preserve">Members </w:t>
      </w:r>
      <w:r w:rsidRPr="00536A6C">
        <w:rPr>
          <w:rFonts w:cs="Arial"/>
          <w:szCs w:val="22"/>
        </w:rPr>
        <w:t>are:</w:t>
      </w:r>
    </w:p>
    <w:p w14:paraId="2BCE06C3" w14:textId="593A0B1A" w:rsidR="00EC72DF" w:rsidRPr="00536A6C" w:rsidRDefault="001E2DF2" w:rsidP="006852DF">
      <w:pPr>
        <w:pStyle w:val="COI"/>
        <w:numPr>
          <w:ilvl w:val="0"/>
          <w:numId w:val="47"/>
        </w:numPr>
        <w:spacing w:after="0"/>
        <w:ind w:left="1009" w:hanging="442"/>
        <w:rPr>
          <w:lang w:eastAsia="ko-KR"/>
        </w:rPr>
      </w:pPr>
      <w:r w:rsidRPr="00536A6C">
        <w:rPr>
          <w:lang w:eastAsia="ko-KR"/>
        </w:rPr>
        <w:t>Mr Roger</w:t>
      </w:r>
      <w:r w:rsidR="00EC72DF" w:rsidRPr="00536A6C">
        <w:rPr>
          <w:lang w:eastAsia="ko-KR"/>
        </w:rPr>
        <w:t xml:space="preserve"> Ball </w:t>
      </w:r>
      <w:r w:rsidRPr="00536A6C">
        <w:rPr>
          <w:rFonts w:eastAsia="Malgun Gothic"/>
          <w:lang w:eastAsia="ko-KR"/>
        </w:rPr>
        <w:t>(</w:t>
      </w:r>
      <w:r w:rsidR="00EC72DF" w:rsidRPr="00536A6C">
        <w:rPr>
          <w:lang w:eastAsia="ko-KR"/>
        </w:rPr>
        <w:t>New Zealand</w:t>
      </w:r>
      <w:r w:rsidRPr="00536A6C">
        <w:rPr>
          <w:rFonts w:eastAsia="Malgun Gothic"/>
          <w:lang w:eastAsia="ko-KR"/>
        </w:rPr>
        <w:t>)</w:t>
      </w:r>
    </w:p>
    <w:p w14:paraId="45C03802" w14:textId="2774F825" w:rsidR="002F63F1" w:rsidRPr="00536A6C" w:rsidRDefault="002F63F1" w:rsidP="006852DF">
      <w:pPr>
        <w:pStyle w:val="COI"/>
        <w:numPr>
          <w:ilvl w:val="0"/>
          <w:numId w:val="47"/>
        </w:numPr>
        <w:spacing w:after="0"/>
        <w:ind w:left="1009" w:hanging="442"/>
        <w:rPr>
          <w:lang w:eastAsia="ko-KR"/>
        </w:rPr>
      </w:pPr>
      <w:r w:rsidRPr="00536A6C">
        <w:rPr>
          <w:rFonts w:eastAsia="Batang" w:cs="Arial"/>
          <w:lang w:eastAsia="ko-KR"/>
        </w:rPr>
        <w:t xml:space="preserve">Mr Ching-chi LAM </w:t>
      </w:r>
      <w:r w:rsidR="001E2DF2" w:rsidRPr="00536A6C">
        <w:rPr>
          <w:rFonts w:eastAsia="Batang" w:cs="Arial"/>
          <w:lang w:eastAsia="ko-KR"/>
        </w:rPr>
        <w:t>(</w:t>
      </w:r>
      <w:r w:rsidRPr="00536A6C">
        <w:rPr>
          <w:rFonts w:eastAsia="Batang" w:cs="Arial"/>
          <w:lang w:eastAsia="ko-KR"/>
        </w:rPr>
        <w:t>China</w:t>
      </w:r>
      <w:r w:rsidR="001E2DF2" w:rsidRPr="00536A6C">
        <w:rPr>
          <w:rFonts w:eastAsia="Batang" w:cs="Arial"/>
          <w:lang w:eastAsia="ko-KR"/>
        </w:rPr>
        <w:t>)</w:t>
      </w:r>
      <w:r w:rsidRPr="00536A6C">
        <w:rPr>
          <w:rFonts w:eastAsia="Batang" w:cs="Arial"/>
          <w:lang w:eastAsia="ko-KR"/>
        </w:rPr>
        <w:t xml:space="preserve"> </w:t>
      </w:r>
    </w:p>
    <w:p w14:paraId="2FF33467" w14:textId="6B421349" w:rsidR="00EC72DF" w:rsidRPr="00536A6C" w:rsidRDefault="001E2DF2" w:rsidP="006852DF">
      <w:pPr>
        <w:pStyle w:val="COI"/>
        <w:numPr>
          <w:ilvl w:val="0"/>
          <w:numId w:val="47"/>
        </w:numPr>
        <w:spacing w:after="0"/>
        <w:ind w:left="1009" w:hanging="442"/>
        <w:rPr>
          <w:lang w:eastAsia="ko-KR"/>
        </w:rPr>
      </w:pPr>
      <w:r w:rsidRPr="00536A6C">
        <w:rPr>
          <w:rFonts w:eastAsia="Batang" w:cs="Arial"/>
          <w:lang w:eastAsia="ko-KR"/>
        </w:rPr>
        <w:t xml:space="preserve">Mr </w:t>
      </w:r>
      <w:r w:rsidR="00EC72DF" w:rsidRPr="00536A6C">
        <w:rPr>
          <w:rFonts w:eastAsia="Batang" w:cs="Arial"/>
          <w:lang w:eastAsia="ko-KR"/>
        </w:rPr>
        <w:t xml:space="preserve">David Hiba </w:t>
      </w:r>
      <w:r w:rsidRPr="00536A6C">
        <w:rPr>
          <w:rFonts w:eastAsia="Batang" w:cs="Arial"/>
          <w:lang w:eastAsia="ko-KR"/>
        </w:rPr>
        <w:t>(</w:t>
      </w:r>
      <w:r w:rsidR="00EC72DF" w:rsidRPr="00536A6C">
        <w:rPr>
          <w:rFonts w:eastAsia="Batang" w:cs="Arial"/>
          <w:lang w:eastAsia="ko-KR"/>
        </w:rPr>
        <w:t>Solomon Islands</w:t>
      </w:r>
      <w:r w:rsidRPr="00536A6C">
        <w:rPr>
          <w:rFonts w:eastAsia="Batang" w:cs="Arial"/>
          <w:lang w:eastAsia="ko-KR"/>
        </w:rPr>
        <w:t>)</w:t>
      </w:r>
    </w:p>
    <w:p w14:paraId="0D41D059" w14:textId="77777777" w:rsidR="009E7CC5" w:rsidRPr="00536A6C" w:rsidRDefault="009E7CC5" w:rsidP="009E7CC5">
      <w:pPr>
        <w:pStyle w:val="COI"/>
        <w:spacing w:after="0"/>
        <w:ind w:left="2302"/>
        <w:rPr>
          <w:lang w:eastAsia="ko-KR"/>
        </w:rPr>
      </w:pPr>
    </w:p>
    <w:p w14:paraId="202E289D" w14:textId="0A13EF83" w:rsidR="00EC72DF" w:rsidRPr="00536A6C" w:rsidRDefault="00EC72DF" w:rsidP="00EC72DF">
      <w:pPr>
        <w:pStyle w:val="COI"/>
        <w:numPr>
          <w:ilvl w:val="0"/>
          <w:numId w:val="6"/>
        </w:numPr>
        <w:tabs>
          <w:tab w:val="num" w:pos="709"/>
        </w:tabs>
        <w:ind w:left="0" w:hanging="714"/>
        <w:rPr>
          <w:lang w:eastAsia="ko-KR"/>
        </w:rPr>
      </w:pPr>
      <w:r w:rsidRPr="00536A6C">
        <w:rPr>
          <w:rFonts w:cs="Arial"/>
          <w:szCs w:val="22"/>
        </w:rPr>
        <w:t xml:space="preserve">Recommendations Committee </w:t>
      </w:r>
      <w:r w:rsidR="00C00D99" w:rsidRPr="00536A6C">
        <w:rPr>
          <w:rFonts w:cs="Arial"/>
          <w:szCs w:val="22"/>
        </w:rPr>
        <w:t xml:space="preserve">Members </w:t>
      </w:r>
      <w:r w:rsidRPr="00536A6C">
        <w:rPr>
          <w:rFonts w:cs="Arial"/>
          <w:szCs w:val="22"/>
        </w:rPr>
        <w:t>are</w:t>
      </w:r>
      <w:r w:rsidRPr="00536A6C">
        <w:rPr>
          <w:rFonts w:cs="Arial"/>
          <w:szCs w:val="22"/>
          <w:lang w:eastAsia="ko-KR"/>
        </w:rPr>
        <w:t>:</w:t>
      </w:r>
    </w:p>
    <w:p w14:paraId="25D8D6AB" w14:textId="25F7A620" w:rsidR="00EC72DF" w:rsidRPr="00536A6C" w:rsidRDefault="001E2DF2" w:rsidP="006852DF">
      <w:pPr>
        <w:pStyle w:val="COI"/>
        <w:numPr>
          <w:ilvl w:val="0"/>
          <w:numId w:val="48"/>
        </w:numPr>
        <w:spacing w:after="0"/>
        <w:ind w:left="1009" w:hanging="442"/>
        <w:rPr>
          <w:lang w:eastAsia="ko-KR"/>
        </w:rPr>
      </w:pPr>
      <w:r w:rsidRPr="00536A6C">
        <w:rPr>
          <w:rFonts w:eastAsia="Malgun Gothic"/>
          <w:lang w:eastAsia="ko-KR"/>
        </w:rPr>
        <w:t xml:space="preserve">Ms </w:t>
      </w:r>
      <w:r w:rsidR="00EC72DF" w:rsidRPr="00536A6C">
        <w:rPr>
          <w:lang w:eastAsia="ko-KR"/>
        </w:rPr>
        <w:t xml:space="preserve">Lara Bland </w:t>
      </w:r>
      <w:r w:rsidRPr="00536A6C">
        <w:rPr>
          <w:rFonts w:eastAsia="Malgun Gothic"/>
          <w:lang w:eastAsia="ko-KR"/>
        </w:rPr>
        <w:t>(</w:t>
      </w:r>
      <w:r w:rsidR="00EC72DF" w:rsidRPr="00536A6C">
        <w:rPr>
          <w:lang w:eastAsia="ko-KR"/>
        </w:rPr>
        <w:t>New Zealand</w:t>
      </w:r>
      <w:r w:rsidRPr="00536A6C">
        <w:rPr>
          <w:rFonts w:eastAsia="Malgun Gothic"/>
          <w:lang w:eastAsia="ko-KR"/>
        </w:rPr>
        <w:t>)</w:t>
      </w:r>
    </w:p>
    <w:p w14:paraId="03C5BA6B" w14:textId="77777777" w:rsidR="001E2DF2" w:rsidRPr="00536A6C" w:rsidRDefault="001E2DF2" w:rsidP="006852DF">
      <w:pPr>
        <w:pStyle w:val="COI"/>
        <w:numPr>
          <w:ilvl w:val="0"/>
          <w:numId w:val="48"/>
        </w:numPr>
        <w:spacing w:after="0"/>
        <w:ind w:left="1009" w:hanging="442"/>
        <w:rPr>
          <w:lang w:eastAsia="ko-KR"/>
        </w:rPr>
      </w:pPr>
      <w:r w:rsidRPr="00536A6C">
        <w:rPr>
          <w:rFonts w:eastAsia="Malgun Gothic"/>
          <w:lang w:eastAsia="ko-KR"/>
        </w:rPr>
        <w:t xml:space="preserve">Mr </w:t>
      </w:r>
      <w:r w:rsidR="00EC72DF" w:rsidRPr="00536A6C">
        <w:rPr>
          <w:lang w:eastAsia="ko-KR"/>
        </w:rPr>
        <w:t xml:space="preserve">François Schindelé </w:t>
      </w:r>
      <w:r w:rsidRPr="00536A6C">
        <w:rPr>
          <w:rFonts w:eastAsia="Malgun Gothic"/>
          <w:lang w:eastAsia="ko-KR"/>
        </w:rPr>
        <w:t>(</w:t>
      </w:r>
      <w:r w:rsidR="00EC72DF" w:rsidRPr="00536A6C">
        <w:rPr>
          <w:lang w:eastAsia="ko-KR"/>
        </w:rPr>
        <w:t>France</w:t>
      </w:r>
      <w:r w:rsidRPr="00536A6C">
        <w:rPr>
          <w:rFonts w:eastAsia="Malgun Gothic"/>
          <w:lang w:eastAsia="ko-KR"/>
        </w:rPr>
        <w:t>)</w:t>
      </w:r>
    </w:p>
    <w:p w14:paraId="06B55D03" w14:textId="5AFF6AA5" w:rsidR="00EC72DF" w:rsidRPr="00536A6C" w:rsidRDefault="001E2DF2" w:rsidP="006852DF">
      <w:pPr>
        <w:pStyle w:val="COI"/>
        <w:numPr>
          <w:ilvl w:val="0"/>
          <w:numId w:val="48"/>
        </w:numPr>
        <w:spacing w:after="0"/>
        <w:ind w:left="1009" w:hanging="442"/>
        <w:rPr>
          <w:lang w:eastAsia="ko-KR"/>
        </w:rPr>
      </w:pPr>
      <w:r w:rsidRPr="00536A6C">
        <w:rPr>
          <w:rFonts w:eastAsia="Malgun Gothic"/>
          <w:lang w:eastAsia="ko-KR"/>
        </w:rPr>
        <w:t xml:space="preserve">MS </w:t>
      </w:r>
      <w:r w:rsidR="00EC72DF" w:rsidRPr="00536A6C">
        <w:rPr>
          <w:lang w:eastAsia="ko-KR"/>
        </w:rPr>
        <w:t xml:space="preserve">Adrienne Mosely </w:t>
      </w:r>
      <w:r w:rsidRPr="00536A6C">
        <w:rPr>
          <w:rFonts w:eastAsia="Malgun Gothic"/>
          <w:lang w:eastAsia="ko-KR"/>
        </w:rPr>
        <w:t>(</w:t>
      </w:r>
      <w:r w:rsidR="00EC72DF" w:rsidRPr="00536A6C">
        <w:rPr>
          <w:lang w:eastAsia="ko-KR"/>
        </w:rPr>
        <w:t>Australia</w:t>
      </w:r>
      <w:r w:rsidRPr="00536A6C">
        <w:rPr>
          <w:rFonts w:eastAsia="Malgun Gothic"/>
          <w:lang w:eastAsia="ko-KR"/>
        </w:rPr>
        <w:t>)</w:t>
      </w:r>
      <w:r w:rsidR="00EC72DF" w:rsidRPr="00536A6C">
        <w:rPr>
          <w:lang w:eastAsia="ko-KR"/>
        </w:rPr>
        <w:t xml:space="preserve"> </w:t>
      </w:r>
    </w:p>
    <w:p w14:paraId="0E4C0BD7" w14:textId="77777777" w:rsidR="009E7CC5" w:rsidRPr="00536A6C" w:rsidRDefault="009E7CC5" w:rsidP="009E7CC5">
      <w:pPr>
        <w:pStyle w:val="COI"/>
        <w:spacing w:after="0"/>
        <w:ind w:left="2302"/>
        <w:rPr>
          <w:lang w:eastAsia="ko-KR"/>
        </w:rPr>
      </w:pPr>
    </w:p>
    <w:p w14:paraId="6F22B972" w14:textId="5BE6AC03" w:rsidR="008E5812" w:rsidRPr="00536A6C" w:rsidRDefault="008E5812" w:rsidP="00D374EF">
      <w:pPr>
        <w:pStyle w:val="COI"/>
        <w:numPr>
          <w:ilvl w:val="0"/>
          <w:numId w:val="6"/>
        </w:numPr>
        <w:tabs>
          <w:tab w:val="num" w:pos="709"/>
        </w:tabs>
        <w:ind w:left="0" w:hanging="714"/>
        <w:rPr>
          <w:lang w:eastAsia="ko-KR"/>
        </w:rPr>
      </w:pPr>
      <w:r w:rsidRPr="00536A6C">
        <w:rPr>
          <w:lang w:eastAsia="ko-KR"/>
        </w:rPr>
        <w:t>The Secretariat propose</w:t>
      </w:r>
      <w:r w:rsidR="00B8319B" w:rsidRPr="00536A6C">
        <w:rPr>
          <w:lang w:eastAsia="ko-KR"/>
        </w:rPr>
        <w:t>d that</w:t>
      </w:r>
      <w:r w:rsidRPr="00536A6C">
        <w:rPr>
          <w:lang w:eastAsia="ko-KR"/>
        </w:rPr>
        <w:t xml:space="preserve"> </w:t>
      </w:r>
      <w:r w:rsidR="00B8319B" w:rsidRPr="00536A6C">
        <w:rPr>
          <w:lang w:eastAsia="ko-KR"/>
        </w:rPr>
        <w:t xml:space="preserve">the </w:t>
      </w:r>
      <w:r w:rsidRPr="00536A6C">
        <w:rPr>
          <w:lang w:eastAsia="ko-KR"/>
        </w:rPr>
        <w:t xml:space="preserve">Election Committee and Recommendations Committee meet </w:t>
      </w:r>
      <w:r w:rsidR="00B8319B" w:rsidRPr="00536A6C">
        <w:rPr>
          <w:lang w:eastAsia="ko-KR"/>
        </w:rPr>
        <w:t xml:space="preserve">themselves </w:t>
      </w:r>
      <w:r w:rsidRPr="00536A6C">
        <w:rPr>
          <w:lang w:eastAsia="ko-KR"/>
        </w:rPr>
        <w:t xml:space="preserve">today and appoint a Chair. </w:t>
      </w:r>
    </w:p>
    <w:p w14:paraId="58868E6F" w14:textId="40516F75" w:rsidR="00B14833" w:rsidRPr="00536A6C" w:rsidRDefault="00B14833" w:rsidP="00D374EF">
      <w:pPr>
        <w:pStyle w:val="COI"/>
        <w:numPr>
          <w:ilvl w:val="0"/>
          <w:numId w:val="6"/>
        </w:numPr>
        <w:tabs>
          <w:tab w:val="num" w:pos="709"/>
        </w:tabs>
        <w:ind w:left="0" w:hanging="714"/>
        <w:rPr>
          <w:lang w:eastAsia="ko-KR"/>
        </w:rPr>
      </w:pPr>
      <w:r w:rsidRPr="00536A6C">
        <w:rPr>
          <w:lang w:eastAsia="ko-KR"/>
        </w:rPr>
        <w:t xml:space="preserve">             The Secretariat said that the second issue on the Intra-sessional </w:t>
      </w:r>
      <w:r w:rsidR="009F2385" w:rsidRPr="00536A6C">
        <w:rPr>
          <w:lang w:eastAsia="ko-KR"/>
        </w:rPr>
        <w:t>WGs</w:t>
      </w:r>
      <w:r w:rsidRPr="00536A6C">
        <w:rPr>
          <w:lang w:eastAsia="ko-KR"/>
        </w:rPr>
        <w:t xml:space="preserve"> is that </w:t>
      </w:r>
      <w:r w:rsidR="00C35DED" w:rsidRPr="00536A6C">
        <w:rPr>
          <w:lang w:eastAsia="ko-KR"/>
        </w:rPr>
        <w:t xml:space="preserve">they </w:t>
      </w:r>
      <w:r w:rsidR="0029252A" w:rsidRPr="00536A6C">
        <w:rPr>
          <w:lang w:eastAsia="ko-KR"/>
        </w:rPr>
        <w:t xml:space="preserve">they </w:t>
      </w:r>
      <w:r w:rsidR="00B8319B" w:rsidRPr="00536A6C">
        <w:rPr>
          <w:lang w:eastAsia="ko-KR"/>
        </w:rPr>
        <w:t>must</w:t>
      </w:r>
      <w:r w:rsidRPr="00536A6C">
        <w:rPr>
          <w:lang w:eastAsia="ko-KR"/>
        </w:rPr>
        <w:t xml:space="preserve"> </w:t>
      </w:r>
      <w:r w:rsidR="00B8319B" w:rsidRPr="00536A6C">
        <w:rPr>
          <w:lang w:eastAsia="ko-KR"/>
        </w:rPr>
        <w:t>investigate</w:t>
      </w:r>
      <w:r w:rsidRPr="00536A6C">
        <w:rPr>
          <w:lang w:eastAsia="ko-KR"/>
        </w:rPr>
        <w:t xml:space="preserve"> the PACWAVE 2024, </w:t>
      </w:r>
      <w:r w:rsidR="002F63F1" w:rsidRPr="00536A6C">
        <w:rPr>
          <w:lang w:eastAsia="ko-KR"/>
        </w:rPr>
        <w:t>UN Decade of Ocean Science for Sustainable Development</w:t>
      </w:r>
      <w:r w:rsidRPr="00536A6C">
        <w:rPr>
          <w:lang w:eastAsia="ko-KR"/>
        </w:rPr>
        <w:t>,</w:t>
      </w:r>
      <w:r w:rsidR="002F63F1" w:rsidRPr="00536A6C">
        <w:rPr>
          <w:lang w:eastAsia="ko-KR"/>
        </w:rPr>
        <w:t xml:space="preserve"> Tsunami Ready Programme, </w:t>
      </w:r>
      <w:r w:rsidRPr="00536A6C">
        <w:rPr>
          <w:lang w:eastAsia="ko-KR"/>
        </w:rPr>
        <w:t>Tsunami Ready Programme Implementation</w:t>
      </w:r>
      <w:r w:rsidR="00B8319B" w:rsidRPr="00536A6C">
        <w:rPr>
          <w:lang w:eastAsia="ko-KR"/>
        </w:rPr>
        <w:t>,</w:t>
      </w:r>
      <w:r w:rsidRPr="00536A6C">
        <w:rPr>
          <w:lang w:eastAsia="ko-KR"/>
        </w:rPr>
        <w:t xml:space="preserve"> and Tsunami Generated by Volcano and </w:t>
      </w:r>
      <w:r w:rsidR="00E244EB" w:rsidRPr="00536A6C">
        <w:rPr>
          <w:lang w:eastAsia="ko-KR"/>
        </w:rPr>
        <w:t>W</w:t>
      </w:r>
      <w:r w:rsidRPr="00536A6C">
        <w:rPr>
          <w:lang w:eastAsia="ko-KR"/>
        </w:rPr>
        <w:t xml:space="preserve">arning </w:t>
      </w:r>
      <w:r w:rsidR="00E244EB" w:rsidRPr="00536A6C">
        <w:rPr>
          <w:lang w:eastAsia="ko-KR"/>
        </w:rPr>
        <w:t>S</w:t>
      </w:r>
      <w:r w:rsidRPr="00536A6C">
        <w:rPr>
          <w:lang w:eastAsia="ko-KR"/>
        </w:rPr>
        <w:t xml:space="preserve">ystems. He </w:t>
      </w:r>
      <w:r w:rsidR="00B8319B" w:rsidRPr="00536A6C">
        <w:rPr>
          <w:lang w:eastAsia="ko-KR"/>
        </w:rPr>
        <w:t>stated</w:t>
      </w:r>
      <w:r w:rsidRPr="00536A6C">
        <w:rPr>
          <w:lang w:eastAsia="ko-KR"/>
        </w:rPr>
        <w:t xml:space="preserve"> that there was </w:t>
      </w:r>
      <w:r w:rsidR="00B8319B" w:rsidRPr="00536A6C">
        <w:rPr>
          <w:lang w:eastAsia="ko-KR"/>
        </w:rPr>
        <w:t xml:space="preserve">an </w:t>
      </w:r>
      <w:r w:rsidRPr="00536A6C">
        <w:rPr>
          <w:lang w:eastAsia="ko-KR"/>
        </w:rPr>
        <w:t xml:space="preserve">agreement to split this into 2 separate sessions on </w:t>
      </w:r>
      <w:r w:rsidR="00B81AA4" w:rsidRPr="00536A6C">
        <w:rPr>
          <w:lang w:eastAsia="ko-KR"/>
        </w:rPr>
        <w:t>Thursday:</w:t>
      </w:r>
      <w:r w:rsidRPr="00536A6C">
        <w:rPr>
          <w:lang w:eastAsia="ko-KR"/>
        </w:rPr>
        <w:t xml:space="preserve"> one to be conducted before the coffee break</w:t>
      </w:r>
      <w:r w:rsidR="002F63F1" w:rsidRPr="00536A6C">
        <w:rPr>
          <w:lang w:eastAsia="ko-KR"/>
        </w:rPr>
        <w:t xml:space="preserve"> and another to be conducted after the coffee break</w:t>
      </w:r>
      <w:r w:rsidRPr="00536A6C">
        <w:rPr>
          <w:lang w:eastAsia="ko-KR"/>
        </w:rPr>
        <w:t>.</w:t>
      </w:r>
      <w:r w:rsidR="002F63F1" w:rsidRPr="00536A6C">
        <w:rPr>
          <w:lang w:eastAsia="ko-KR"/>
        </w:rPr>
        <w:t xml:space="preserve"> He added that initially </w:t>
      </w:r>
      <w:r w:rsidR="00C00D99" w:rsidRPr="00536A6C">
        <w:rPr>
          <w:lang w:eastAsia="ko-KR"/>
        </w:rPr>
        <w:t>they were</w:t>
      </w:r>
      <w:r w:rsidR="002F63F1" w:rsidRPr="00536A6C">
        <w:rPr>
          <w:lang w:eastAsia="ko-KR"/>
        </w:rPr>
        <w:t xml:space="preserve"> planned to be as </w:t>
      </w:r>
      <w:r w:rsidR="00F8616A" w:rsidRPr="00536A6C">
        <w:rPr>
          <w:lang w:eastAsia="ko-KR"/>
        </w:rPr>
        <w:t xml:space="preserve">parallel session. He received the suggestion because of the fact that some </w:t>
      </w:r>
      <w:r w:rsidR="00A169C0" w:rsidRPr="00536A6C">
        <w:rPr>
          <w:lang w:eastAsia="ko-KR"/>
        </w:rPr>
        <w:t>M</w:t>
      </w:r>
      <w:r w:rsidR="00E244EB" w:rsidRPr="00536A6C">
        <w:rPr>
          <w:lang w:eastAsia="ko-KR"/>
        </w:rPr>
        <w:t xml:space="preserve">ember </w:t>
      </w:r>
      <w:r w:rsidR="00A169C0" w:rsidRPr="00536A6C">
        <w:rPr>
          <w:lang w:eastAsia="ko-KR"/>
        </w:rPr>
        <w:t>S</w:t>
      </w:r>
      <w:r w:rsidR="00E244EB" w:rsidRPr="00536A6C">
        <w:rPr>
          <w:lang w:eastAsia="ko-KR"/>
        </w:rPr>
        <w:t>tate</w:t>
      </w:r>
      <w:r w:rsidR="00F8616A" w:rsidRPr="00536A6C">
        <w:rPr>
          <w:lang w:eastAsia="ko-KR"/>
        </w:rPr>
        <w:t xml:space="preserve">s are </w:t>
      </w:r>
      <w:r w:rsidRPr="00536A6C">
        <w:rPr>
          <w:lang w:eastAsia="ko-KR"/>
        </w:rPr>
        <w:t xml:space="preserve">only represented by one delegate the sessions will be proceeded by one after the other. The order will be as </w:t>
      </w:r>
      <w:r w:rsidR="00B81AA4" w:rsidRPr="00536A6C">
        <w:rPr>
          <w:lang w:eastAsia="ko-KR"/>
        </w:rPr>
        <w:t>follows:</w:t>
      </w:r>
    </w:p>
    <w:p w14:paraId="45F827EC" w14:textId="3AEFB192" w:rsidR="00B14833" w:rsidRPr="00536A6C" w:rsidRDefault="00B14833" w:rsidP="006852DF">
      <w:pPr>
        <w:pStyle w:val="COI"/>
        <w:ind w:left="567"/>
        <w:rPr>
          <w:lang w:eastAsia="ko-KR"/>
        </w:rPr>
      </w:pPr>
      <w:r w:rsidRPr="00536A6C">
        <w:rPr>
          <w:lang w:eastAsia="ko-KR"/>
        </w:rPr>
        <w:t xml:space="preserve">i.   </w:t>
      </w:r>
      <w:r w:rsidR="00F8616A" w:rsidRPr="00536A6C">
        <w:rPr>
          <w:lang w:eastAsia="ko-KR"/>
        </w:rPr>
        <w:t xml:space="preserve">Before the coffee break, 45 mins for the </w:t>
      </w:r>
      <w:r w:rsidR="005E1DD4" w:rsidRPr="00536A6C">
        <w:rPr>
          <w:lang w:eastAsia="ko-KR"/>
        </w:rPr>
        <w:t>PACWAVE</w:t>
      </w:r>
      <w:r w:rsidR="00F8616A" w:rsidRPr="00536A6C">
        <w:rPr>
          <w:lang w:eastAsia="ko-KR"/>
        </w:rPr>
        <w:t xml:space="preserve"> 2024 to intersessional WGs </w:t>
      </w:r>
      <w:r w:rsidR="005E1DD4" w:rsidRPr="00536A6C">
        <w:rPr>
          <w:lang w:eastAsia="ko-KR"/>
        </w:rPr>
        <w:t>PACWAVE</w:t>
      </w:r>
    </w:p>
    <w:p w14:paraId="3C1021C3" w14:textId="252A1E9D" w:rsidR="00B14833" w:rsidRPr="00536A6C" w:rsidRDefault="00B14833" w:rsidP="006852DF">
      <w:pPr>
        <w:pStyle w:val="COI"/>
        <w:ind w:left="567"/>
        <w:rPr>
          <w:lang w:eastAsia="ko-KR"/>
        </w:rPr>
      </w:pPr>
      <w:r w:rsidRPr="00536A6C">
        <w:rPr>
          <w:lang w:eastAsia="ko-KR"/>
        </w:rPr>
        <w:t xml:space="preserve">ii.   </w:t>
      </w:r>
      <w:r w:rsidR="00F8616A" w:rsidRPr="00536A6C">
        <w:rPr>
          <w:lang w:eastAsia="ko-KR"/>
        </w:rPr>
        <w:t xml:space="preserve">45 mins for the </w:t>
      </w:r>
      <w:r w:rsidRPr="00536A6C">
        <w:rPr>
          <w:lang w:eastAsia="ko-KR"/>
        </w:rPr>
        <w:t xml:space="preserve">OCEAN Decade </w:t>
      </w:r>
      <w:r w:rsidR="00F8616A" w:rsidRPr="00536A6C">
        <w:rPr>
          <w:lang w:eastAsia="ko-KR"/>
        </w:rPr>
        <w:t xml:space="preserve">for Tsunami Programme </w:t>
      </w:r>
    </w:p>
    <w:p w14:paraId="7A31983D" w14:textId="187C119F" w:rsidR="00B14833" w:rsidRPr="00536A6C" w:rsidRDefault="00B14833" w:rsidP="006852DF">
      <w:pPr>
        <w:pStyle w:val="COI"/>
        <w:ind w:left="567"/>
        <w:rPr>
          <w:lang w:eastAsia="ko-KR"/>
        </w:rPr>
      </w:pPr>
      <w:r w:rsidRPr="00536A6C">
        <w:rPr>
          <w:lang w:eastAsia="ko-KR"/>
        </w:rPr>
        <w:t xml:space="preserve">iii.   </w:t>
      </w:r>
      <w:r w:rsidR="0027747D" w:rsidRPr="00536A6C">
        <w:rPr>
          <w:lang w:eastAsia="ko-KR"/>
        </w:rPr>
        <w:t xml:space="preserve">After the coffee break, 1 hours for </w:t>
      </w:r>
      <w:r w:rsidRPr="00536A6C">
        <w:rPr>
          <w:lang w:eastAsia="ko-KR"/>
        </w:rPr>
        <w:t xml:space="preserve">Tsunami Ready </w:t>
      </w:r>
      <w:r w:rsidR="0027747D" w:rsidRPr="00536A6C">
        <w:rPr>
          <w:lang w:eastAsia="ko-KR"/>
        </w:rPr>
        <w:t>Programme</w:t>
      </w:r>
    </w:p>
    <w:p w14:paraId="6010BE3B" w14:textId="66A89F51" w:rsidR="00B14833" w:rsidRPr="00536A6C" w:rsidRDefault="00B14833" w:rsidP="006852DF">
      <w:pPr>
        <w:pStyle w:val="COI"/>
        <w:ind w:left="567"/>
        <w:rPr>
          <w:rFonts w:ascii="Batang" w:eastAsia="Batang" w:hAnsi="Batang" w:cs="Batang"/>
          <w:lang w:eastAsia="ko-KR"/>
        </w:rPr>
      </w:pPr>
      <w:r w:rsidRPr="00536A6C">
        <w:rPr>
          <w:lang w:eastAsia="ko-KR"/>
        </w:rPr>
        <w:t xml:space="preserve">iv.   </w:t>
      </w:r>
      <w:r w:rsidR="0027747D" w:rsidRPr="00536A6C">
        <w:rPr>
          <w:lang w:eastAsia="ko-KR"/>
        </w:rPr>
        <w:t>1 hours for the T</w:t>
      </w:r>
      <w:r w:rsidR="00E244EB" w:rsidRPr="00536A6C">
        <w:rPr>
          <w:lang w:eastAsia="ko-KR"/>
        </w:rPr>
        <w:t xml:space="preserve">sunami </w:t>
      </w:r>
      <w:r w:rsidR="0027747D" w:rsidRPr="00536A6C">
        <w:rPr>
          <w:lang w:eastAsia="ko-KR"/>
        </w:rPr>
        <w:t>G</w:t>
      </w:r>
      <w:r w:rsidR="00E244EB" w:rsidRPr="00536A6C">
        <w:rPr>
          <w:lang w:eastAsia="ko-KR"/>
        </w:rPr>
        <w:t xml:space="preserve">enerated by </w:t>
      </w:r>
      <w:r w:rsidR="0027747D" w:rsidRPr="00536A6C">
        <w:rPr>
          <w:lang w:eastAsia="ko-KR"/>
        </w:rPr>
        <w:t>V</w:t>
      </w:r>
      <w:r w:rsidR="00E244EB" w:rsidRPr="00536A6C">
        <w:rPr>
          <w:lang w:eastAsia="ko-KR"/>
        </w:rPr>
        <w:t>olcanoes (TGV)</w:t>
      </w:r>
      <w:r w:rsidR="0027747D" w:rsidRPr="00536A6C">
        <w:rPr>
          <w:lang w:eastAsia="ko-KR"/>
        </w:rPr>
        <w:t xml:space="preserve"> </w:t>
      </w:r>
    </w:p>
    <w:p w14:paraId="7365828F" w14:textId="48B3310C" w:rsidR="00D4639F" w:rsidRPr="00536A6C" w:rsidRDefault="00B14833" w:rsidP="009E2E7D">
      <w:pPr>
        <w:pStyle w:val="COI"/>
        <w:numPr>
          <w:ilvl w:val="0"/>
          <w:numId w:val="6"/>
        </w:numPr>
        <w:tabs>
          <w:tab w:val="num" w:pos="709"/>
        </w:tabs>
        <w:ind w:left="0" w:hanging="714"/>
        <w:rPr>
          <w:lang w:eastAsia="ko-KR"/>
        </w:rPr>
      </w:pPr>
      <w:r w:rsidRPr="00536A6C">
        <w:rPr>
          <w:lang w:eastAsia="ko-KR"/>
        </w:rPr>
        <w:t xml:space="preserve">               </w:t>
      </w:r>
      <w:r w:rsidR="0027747D" w:rsidRPr="00536A6C">
        <w:rPr>
          <w:lang w:eastAsia="ko-KR"/>
        </w:rPr>
        <w:t xml:space="preserve">The Secretariat </w:t>
      </w:r>
      <w:r w:rsidR="001E2DF2" w:rsidRPr="00536A6C">
        <w:rPr>
          <w:lang w:eastAsia="ko-KR"/>
        </w:rPr>
        <w:t>asked</w:t>
      </w:r>
      <w:r w:rsidR="0027747D" w:rsidRPr="00536A6C">
        <w:rPr>
          <w:lang w:eastAsia="ko-KR"/>
        </w:rPr>
        <w:t xml:space="preserve"> to </w:t>
      </w:r>
      <w:r w:rsidR="00A169C0" w:rsidRPr="00536A6C">
        <w:rPr>
          <w:lang w:eastAsia="ko-KR"/>
        </w:rPr>
        <w:t>M</w:t>
      </w:r>
      <w:r w:rsidR="00E244EB" w:rsidRPr="00536A6C">
        <w:rPr>
          <w:lang w:eastAsia="ko-KR"/>
        </w:rPr>
        <w:t xml:space="preserve">ember </w:t>
      </w:r>
      <w:r w:rsidR="00A169C0" w:rsidRPr="00536A6C">
        <w:rPr>
          <w:lang w:eastAsia="ko-KR"/>
        </w:rPr>
        <w:t>S</w:t>
      </w:r>
      <w:r w:rsidR="00E244EB" w:rsidRPr="00536A6C">
        <w:rPr>
          <w:lang w:eastAsia="ko-KR"/>
        </w:rPr>
        <w:t>tates</w:t>
      </w:r>
      <w:r w:rsidR="00C00D99" w:rsidRPr="00536A6C">
        <w:rPr>
          <w:lang w:eastAsia="ko-KR"/>
        </w:rPr>
        <w:t>’</w:t>
      </w:r>
      <w:r w:rsidR="0027747D" w:rsidRPr="00536A6C">
        <w:rPr>
          <w:lang w:eastAsia="ko-KR"/>
        </w:rPr>
        <w:t xml:space="preserve"> if they </w:t>
      </w:r>
      <w:r w:rsidR="009E7CC5" w:rsidRPr="00536A6C">
        <w:rPr>
          <w:lang w:eastAsia="ko-KR"/>
        </w:rPr>
        <w:t>agree</w:t>
      </w:r>
      <w:r w:rsidR="0027747D" w:rsidRPr="00536A6C">
        <w:rPr>
          <w:lang w:eastAsia="ko-KR"/>
        </w:rPr>
        <w:t xml:space="preserve"> on the proposal</w:t>
      </w:r>
      <w:r w:rsidR="001E2DF2" w:rsidRPr="00536A6C">
        <w:rPr>
          <w:rFonts w:eastAsia="Malgun Gothic"/>
          <w:lang w:eastAsia="ko-KR"/>
        </w:rPr>
        <w:t xml:space="preserve">. </w:t>
      </w:r>
      <w:r w:rsidR="003E2565" w:rsidRPr="00536A6C">
        <w:rPr>
          <w:lang w:eastAsia="ko-KR"/>
        </w:rPr>
        <w:t xml:space="preserve"> The Chair</w:t>
      </w:r>
      <w:r w:rsidR="001E2DF2" w:rsidRPr="00536A6C">
        <w:rPr>
          <w:rFonts w:eastAsia="Malgun Gothic"/>
          <w:lang w:eastAsia="ko-KR"/>
        </w:rPr>
        <w:t>person</w:t>
      </w:r>
      <w:r w:rsidR="003E2565" w:rsidRPr="00536A6C">
        <w:rPr>
          <w:lang w:eastAsia="ko-KR"/>
        </w:rPr>
        <w:t xml:space="preserve"> </w:t>
      </w:r>
      <w:r w:rsidR="00755EE4" w:rsidRPr="00536A6C">
        <w:rPr>
          <w:lang w:eastAsia="ko-KR"/>
        </w:rPr>
        <w:t>indicated</w:t>
      </w:r>
      <w:r w:rsidR="003E2565" w:rsidRPr="00536A6C">
        <w:rPr>
          <w:lang w:eastAsia="ko-KR"/>
        </w:rPr>
        <w:t xml:space="preserve"> that there is no objection </w:t>
      </w:r>
      <w:r w:rsidR="00755EE4" w:rsidRPr="00536A6C">
        <w:rPr>
          <w:lang w:eastAsia="ko-KR"/>
        </w:rPr>
        <w:t xml:space="preserve">and </w:t>
      </w:r>
      <w:r w:rsidR="003E2565" w:rsidRPr="00536A6C">
        <w:rPr>
          <w:lang w:eastAsia="ko-KR"/>
        </w:rPr>
        <w:t>declare</w:t>
      </w:r>
      <w:r w:rsidR="00755EE4" w:rsidRPr="00536A6C">
        <w:rPr>
          <w:lang w:eastAsia="ko-KR"/>
        </w:rPr>
        <w:t>d</w:t>
      </w:r>
      <w:r w:rsidR="003E2565" w:rsidRPr="00536A6C">
        <w:rPr>
          <w:lang w:eastAsia="ko-KR"/>
        </w:rPr>
        <w:t xml:space="preserve"> that they will </w:t>
      </w:r>
      <w:r w:rsidR="00D4639F" w:rsidRPr="00536A6C">
        <w:rPr>
          <w:lang w:eastAsia="ko-KR"/>
        </w:rPr>
        <w:t>proceed according to</w:t>
      </w:r>
      <w:r w:rsidR="003E2565" w:rsidRPr="00536A6C">
        <w:rPr>
          <w:lang w:eastAsia="ko-KR"/>
        </w:rPr>
        <w:t xml:space="preserve"> the proposal. This was confirmed by </w:t>
      </w:r>
      <w:r w:rsidR="00136613" w:rsidRPr="00536A6C">
        <w:rPr>
          <w:lang w:eastAsia="ko-KR"/>
        </w:rPr>
        <w:t xml:space="preserve">the Secretariat stating that </w:t>
      </w:r>
      <w:r w:rsidR="00E244EB" w:rsidRPr="00536A6C">
        <w:rPr>
          <w:lang w:eastAsia="ko-KR"/>
        </w:rPr>
        <w:t>the next day</w:t>
      </w:r>
      <w:r w:rsidR="00136613" w:rsidRPr="00536A6C">
        <w:rPr>
          <w:lang w:eastAsia="ko-KR"/>
        </w:rPr>
        <w:t xml:space="preserve"> morning they will start with the </w:t>
      </w:r>
      <w:r w:rsidR="005E1DD4" w:rsidRPr="00536A6C">
        <w:rPr>
          <w:lang w:eastAsia="ko-KR"/>
        </w:rPr>
        <w:t>PACWAVE</w:t>
      </w:r>
      <w:r w:rsidR="00136613" w:rsidRPr="00536A6C">
        <w:rPr>
          <w:lang w:eastAsia="ko-KR"/>
        </w:rPr>
        <w:t xml:space="preserve"> 2024 </w:t>
      </w:r>
      <w:r w:rsidR="00755EE4" w:rsidRPr="00536A6C">
        <w:rPr>
          <w:lang w:eastAsia="ko-KR"/>
        </w:rPr>
        <w:t xml:space="preserve">and </w:t>
      </w:r>
      <w:r w:rsidR="00136613" w:rsidRPr="00536A6C">
        <w:rPr>
          <w:lang w:eastAsia="ko-KR"/>
        </w:rPr>
        <w:t>continue with Ocean Decade</w:t>
      </w:r>
      <w:r w:rsidR="001E2DF2" w:rsidRPr="00536A6C">
        <w:rPr>
          <w:rFonts w:eastAsia="Malgun Gothic"/>
          <w:lang w:eastAsia="ko-KR"/>
        </w:rPr>
        <w:t xml:space="preserve"> </w:t>
      </w:r>
      <w:r w:rsidR="0027747D" w:rsidRPr="00536A6C">
        <w:rPr>
          <w:lang w:eastAsia="ko-KR"/>
        </w:rPr>
        <w:t>Tsunami Ready Programme</w:t>
      </w:r>
      <w:r w:rsidR="00136613" w:rsidRPr="00536A6C">
        <w:rPr>
          <w:lang w:eastAsia="ko-KR"/>
        </w:rPr>
        <w:t>.</w:t>
      </w:r>
      <w:r w:rsidR="003419D8" w:rsidRPr="00536A6C">
        <w:rPr>
          <w:lang w:eastAsia="ko-KR"/>
        </w:rPr>
        <w:t xml:space="preserve"> The Tsunami Ready Implementation will be after </w:t>
      </w:r>
      <w:r w:rsidR="00755EE4" w:rsidRPr="00536A6C">
        <w:rPr>
          <w:lang w:eastAsia="ko-KR"/>
        </w:rPr>
        <w:t xml:space="preserve">the </w:t>
      </w:r>
      <w:r w:rsidR="003419D8" w:rsidRPr="00536A6C">
        <w:rPr>
          <w:lang w:eastAsia="ko-KR"/>
        </w:rPr>
        <w:t xml:space="preserve">morning coffee break followed by </w:t>
      </w:r>
      <w:r w:rsidR="0027747D" w:rsidRPr="00536A6C">
        <w:rPr>
          <w:lang w:eastAsia="ko-KR"/>
        </w:rPr>
        <w:t>TGV</w:t>
      </w:r>
      <w:r w:rsidR="003419D8" w:rsidRPr="00536A6C">
        <w:rPr>
          <w:lang w:eastAsia="ko-KR"/>
        </w:rPr>
        <w:t xml:space="preserve">. </w:t>
      </w:r>
    </w:p>
    <w:p w14:paraId="1987F5A1" w14:textId="64F58181" w:rsidR="003419D8" w:rsidRPr="00536A6C" w:rsidRDefault="009C2573" w:rsidP="00DF4EF2">
      <w:pPr>
        <w:pStyle w:val="COI"/>
        <w:rPr>
          <w:rFonts w:eastAsia="Batang" w:cs="Arial"/>
          <w:lang w:eastAsia="ko-KR"/>
        </w:rPr>
      </w:pPr>
      <w:r w:rsidRPr="00536A6C">
        <w:rPr>
          <w:rFonts w:eastAsia="Batang" w:cs="Arial"/>
          <w:lang w:eastAsia="ko-KR"/>
        </w:rPr>
        <w:t xml:space="preserve">3.7.4. REGIONAL WG SOUTH CHINA SEA  </w:t>
      </w:r>
    </w:p>
    <w:p w14:paraId="419ABE1F" w14:textId="47C1BB99" w:rsidR="00397470" w:rsidRPr="00536A6C" w:rsidRDefault="003419D8" w:rsidP="00397470">
      <w:pPr>
        <w:pStyle w:val="COI"/>
        <w:numPr>
          <w:ilvl w:val="0"/>
          <w:numId w:val="6"/>
        </w:numPr>
        <w:tabs>
          <w:tab w:val="num" w:pos="709"/>
        </w:tabs>
        <w:ind w:left="0" w:hanging="714"/>
        <w:rPr>
          <w:lang w:eastAsia="ko-KR"/>
        </w:rPr>
      </w:pPr>
      <w:r w:rsidRPr="00536A6C">
        <w:rPr>
          <w:b/>
          <w:bCs/>
          <w:lang w:eastAsia="ko-KR"/>
        </w:rPr>
        <w:t xml:space="preserve">             </w:t>
      </w:r>
      <w:r w:rsidR="005D7F02" w:rsidRPr="00536A6C">
        <w:rPr>
          <w:lang w:eastAsia="ko-KR"/>
        </w:rPr>
        <w:t>Mr Dakui</w:t>
      </w:r>
      <w:r w:rsidRPr="00536A6C">
        <w:rPr>
          <w:lang w:eastAsia="ko-KR"/>
        </w:rPr>
        <w:t xml:space="preserve"> Wang (China), Chair PTWS WG-SCS presented the </w:t>
      </w:r>
      <w:hyperlink r:id="rId73" w:history="1">
        <w:r w:rsidR="00397470" w:rsidRPr="00536A6C">
          <w:rPr>
            <w:rStyle w:val="Hyperlink"/>
            <w:lang w:eastAsia="ko-KR"/>
          </w:rPr>
          <w:t>Report of WG-SCS-X session</w:t>
        </w:r>
      </w:hyperlink>
      <w:r w:rsidR="00397470" w:rsidRPr="00536A6C">
        <w:rPr>
          <w:lang w:eastAsia="ko-KR"/>
        </w:rPr>
        <w:t>,</w:t>
      </w:r>
      <w:r w:rsidR="00755EE4" w:rsidRPr="00536A6C">
        <w:rPr>
          <w:lang w:eastAsia="ko-KR"/>
        </w:rPr>
        <w:t xml:space="preserve"> </w:t>
      </w:r>
      <w:r w:rsidR="00397470" w:rsidRPr="00536A6C">
        <w:rPr>
          <w:lang w:eastAsia="ko-KR"/>
        </w:rPr>
        <w:t>which was available also as a Presentation.</w:t>
      </w:r>
    </w:p>
    <w:p w14:paraId="40E11E9A" w14:textId="0F2CAA81" w:rsidR="00642DCD" w:rsidRPr="00536A6C" w:rsidRDefault="000F0DFB" w:rsidP="00397470">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5D7F02" w:rsidRPr="00536A6C">
        <w:rPr>
          <w:rFonts w:eastAsia="Malgun Gothic"/>
          <w:lang w:eastAsia="ko-KR"/>
        </w:rPr>
        <w:t>Mr Dakui</w:t>
      </w:r>
      <w:r w:rsidR="0027747D" w:rsidRPr="00536A6C">
        <w:rPr>
          <w:lang w:eastAsia="ko-KR"/>
        </w:rPr>
        <w:t xml:space="preserve"> </w:t>
      </w:r>
      <w:r w:rsidR="000C6D4C" w:rsidRPr="00536A6C">
        <w:rPr>
          <w:lang w:eastAsia="ko-KR"/>
        </w:rPr>
        <w:t>summarized</w:t>
      </w:r>
      <w:r w:rsidR="0027747D" w:rsidRPr="00536A6C">
        <w:rPr>
          <w:lang w:eastAsia="ko-KR"/>
        </w:rPr>
        <w:t xml:space="preserve"> the activitie</w:t>
      </w:r>
      <w:r w:rsidR="00E5669F" w:rsidRPr="00536A6C">
        <w:rPr>
          <w:lang w:eastAsia="ko-KR"/>
        </w:rPr>
        <w:t xml:space="preserve">s of </w:t>
      </w:r>
      <w:r w:rsidR="000C6D4C" w:rsidRPr="00536A6C">
        <w:rPr>
          <w:lang w:eastAsia="ko-KR"/>
        </w:rPr>
        <w:t xml:space="preserve">the </w:t>
      </w:r>
      <w:r w:rsidR="00E5669F" w:rsidRPr="00536A6C">
        <w:rPr>
          <w:lang w:eastAsia="ko-KR"/>
        </w:rPr>
        <w:t>WG during the intersessional period. The 10th Meeting was held in the 28</w:t>
      </w:r>
      <w:r w:rsidR="00E5669F" w:rsidRPr="00536A6C">
        <w:rPr>
          <w:vertAlign w:val="superscript"/>
          <w:lang w:eastAsia="ko-KR"/>
        </w:rPr>
        <w:t>th</w:t>
      </w:r>
      <w:r w:rsidR="00E5669F" w:rsidRPr="00536A6C">
        <w:rPr>
          <w:lang w:eastAsia="ko-KR"/>
        </w:rPr>
        <w:t xml:space="preserve"> and 30</w:t>
      </w:r>
      <w:r w:rsidR="00E5669F" w:rsidRPr="00536A6C">
        <w:rPr>
          <w:vertAlign w:val="superscript"/>
          <w:lang w:eastAsia="ko-KR"/>
        </w:rPr>
        <w:t>th</w:t>
      </w:r>
      <w:r w:rsidR="00E5669F" w:rsidRPr="00536A6C">
        <w:rPr>
          <w:lang w:eastAsia="ko-KR"/>
        </w:rPr>
        <w:t xml:space="preserve"> of September 2021 with China, Indonesia, Malaysia, Philippines, Singapore, </w:t>
      </w:r>
      <w:r w:rsidR="00327F2A" w:rsidRPr="00536A6C">
        <w:rPr>
          <w:lang w:eastAsia="ko-KR"/>
        </w:rPr>
        <w:t xml:space="preserve">Thailand </w:t>
      </w:r>
      <w:r w:rsidR="00E5669F" w:rsidRPr="00536A6C">
        <w:rPr>
          <w:lang w:eastAsia="ko-KR"/>
        </w:rPr>
        <w:t>and Viet Nam including NWPTAC</w:t>
      </w:r>
      <w:r w:rsidR="000C6D4C" w:rsidRPr="00536A6C">
        <w:rPr>
          <w:lang w:eastAsia="ko-KR"/>
        </w:rPr>
        <w:t>. The group elected Mr Dakui Wang (China) and Ms Suci Anugrah (Indonesia) as the Chair and Vice-Chair, respectively.</w:t>
      </w:r>
      <w:r w:rsidR="00E5669F" w:rsidRPr="00536A6C">
        <w:rPr>
          <w:lang w:eastAsia="ko-KR"/>
        </w:rPr>
        <w:t xml:space="preserve"> The group agreed to conduct the IOC </w:t>
      </w:r>
      <w:r w:rsidR="0038611A" w:rsidRPr="00536A6C">
        <w:rPr>
          <w:lang w:eastAsia="ko-KR"/>
        </w:rPr>
        <w:t>training</w:t>
      </w:r>
      <w:r w:rsidR="000C6D4C" w:rsidRPr="00536A6C">
        <w:rPr>
          <w:lang w:eastAsia="ko-KR"/>
        </w:rPr>
        <w:t xml:space="preserve"> workshop</w:t>
      </w:r>
      <w:r w:rsidR="00E5669F" w:rsidRPr="00536A6C">
        <w:rPr>
          <w:lang w:eastAsia="ko-KR"/>
        </w:rPr>
        <w:t xml:space="preserve"> on tsunami forecasting and risk assessment for tsunami warning </w:t>
      </w:r>
      <w:r w:rsidRPr="00536A6C">
        <w:rPr>
          <w:lang w:eastAsia="ko-KR"/>
        </w:rPr>
        <w:t>operators</w:t>
      </w:r>
      <w:r w:rsidR="00E5669F" w:rsidRPr="00536A6C">
        <w:rPr>
          <w:lang w:eastAsia="ko-KR"/>
        </w:rPr>
        <w:t xml:space="preserve"> in the SCS region hosted by China. The group agreed on </w:t>
      </w:r>
      <w:r w:rsidR="00666576" w:rsidRPr="00536A6C">
        <w:rPr>
          <w:lang w:eastAsia="ko-KR"/>
        </w:rPr>
        <w:t>dissolve a TT on the Establishment of a South China Sea Tsunami Advisory Centre of the Regional Working Group on the Tsunami Warning and Mitigation in the SCS</w:t>
      </w:r>
      <w:r w:rsidR="000C6D4C" w:rsidRPr="00536A6C">
        <w:rPr>
          <w:lang w:eastAsia="ko-KR"/>
        </w:rPr>
        <w:t xml:space="preserve"> and decided to</w:t>
      </w:r>
      <w:r w:rsidR="00666576" w:rsidRPr="00536A6C">
        <w:rPr>
          <w:lang w:eastAsia="ko-KR"/>
        </w:rPr>
        <w:t xml:space="preserve"> establish a TT </w:t>
      </w:r>
      <w:r w:rsidR="000C6D4C" w:rsidRPr="00536A6C">
        <w:rPr>
          <w:lang w:eastAsia="ko-KR"/>
        </w:rPr>
        <w:t xml:space="preserve">on </w:t>
      </w:r>
      <w:r w:rsidR="00666576" w:rsidRPr="00536A6C">
        <w:rPr>
          <w:lang w:eastAsia="ko-KR"/>
        </w:rPr>
        <w:t xml:space="preserve">capacity development and services. In addition, they agreed to commence full operation of </w:t>
      </w:r>
      <w:r w:rsidR="00642DCD" w:rsidRPr="00536A6C">
        <w:rPr>
          <w:lang w:eastAsia="ko-KR"/>
        </w:rPr>
        <w:t>the</w:t>
      </w:r>
      <w:r w:rsidR="00666576" w:rsidRPr="00536A6C">
        <w:rPr>
          <w:lang w:eastAsia="ko-KR"/>
        </w:rPr>
        <w:t xml:space="preserve"> “Backup South China Sea Tsunami Advisory Center (BSCSTAC)" in Hong Kong upon </w:t>
      </w:r>
      <w:r w:rsidRPr="00536A6C">
        <w:rPr>
          <w:lang w:eastAsia="ko-KR"/>
        </w:rPr>
        <w:t>satisfactory</w:t>
      </w:r>
      <w:r w:rsidR="00666576" w:rsidRPr="00536A6C">
        <w:rPr>
          <w:lang w:eastAsia="ko-KR"/>
        </w:rPr>
        <w:t xml:space="preserve"> performance in the trial operation period with </w:t>
      </w:r>
      <w:r w:rsidR="00642DCD" w:rsidRPr="00536A6C">
        <w:rPr>
          <w:lang w:eastAsia="ko-KR"/>
        </w:rPr>
        <w:t xml:space="preserve">a </w:t>
      </w:r>
      <w:r w:rsidR="00666576" w:rsidRPr="00536A6C">
        <w:rPr>
          <w:lang w:eastAsia="ko-KR"/>
        </w:rPr>
        <w:t xml:space="preserve">specific date to be decided by SCSTAC and announced by the IOC Secretariat to </w:t>
      </w:r>
      <w:r w:rsidR="00327F2A" w:rsidRPr="00536A6C">
        <w:rPr>
          <w:lang w:eastAsia="ko-KR"/>
        </w:rPr>
        <w:t xml:space="preserve">the </w:t>
      </w:r>
      <w:r w:rsidR="00666576" w:rsidRPr="00536A6C">
        <w:rPr>
          <w:lang w:eastAsia="ko-KR"/>
        </w:rPr>
        <w:t xml:space="preserve">WG-SCS </w:t>
      </w:r>
      <w:r w:rsidR="00A169C0" w:rsidRPr="00536A6C">
        <w:rPr>
          <w:lang w:eastAsia="ko-KR"/>
        </w:rPr>
        <w:t>MS</w:t>
      </w:r>
      <w:r w:rsidR="00666576" w:rsidRPr="00536A6C">
        <w:rPr>
          <w:lang w:eastAsia="ko-KR"/>
        </w:rPr>
        <w:t xml:space="preserve">s through a </w:t>
      </w:r>
      <w:r w:rsidR="0023669C" w:rsidRPr="00536A6C">
        <w:rPr>
          <w:lang w:eastAsia="ko-KR"/>
        </w:rPr>
        <w:t>C</w:t>
      </w:r>
      <w:r w:rsidR="00666576" w:rsidRPr="00536A6C">
        <w:rPr>
          <w:lang w:eastAsia="ko-KR"/>
        </w:rPr>
        <w:t xml:space="preserve">ircular </w:t>
      </w:r>
      <w:r w:rsidR="0023669C" w:rsidRPr="00536A6C">
        <w:rPr>
          <w:lang w:eastAsia="ko-KR"/>
        </w:rPr>
        <w:t>L</w:t>
      </w:r>
      <w:r w:rsidR="00666576" w:rsidRPr="00536A6C">
        <w:rPr>
          <w:lang w:eastAsia="ko-KR"/>
        </w:rPr>
        <w:t xml:space="preserve">etter. </w:t>
      </w:r>
    </w:p>
    <w:p w14:paraId="7C8E1E17" w14:textId="0FCDD54A" w:rsidR="0027747D" w:rsidRPr="00536A6C" w:rsidRDefault="000F0DFB" w:rsidP="00397470">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666576" w:rsidRPr="00536A6C">
        <w:rPr>
          <w:lang w:eastAsia="ko-KR"/>
        </w:rPr>
        <w:t xml:space="preserve">The group welcomed the SCS proposal </w:t>
      </w:r>
      <w:r w:rsidR="00642DCD" w:rsidRPr="00536A6C">
        <w:rPr>
          <w:lang w:eastAsia="ko-KR"/>
        </w:rPr>
        <w:t xml:space="preserve">to continue with the </w:t>
      </w:r>
      <w:r w:rsidR="0023669C" w:rsidRPr="00536A6C">
        <w:rPr>
          <w:lang w:eastAsia="ko-KR"/>
        </w:rPr>
        <w:t>I</w:t>
      </w:r>
      <w:r w:rsidR="00642DCD" w:rsidRPr="00536A6C">
        <w:rPr>
          <w:lang w:eastAsia="ko-KR"/>
        </w:rPr>
        <w:t xml:space="preserve">nternational Staff Programme to host 2 or 3 experts from the </w:t>
      </w:r>
      <w:r w:rsidR="00A169C0" w:rsidRPr="00536A6C">
        <w:rPr>
          <w:lang w:eastAsia="ko-KR"/>
        </w:rPr>
        <w:t>MS</w:t>
      </w:r>
      <w:r w:rsidR="00642DCD" w:rsidRPr="00536A6C">
        <w:rPr>
          <w:lang w:eastAsia="ko-KR"/>
        </w:rPr>
        <w:t xml:space="preserve">s of the WG-SCS in 2022 subject to the condition of the COVID pandemic. In addition, they accept with appreciation the offer of China to keep the possibility of hosting an in-person meeting of </w:t>
      </w:r>
      <w:r w:rsidR="00327F2A" w:rsidRPr="00536A6C">
        <w:rPr>
          <w:lang w:eastAsia="ko-KR"/>
        </w:rPr>
        <w:t xml:space="preserve">the </w:t>
      </w:r>
      <w:r w:rsidR="00642DCD" w:rsidRPr="00536A6C">
        <w:rPr>
          <w:lang w:eastAsia="ko-KR"/>
        </w:rPr>
        <w:t xml:space="preserve">Group in 2022 in Guangzhou, China. </w:t>
      </w:r>
    </w:p>
    <w:p w14:paraId="6EB22A95" w14:textId="3F95C339" w:rsidR="00327F2A" w:rsidRPr="00536A6C" w:rsidRDefault="000F0DFB" w:rsidP="005609A8">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642DCD" w:rsidRPr="00536A6C">
        <w:rPr>
          <w:lang w:eastAsia="ko-KR"/>
        </w:rPr>
        <w:t>In terms of actions and recommendations of the group</w:t>
      </w:r>
      <w:r w:rsidR="00327F2A" w:rsidRPr="00536A6C">
        <w:rPr>
          <w:lang w:eastAsia="ko-KR"/>
        </w:rPr>
        <w:t>,</w:t>
      </w:r>
      <w:r w:rsidR="00642DCD" w:rsidRPr="00536A6C">
        <w:rPr>
          <w:lang w:eastAsia="ko-KR"/>
        </w:rPr>
        <w:t xml:space="preserve"> the training for seismic and the tsunami warning </w:t>
      </w:r>
      <w:r w:rsidRPr="00536A6C">
        <w:rPr>
          <w:lang w:eastAsia="ko-KR"/>
        </w:rPr>
        <w:t>operator</w:t>
      </w:r>
      <w:r w:rsidR="00327F2A" w:rsidRPr="00536A6C">
        <w:rPr>
          <w:lang w:eastAsia="ko-KR"/>
        </w:rPr>
        <w:t xml:space="preserve"> for pr</w:t>
      </w:r>
      <w:r w:rsidR="00642DCD" w:rsidRPr="00536A6C">
        <w:rPr>
          <w:lang w:eastAsia="ko-KR"/>
        </w:rPr>
        <w:t xml:space="preserve">oceeding standards SOP </w:t>
      </w:r>
      <w:r w:rsidR="000C6D4C" w:rsidRPr="00536A6C">
        <w:rPr>
          <w:lang w:eastAsia="ko-KR"/>
        </w:rPr>
        <w:t>f</w:t>
      </w:r>
      <w:r w:rsidR="00642DCD" w:rsidRPr="00536A6C">
        <w:rPr>
          <w:lang w:eastAsia="ko-KR"/>
        </w:rPr>
        <w:t>or seismic data</w:t>
      </w:r>
      <w:r w:rsidR="00327F2A" w:rsidRPr="00536A6C">
        <w:rPr>
          <w:lang w:eastAsia="ko-KR"/>
        </w:rPr>
        <w:t xml:space="preserve"> and the tsunami warning in the region was held on</w:t>
      </w:r>
      <w:r w:rsidR="00642DCD" w:rsidRPr="00536A6C">
        <w:rPr>
          <w:lang w:eastAsia="ko-KR"/>
        </w:rPr>
        <w:t xml:space="preserve"> 9th and 10</w:t>
      </w:r>
      <w:r w:rsidR="00642DCD" w:rsidRPr="00536A6C">
        <w:rPr>
          <w:vertAlign w:val="superscript"/>
          <w:lang w:eastAsia="ko-KR"/>
        </w:rPr>
        <w:t>th</w:t>
      </w:r>
      <w:r w:rsidR="00642DCD" w:rsidRPr="00536A6C">
        <w:rPr>
          <w:lang w:eastAsia="ko-KR"/>
        </w:rPr>
        <w:t xml:space="preserve"> December</w:t>
      </w:r>
      <w:r w:rsidR="00327F2A" w:rsidRPr="00536A6C">
        <w:rPr>
          <w:lang w:eastAsia="ko-KR"/>
        </w:rPr>
        <w:t xml:space="preserve"> </w:t>
      </w:r>
      <w:r w:rsidR="000C6D4C" w:rsidRPr="00536A6C">
        <w:rPr>
          <w:lang w:eastAsia="ko-KR"/>
        </w:rPr>
        <w:t>2021 (</w:t>
      </w:r>
      <w:r w:rsidR="00327F2A" w:rsidRPr="00536A6C">
        <w:rPr>
          <w:lang w:eastAsia="ko-KR"/>
        </w:rPr>
        <w:t>online</w:t>
      </w:r>
      <w:r w:rsidR="000C6D4C" w:rsidRPr="00536A6C">
        <w:rPr>
          <w:lang w:eastAsia="ko-KR"/>
        </w:rPr>
        <w:t>)</w:t>
      </w:r>
      <w:r w:rsidR="00327F2A" w:rsidRPr="00536A6C">
        <w:rPr>
          <w:lang w:eastAsia="ko-KR"/>
        </w:rPr>
        <w:t xml:space="preserve">. </w:t>
      </w:r>
      <w:r w:rsidR="000C6D4C" w:rsidRPr="00536A6C">
        <w:rPr>
          <w:lang w:eastAsia="ko-KR"/>
        </w:rPr>
        <w:t>O</w:t>
      </w:r>
      <w:r w:rsidR="00327F2A" w:rsidRPr="00536A6C">
        <w:rPr>
          <w:lang w:eastAsia="ko-KR"/>
        </w:rPr>
        <w:t xml:space="preserve">ver 150 </w:t>
      </w:r>
      <w:r w:rsidR="000C6D4C" w:rsidRPr="00536A6C">
        <w:rPr>
          <w:lang w:eastAsia="ko-KR"/>
        </w:rPr>
        <w:t xml:space="preserve">participants </w:t>
      </w:r>
      <w:r w:rsidR="00327F2A" w:rsidRPr="00536A6C">
        <w:rPr>
          <w:lang w:eastAsia="ko-KR"/>
        </w:rPr>
        <w:t xml:space="preserve">from Brunei, China, Indonesia, </w:t>
      </w:r>
      <w:r w:rsidR="006F54E7" w:rsidRPr="00536A6C">
        <w:rPr>
          <w:lang w:eastAsia="ko-KR"/>
        </w:rPr>
        <w:t>Malaysia,</w:t>
      </w:r>
      <w:r w:rsidR="00327F2A" w:rsidRPr="00536A6C">
        <w:rPr>
          <w:lang w:eastAsia="ko-KR"/>
        </w:rPr>
        <w:t xml:space="preserve"> and Viet</w:t>
      </w:r>
      <w:r w:rsidR="006F54E7" w:rsidRPr="00536A6C">
        <w:rPr>
          <w:lang w:eastAsia="ko-KR"/>
        </w:rPr>
        <w:t>n</w:t>
      </w:r>
      <w:r w:rsidR="00327F2A" w:rsidRPr="00536A6C">
        <w:rPr>
          <w:lang w:eastAsia="ko-KR"/>
        </w:rPr>
        <w:t>a</w:t>
      </w:r>
      <w:r w:rsidR="0038611A" w:rsidRPr="00536A6C">
        <w:rPr>
          <w:lang w:eastAsia="ko-KR"/>
        </w:rPr>
        <w:t>m</w:t>
      </w:r>
      <w:r w:rsidR="000C6D4C" w:rsidRPr="00536A6C">
        <w:rPr>
          <w:lang w:eastAsia="ko-KR"/>
        </w:rPr>
        <w:t xml:space="preserve"> attended the training</w:t>
      </w:r>
      <w:r w:rsidR="00327F2A" w:rsidRPr="00536A6C">
        <w:rPr>
          <w:lang w:eastAsia="ko-KR"/>
        </w:rPr>
        <w:t xml:space="preserve">. </w:t>
      </w:r>
      <w:r w:rsidR="005609A8" w:rsidRPr="00536A6C">
        <w:rPr>
          <w:lang w:eastAsia="ko-KR"/>
        </w:rPr>
        <w:t>Additionally, the first NMEFC-BMKG Workshop on Non-seismic and complex tsunamis was organized on 14 July 2022, in which more than 200 participants were present from Brunei Darussalam, China, Indonesia, Philippines, and Singapore, as well as Japan, Tonga and Unites States. The 2022</w:t>
      </w:r>
      <w:r w:rsidR="00327F2A" w:rsidRPr="00536A6C">
        <w:rPr>
          <w:lang w:eastAsia="ko-KR"/>
        </w:rPr>
        <w:t xml:space="preserve">, </w:t>
      </w:r>
      <w:r w:rsidR="005609A8" w:rsidRPr="00536A6C">
        <w:rPr>
          <w:lang w:eastAsia="ko-KR"/>
        </w:rPr>
        <w:t>I</w:t>
      </w:r>
      <w:r w:rsidR="00327F2A" w:rsidRPr="00536A6C">
        <w:rPr>
          <w:lang w:eastAsia="ko-KR"/>
        </w:rPr>
        <w:t xml:space="preserve">nternational </w:t>
      </w:r>
      <w:r w:rsidR="005609A8" w:rsidRPr="00536A6C">
        <w:rPr>
          <w:lang w:eastAsia="ko-KR"/>
        </w:rPr>
        <w:t>S</w:t>
      </w:r>
      <w:r w:rsidR="00327F2A" w:rsidRPr="00536A6C">
        <w:rPr>
          <w:lang w:eastAsia="ko-KR"/>
        </w:rPr>
        <w:t xml:space="preserve">ymposium </w:t>
      </w:r>
      <w:r w:rsidR="005609A8" w:rsidRPr="00536A6C">
        <w:rPr>
          <w:lang w:eastAsia="ko-KR"/>
        </w:rPr>
        <w:t>on A</w:t>
      </w:r>
      <w:r w:rsidR="00327F2A" w:rsidRPr="00536A6C">
        <w:rPr>
          <w:lang w:eastAsia="ko-KR"/>
        </w:rPr>
        <w:t xml:space="preserve">pplied </w:t>
      </w:r>
      <w:r w:rsidR="005609A8" w:rsidRPr="00536A6C">
        <w:rPr>
          <w:lang w:eastAsia="ko-KR"/>
        </w:rPr>
        <w:t>T</w:t>
      </w:r>
      <w:r w:rsidR="00327F2A" w:rsidRPr="00536A6C">
        <w:rPr>
          <w:lang w:eastAsia="ko-KR"/>
        </w:rPr>
        <w:t xml:space="preserve">echnologies </w:t>
      </w:r>
      <w:r w:rsidR="005609A8" w:rsidRPr="00536A6C">
        <w:rPr>
          <w:lang w:eastAsia="ko-KR"/>
        </w:rPr>
        <w:t>for</w:t>
      </w:r>
      <w:r w:rsidR="00327F2A" w:rsidRPr="00536A6C">
        <w:rPr>
          <w:lang w:eastAsia="ko-KR"/>
        </w:rPr>
        <w:t xml:space="preserve"> </w:t>
      </w:r>
      <w:r w:rsidR="005609A8" w:rsidRPr="00536A6C">
        <w:rPr>
          <w:lang w:eastAsia="ko-KR"/>
        </w:rPr>
        <w:t>E</w:t>
      </w:r>
      <w:r w:rsidR="00327F2A" w:rsidRPr="00536A6C">
        <w:rPr>
          <w:lang w:eastAsia="ko-KR"/>
        </w:rPr>
        <w:t>arthquake</w:t>
      </w:r>
      <w:r w:rsidR="005609A8" w:rsidRPr="00536A6C">
        <w:rPr>
          <w:lang w:eastAsia="ko-KR"/>
        </w:rPr>
        <w:t xml:space="preserve"> and</w:t>
      </w:r>
      <w:r w:rsidR="00327F2A" w:rsidRPr="00536A6C">
        <w:rPr>
          <w:lang w:eastAsia="ko-KR"/>
        </w:rPr>
        <w:t xml:space="preserve"> </w:t>
      </w:r>
      <w:r w:rsidR="005609A8" w:rsidRPr="00536A6C">
        <w:rPr>
          <w:lang w:eastAsia="ko-KR"/>
        </w:rPr>
        <w:t>T</w:t>
      </w:r>
      <w:r w:rsidR="00327F2A" w:rsidRPr="00536A6C">
        <w:rPr>
          <w:lang w:eastAsia="ko-KR"/>
        </w:rPr>
        <w:t xml:space="preserve">sunami </w:t>
      </w:r>
      <w:r w:rsidR="005609A8" w:rsidRPr="00536A6C">
        <w:rPr>
          <w:lang w:eastAsia="ko-KR"/>
        </w:rPr>
        <w:t>M</w:t>
      </w:r>
      <w:r w:rsidR="00435BA0" w:rsidRPr="00536A6C">
        <w:rPr>
          <w:lang w:eastAsia="ko-KR"/>
        </w:rPr>
        <w:t>onitoring</w:t>
      </w:r>
      <w:r w:rsidR="00327F2A" w:rsidRPr="00536A6C">
        <w:rPr>
          <w:lang w:eastAsia="ko-KR"/>
        </w:rPr>
        <w:t xml:space="preserve">, </w:t>
      </w:r>
      <w:r w:rsidR="00B41EF2" w:rsidRPr="00536A6C">
        <w:rPr>
          <w:lang w:eastAsia="ko-KR"/>
        </w:rPr>
        <w:t>Early Warning System</w:t>
      </w:r>
      <w:r w:rsidR="006F54E7" w:rsidRPr="00536A6C">
        <w:rPr>
          <w:lang w:eastAsia="ko-KR"/>
        </w:rPr>
        <w:t>s,</w:t>
      </w:r>
      <w:r w:rsidR="00327F2A" w:rsidRPr="00536A6C">
        <w:rPr>
          <w:lang w:eastAsia="ko-KR"/>
        </w:rPr>
        <w:t xml:space="preserve"> and </w:t>
      </w:r>
      <w:r w:rsidR="005609A8" w:rsidRPr="00536A6C">
        <w:rPr>
          <w:lang w:eastAsia="ko-KR"/>
        </w:rPr>
        <w:t>D</w:t>
      </w:r>
      <w:r w:rsidR="00327F2A" w:rsidRPr="00536A6C">
        <w:rPr>
          <w:lang w:eastAsia="ko-KR"/>
        </w:rPr>
        <w:t xml:space="preserve">isaster </w:t>
      </w:r>
      <w:r w:rsidR="005609A8" w:rsidRPr="00536A6C">
        <w:rPr>
          <w:lang w:eastAsia="ko-KR"/>
        </w:rPr>
        <w:t>M</w:t>
      </w:r>
      <w:r w:rsidR="00327F2A" w:rsidRPr="00536A6C">
        <w:rPr>
          <w:lang w:eastAsia="ko-KR"/>
        </w:rPr>
        <w:t xml:space="preserve">itigation in the </w:t>
      </w:r>
      <w:r w:rsidR="005609A8" w:rsidRPr="00536A6C">
        <w:rPr>
          <w:lang w:eastAsia="ko-KR"/>
        </w:rPr>
        <w:t>South China R</w:t>
      </w:r>
      <w:r w:rsidR="00327F2A" w:rsidRPr="00536A6C">
        <w:rPr>
          <w:lang w:eastAsia="ko-KR"/>
        </w:rPr>
        <w:t xml:space="preserve">egion </w:t>
      </w:r>
      <w:r w:rsidR="005609A8" w:rsidRPr="00536A6C">
        <w:rPr>
          <w:lang w:eastAsia="ko-KR"/>
        </w:rPr>
        <w:t xml:space="preserve">took place </w:t>
      </w:r>
      <w:r w:rsidR="006F54E7" w:rsidRPr="00536A6C">
        <w:rPr>
          <w:lang w:eastAsia="ko-KR"/>
        </w:rPr>
        <w:t xml:space="preserve">on </w:t>
      </w:r>
      <w:r w:rsidR="00327F2A" w:rsidRPr="00536A6C">
        <w:rPr>
          <w:lang w:eastAsia="ko-KR"/>
        </w:rPr>
        <w:t xml:space="preserve">20th December </w:t>
      </w:r>
      <w:r w:rsidR="00B41EF2" w:rsidRPr="00536A6C">
        <w:rPr>
          <w:lang w:eastAsia="ko-KR"/>
        </w:rPr>
        <w:t>2022</w:t>
      </w:r>
      <w:r w:rsidR="005609A8" w:rsidRPr="00536A6C">
        <w:rPr>
          <w:lang w:eastAsia="ko-KR"/>
        </w:rPr>
        <w:t>, and was attended by over 100 participants from Brunei Darussalam, China, Indonesia, Malaysia, Philippines, Singapore and Thailand.</w:t>
      </w:r>
    </w:p>
    <w:p w14:paraId="51CC907E" w14:textId="45E34A0A" w:rsidR="00327F2A" w:rsidRPr="00536A6C" w:rsidRDefault="000F0DFB" w:rsidP="00397470">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B41EF2" w:rsidRPr="00536A6C">
        <w:rPr>
          <w:lang w:eastAsia="ko-KR"/>
        </w:rPr>
        <w:t xml:space="preserve">BSCSTAC in </w:t>
      </w:r>
      <w:r w:rsidR="00327F2A" w:rsidRPr="00536A6C">
        <w:rPr>
          <w:lang w:eastAsia="ko-KR"/>
        </w:rPr>
        <w:t>Hong</w:t>
      </w:r>
      <w:r w:rsidR="006F54E7" w:rsidRPr="00536A6C">
        <w:rPr>
          <w:lang w:eastAsia="ko-KR"/>
        </w:rPr>
        <w:t xml:space="preserve"> K</w:t>
      </w:r>
      <w:r w:rsidR="00327F2A" w:rsidRPr="00536A6C">
        <w:rPr>
          <w:lang w:eastAsia="ko-KR"/>
        </w:rPr>
        <w:t>ong commence</w:t>
      </w:r>
      <w:r w:rsidR="00D07058" w:rsidRPr="00536A6C">
        <w:rPr>
          <w:lang w:eastAsia="ko-KR"/>
        </w:rPr>
        <w:t>d</w:t>
      </w:r>
      <w:r w:rsidR="00327F2A" w:rsidRPr="00536A6C">
        <w:rPr>
          <w:lang w:eastAsia="ko-KR"/>
        </w:rPr>
        <w:t xml:space="preserve"> the full operation in </w:t>
      </w:r>
      <w:r w:rsidR="00B41EF2" w:rsidRPr="00536A6C">
        <w:rPr>
          <w:lang w:eastAsia="ko-KR"/>
        </w:rPr>
        <w:t>March</w:t>
      </w:r>
      <w:r w:rsidR="006F54E7" w:rsidRPr="00536A6C">
        <w:rPr>
          <w:lang w:eastAsia="ko-KR"/>
        </w:rPr>
        <w:t xml:space="preserve">, </w:t>
      </w:r>
      <w:r w:rsidR="00B41EF2" w:rsidRPr="00536A6C">
        <w:rPr>
          <w:lang w:eastAsia="ko-KR"/>
        </w:rPr>
        <w:t xml:space="preserve">and </w:t>
      </w:r>
      <w:r w:rsidR="007215EC" w:rsidRPr="00536A6C">
        <w:rPr>
          <w:lang w:eastAsia="ko-KR"/>
        </w:rPr>
        <w:t>a</w:t>
      </w:r>
      <w:r w:rsidR="00B41EF2" w:rsidRPr="00536A6C">
        <w:rPr>
          <w:lang w:eastAsia="ko-KR"/>
        </w:rPr>
        <w:t xml:space="preserve"> communication test </w:t>
      </w:r>
      <w:r w:rsidR="00D07058" w:rsidRPr="00536A6C">
        <w:rPr>
          <w:lang w:eastAsia="ko-KR"/>
        </w:rPr>
        <w:t xml:space="preserve">was </w:t>
      </w:r>
      <w:r w:rsidR="00B41EF2" w:rsidRPr="00536A6C">
        <w:rPr>
          <w:lang w:eastAsia="ko-KR"/>
        </w:rPr>
        <w:t xml:space="preserve">conducted </w:t>
      </w:r>
      <w:r w:rsidR="007215EC" w:rsidRPr="00536A6C">
        <w:rPr>
          <w:lang w:eastAsia="ko-KR"/>
        </w:rPr>
        <w:t>on 29 March 2023</w:t>
      </w:r>
      <w:r w:rsidR="00B41EF2" w:rsidRPr="00536A6C">
        <w:rPr>
          <w:lang w:eastAsia="ko-KR"/>
        </w:rPr>
        <w:t xml:space="preserve">. </w:t>
      </w:r>
      <w:r w:rsidR="00327F2A" w:rsidRPr="00536A6C">
        <w:rPr>
          <w:lang w:eastAsia="ko-KR"/>
        </w:rPr>
        <w:t>The short-term of interna</w:t>
      </w:r>
      <w:r w:rsidR="00B41EF2" w:rsidRPr="00536A6C">
        <w:rPr>
          <w:lang w:eastAsia="ko-KR"/>
        </w:rPr>
        <w:t>tiona</w:t>
      </w:r>
      <w:r w:rsidR="00327F2A" w:rsidRPr="00536A6C">
        <w:rPr>
          <w:lang w:eastAsia="ko-KR"/>
        </w:rPr>
        <w:t xml:space="preserve">l staff programme is </w:t>
      </w:r>
      <w:r w:rsidR="00B41EF2" w:rsidRPr="00536A6C">
        <w:rPr>
          <w:lang w:eastAsia="ko-KR"/>
        </w:rPr>
        <w:t>ongoing</w:t>
      </w:r>
      <w:r w:rsidR="00327F2A" w:rsidRPr="00536A6C">
        <w:rPr>
          <w:lang w:eastAsia="ko-KR"/>
        </w:rPr>
        <w:t xml:space="preserve"> and </w:t>
      </w:r>
      <w:r w:rsidR="00B41EF2" w:rsidRPr="00536A6C">
        <w:rPr>
          <w:lang w:eastAsia="ko-KR"/>
        </w:rPr>
        <w:t xml:space="preserve">announced by the </w:t>
      </w:r>
      <w:r w:rsidR="00327F2A" w:rsidRPr="00536A6C">
        <w:rPr>
          <w:lang w:eastAsia="ko-KR"/>
        </w:rPr>
        <w:t xml:space="preserve">IOC </w:t>
      </w:r>
      <w:r w:rsidR="007215EC" w:rsidRPr="00536A6C">
        <w:rPr>
          <w:lang w:eastAsia="ko-KR"/>
        </w:rPr>
        <w:t>CL-2949</w:t>
      </w:r>
      <w:r w:rsidR="00327F2A" w:rsidRPr="00536A6C">
        <w:rPr>
          <w:lang w:eastAsia="ko-KR"/>
        </w:rPr>
        <w:t>.</w:t>
      </w:r>
      <w:r w:rsidR="00B41EF2" w:rsidRPr="00536A6C">
        <w:rPr>
          <w:lang w:eastAsia="ko-KR"/>
        </w:rPr>
        <w:t xml:space="preserve"> The first international staff training was held in 2018 </w:t>
      </w:r>
      <w:r w:rsidR="00881105" w:rsidRPr="00536A6C">
        <w:rPr>
          <w:lang w:eastAsia="ko-KR"/>
        </w:rPr>
        <w:t xml:space="preserve">with 2 colleagues </w:t>
      </w:r>
      <w:r w:rsidR="00D07058" w:rsidRPr="00536A6C">
        <w:rPr>
          <w:lang w:eastAsia="ko-KR"/>
        </w:rPr>
        <w:t>from</w:t>
      </w:r>
      <w:r w:rsidR="00881105" w:rsidRPr="00536A6C">
        <w:rPr>
          <w:lang w:eastAsia="ko-KR"/>
        </w:rPr>
        <w:t xml:space="preserve"> the </w:t>
      </w:r>
      <w:r w:rsidR="00A169C0" w:rsidRPr="00536A6C">
        <w:rPr>
          <w:lang w:eastAsia="ko-KR"/>
        </w:rPr>
        <w:t>MS</w:t>
      </w:r>
      <w:r w:rsidR="00881105" w:rsidRPr="00536A6C">
        <w:rPr>
          <w:lang w:eastAsia="ko-KR"/>
        </w:rPr>
        <w:t xml:space="preserve">s (Indonesia, </w:t>
      </w:r>
      <w:r w:rsidR="00D07058" w:rsidRPr="00536A6C">
        <w:rPr>
          <w:lang w:eastAsia="ko-KR"/>
        </w:rPr>
        <w:t xml:space="preserve">and the </w:t>
      </w:r>
      <w:r w:rsidR="00881105" w:rsidRPr="00536A6C">
        <w:rPr>
          <w:lang w:eastAsia="ko-KR"/>
        </w:rPr>
        <w:t>Philippines)</w:t>
      </w:r>
      <w:r w:rsidR="00D07058" w:rsidRPr="00536A6C">
        <w:rPr>
          <w:lang w:eastAsia="ko-KR"/>
        </w:rPr>
        <w:t>,</w:t>
      </w:r>
      <w:r w:rsidR="00881105" w:rsidRPr="00536A6C">
        <w:rPr>
          <w:lang w:eastAsia="ko-KR"/>
        </w:rPr>
        <w:t xml:space="preserve"> and the second term of the progra</w:t>
      </w:r>
      <w:r w:rsidR="00D07058" w:rsidRPr="00536A6C">
        <w:rPr>
          <w:lang w:eastAsia="ko-KR"/>
        </w:rPr>
        <w:t>m</w:t>
      </w:r>
      <w:r w:rsidR="00881105" w:rsidRPr="00536A6C">
        <w:rPr>
          <w:lang w:eastAsia="ko-KR"/>
        </w:rPr>
        <w:t xml:space="preserve">me </w:t>
      </w:r>
      <w:r w:rsidR="000557B9" w:rsidRPr="00536A6C">
        <w:rPr>
          <w:lang w:eastAsia="ko-KR"/>
        </w:rPr>
        <w:t xml:space="preserve">was </w:t>
      </w:r>
      <w:r w:rsidR="00881105" w:rsidRPr="00536A6C">
        <w:rPr>
          <w:lang w:eastAsia="ko-KR"/>
        </w:rPr>
        <w:t xml:space="preserve">held in 2019 with 3 colleagues from Malaysia, </w:t>
      </w:r>
      <w:r w:rsidR="00D07058" w:rsidRPr="00536A6C">
        <w:rPr>
          <w:lang w:eastAsia="ko-KR"/>
        </w:rPr>
        <w:t>Philippines,</w:t>
      </w:r>
      <w:r w:rsidR="00881105" w:rsidRPr="00536A6C">
        <w:rPr>
          <w:lang w:eastAsia="ko-KR"/>
        </w:rPr>
        <w:t xml:space="preserve"> and Viet </w:t>
      </w:r>
      <w:r w:rsidR="003622F3" w:rsidRPr="00536A6C">
        <w:rPr>
          <w:lang w:eastAsia="ko-KR"/>
        </w:rPr>
        <w:t>Nam.</w:t>
      </w:r>
      <w:r w:rsidR="00881105" w:rsidRPr="00536A6C">
        <w:rPr>
          <w:lang w:eastAsia="ko-KR"/>
        </w:rPr>
        <w:t xml:space="preserve"> Now, </w:t>
      </w:r>
      <w:r w:rsidR="00D07058" w:rsidRPr="00536A6C">
        <w:rPr>
          <w:lang w:eastAsia="ko-KR"/>
        </w:rPr>
        <w:t>short time</w:t>
      </w:r>
      <w:r w:rsidR="00881105" w:rsidRPr="00536A6C">
        <w:rPr>
          <w:lang w:eastAsia="ko-KR"/>
        </w:rPr>
        <w:t xml:space="preserve"> started with 10</w:t>
      </w:r>
      <w:r w:rsidR="00881105" w:rsidRPr="00536A6C">
        <w:rPr>
          <w:vertAlign w:val="superscript"/>
          <w:lang w:eastAsia="ko-KR"/>
        </w:rPr>
        <w:t>th</w:t>
      </w:r>
      <w:r w:rsidR="00881105" w:rsidRPr="00536A6C">
        <w:rPr>
          <w:lang w:eastAsia="ko-KR"/>
        </w:rPr>
        <w:t xml:space="preserve"> October and December 10</w:t>
      </w:r>
      <w:r w:rsidR="00881105" w:rsidRPr="00536A6C">
        <w:rPr>
          <w:vertAlign w:val="superscript"/>
          <w:lang w:eastAsia="ko-KR"/>
        </w:rPr>
        <w:t>th</w:t>
      </w:r>
      <w:r w:rsidR="00881105" w:rsidRPr="00536A6C">
        <w:rPr>
          <w:lang w:eastAsia="ko-KR"/>
        </w:rPr>
        <w:t xml:space="preserve"> with 4 </w:t>
      </w:r>
      <w:r w:rsidR="00D07058" w:rsidRPr="00536A6C">
        <w:rPr>
          <w:lang w:eastAsia="ko-KR"/>
        </w:rPr>
        <w:t>colleagues (</w:t>
      </w:r>
      <w:r w:rsidR="003622F3" w:rsidRPr="00536A6C">
        <w:rPr>
          <w:lang w:eastAsia="ko-KR"/>
        </w:rPr>
        <w:t>2</w:t>
      </w:r>
      <w:r w:rsidR="00881105" w:rsidRPr="00536A6C">
        <w:rPr>
          <w:lang w:eastAsia="ko-KR"/>
        </w:rPr>
        <w:t xml:space="preserve"> from Indonesia, 1 fro</w:t>
      </w:r>
      <w:r w:rsidR="003622F3" w:rsidRPr="00536A6C">
        <w:rPr>
          <w:lang w:eastAsia="ko-KR"/>
        </w:rPr>
        <w:t xml:space="preserve">m </w:t>
      </w:r>
      <w:r w:rsidR="00D07058" w:rsidRPr="00536A6C">
        <w:rPr>
          <w:lang w:eastAsia="ko-KR"/>
        </w:rPr>
        <w:t>Malaysia</w:t>
      </w:r>
      <w:r w:rsidR="00881105" w:rsidRPr="00536A6C">
        <w:rPr>
          <w:lang w:eastAsia="ko-KR"/>
        </w:rPr>
        <w:t xml:space="preserve">, and 1 </w:t>
      </w:r>
      <w:r w:rsidR="00D07058" w:rsidRPr="00536A6C">
        <w:rPr>
          <w:lang w:eastAsia="ko-KR"/>
        </w:rPr>
        <w:t>Philippines).</w:t>
      </w:r>
    </w:p>
    <w:p w14:paraId="46692E35" w14:textId="74DC10AE" w:rsidR="00B81AA4" w:rsidRPr="00536A6C" w:rsidRDefault="000F0DFB" w:rsidP="00B81AA4">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3622F3" w:rsidRPr="00536A6C">
        <w:rPr>
          <w:lang w:eastAsia="ko-KR"/>
        </w:rPr>
        <w:t>The 11</w:t>
      </w:r>
      <w:r w:rsidR="003622F3" w:rsidRPr="00536A6C">
        <w:rPr>
          <w:vertAlign w:val="superscript"/>
          <w:lang w:eastAsia="ko-KR"/>
        </w:rPr>
        <w:t>th</w:t>
      </w:r>
      <w:r w:rsidR="003622F3" w:rsidRPr="00536A6C">
        <w:rPr>
          <w:lang w:eastAsia="ko-KR"/>
        </w:rPr>
        <w:t xml:space="preserve"> meeting </w:t>
      </w:r>
      <w:r w:rsidR="007215EC" w:rsidRPr="00536A6C">
        <w:rPr>
          <w:lang w:eastAsia="ko-KR"/>
        </w:rPr>
        <w:t>w</w:t>
      </w:r>
      <w:r w:rsidR="003622F3" w:rsidRPr="00536A6C">
        <w:rPr>
          <w:lang w:eastAsia="ko-KR"/>
        </w:rPr>
        <w:t>ill b</w:t>
      </w:r>
      <w:r w:rsidR="00D07058" w:rsidRPr="00536A6C">
        <w:rPr>
          <w:lang w:eastAsia="ko-KR"/>
        </w:rPr>
        <w:t xml:space="preserve">e held in two weeks in Guangzhou, China. Since there </w:t>
      </w:r>
      <w:r w:rsidR="007215EC" w:rsidRPr="00536A6C">
        <w:rPr>
          <w:lang w:eastAsia="ko-KR"/>
        </w:rPr>
        <w:t>were</w:t>
      </w:r>
      <w:r w:rsidR="00D07058" w:rsidRPr="00536A6C">
        <w:rPr>
          <w:lang w:eastAsia="ko-KR"/>
        </w:rPr>
        <w:t xml:space="preserve"> no meeting</w:t>
      </w:r>
      <w:r w:rsidR="007215EC" w:rsidRPr="00536A6C">
        <w:rPr>
          <w:lang w:eastAsia="ko-KR"/>
        </w:rPr>
        <w:t>s</w:t>
      </w:r>
      <w:r w:rsidR="00D07058" w:rsidRPr="00536A6C">
        <w:rPr>
          <w:lang w:eastAsia="ko-KR"/>
        </w:rPr>
        <w:t xml:space="preserve"> during the inter</w:t>
      </w:r>
      <w:r w:rsidR="007215EC" w:rsidRPr="00536A6C">
        <w:rPr>
          <w:lang w:eastAsia="ko-KR"/>
        </w:rPr>
        <w:t>s</w:t>
      </w:r>
      <w:r w:rsidR="00D07058" w:rsidRPr="00536A6C">
        <w:rPr>
          <w:lang w:eastAsia="ko-KR"/>
        </w:rPr>
        <w:t xml:space="preserve">essional </w:t>
      </w:r>
      <w:r w:rsidR="007215EC" w:rsidRPr="00536A6C">
        <w:rPr>
          <w:lang w:eastAsia="ko-KR"/>
        </w:rPr>
        <w:t>period</w:t>
      </w:r>
      <w:r w:rsidR="00D07058" w:rsidRPr="00536A6C">
        <w:rPr>
          <w:lang w:eastAsia="ko-KR"/>
        </w:rPr>
        <w:t>, the decision, recommendations, and actions of the 10</w:t>
      </w:r>
      <w:r w:rsidR="00D07058" w:rsidRPr="00536A6C">
        <w:rPr>
          <w:vertAlign w:val="superscript"/>
          <w:lang w:eastAsia="ko-KR"/>
        </w:rPr>
        <w:t>th</w:t>
      </w:r>
      <w:r w:rsidR="00D07058" w:rsidRPr="00536A6C">
        <w:rPr>
          <w:lang w:eastAsia="ko-KR"/>
        </w:rPr>
        <w:t xml:space="preserve"> meeting still stand. Therefore, the group </w:t>
      </w:r>
      <w:r w:rsidR="000557B9" w:rsidRPr="00536A6C">
        <w:rPr>
          <w:lang w:eastAsia="ko-KR"/>
        </w:rPr>
        <w:t>recommend</w:t>
      </w:r>
      <w:r w:rsidR="00913D26" w:rsidRPr="00536A6C">
        <w:rPr>
          <w:lang w:eastAsia="ko-KR"/>
        </w:rPr>
        <w:t>s</w:t>
      </w:r>
      <w:r w:rsidR="00D07058" w:rsidRPr="00536A6C">
        <w:rPr>
          <w:lang w:eastAsia="ko-KR"/>
        </w:rPr>
        <w:t xml:space="preserve"> t</w:t>
      </w:r>
      <w:r w:rsidR="00913D26" w:rsidRPr="00536A6C">
        <w:rPr>
          <w:lang w:eastAsia="ko-KR"/>
        </w:rPr>
        <w:t>hat</w:t>
      </w:r>
      <w:r w:rsidR="00D07058" w:rsidRPr="00536A6C">
        <w:rPr>
          <w:lang w:eastAsia="ko-KR"/>
        </w:rPr>
        <w:t xml:space="preserve"> the </w:t>
      </w:r>
      <w:r w:rsidR="00913D26" w:rsidRPr="00536A6C">
        <w:rPr>
          <w:lang w:eastAsia="ko-KR"/>
        </w:rPr>
        <w:t>ICG/PTWS decides to continue the Regional Working Group on Tsunami Warning and Mitigation System in the SCS region</w:t>
      </w:r>
      <w:r w:rsidR="007215EC" w:rsidRPr="00536A6C">
        <w:rPr>
          <w:lang w:eastAsia="ko-KR"/>
        </w:rPr>
        <w:t>,</w:t>
      </w:r>
      <w:r w:rsidR="0038611A" w:rsidRPr="00536A6C">
        <w:rPr>
          <w:lang w:eastAsia="ko-KR"/>
        </w:rPr>
        <w:t xml:space="preserve"> </w:t>
      </w:r>
      <w:r w:rsidR="007215EC" w:rsidRPr="00536A6C">
        <w:rPr>
          <w:lang w:eastAsia="ko-KR"/>
        </w:rPr>
        <w:t xml:space="preserve">recognizing the Chair and Vice-Chair elections in its last meeting. </w:t>
      </w:r>
      <w:r w:rsidR="00913D26" w:rsidRPr="00536A6C">
        <w:rPr>
          <w:lang w:eastAsia="ko-KR"/>
        </w:rPr>
        <w:t xml:space="preserve"> </w:t>
      </w:r>
      <w:r w:rsidR="007215EC" w:rsidRPr="00536A6C">
        <w:rPr>
          <w:lang w:eastAsia="ko-KR"/>
        </w:rPr>
        <w:t>T</w:t>
      </w:r>
      <w:r w:rsidR="00913D26" w:rsidRPr="00536A6C">
        <w:rPr>
          <w:lang w:eastAsia="ko-KR"/>
        </w:rPr>
        <w:t xml:space="preserve">he Terms of Reference for this group </w:t>
      </w:r>
      <w:r w:rsidR="007215EC" w:rsidRPr="00536A6C">
        <w:rPr>
          <w:lang w:eastAsia="ko-KR"/>
        </w:rPr>
        <w:t xml:space="preserve">will </w:t>
      </w:r>
      <w:r w:rsidR="00913D26" w:rsidRPr="00536A6C">
        <w:rPr>
          <w:lang w:eastAsia="ko-KR"/>
        </w:rPr>
        <w:t xml:space="preserve">remain unchanged. </w:t>
      </w:r>
    </w:p>
    <w:p w14:paraId="4B3BB0F8" w14:textId="7330A642" w:rsidR="0023669C" w:rsidRPr="00536A6C" w:rsidRDefault="009C2573" w:rsidP="0023669C">
      <w:pPr>
        <w:pStyle w:val="COI"/>
        <w:rPr>
          <w:rFonts w:eastAsia="Batang" w:cs="Arial"/>
          <w:lang w:eastAsia="ko-KR"/>
        </w:rPr>
      </w:pPr>
      <w:r w:rsidRPr="00536A6C">
        <w:rPr>
          <w:rFonts w:eastAsia="Batang" w:cs="Arial"/>
          <w:lang w:eastAsia="ko-KR"/>
        </w:rPr>
        <w:t xml:space="preserve">3.7.5. REGIONAL WG CENTRAL AMERICA </w:t>
      </w:r>
    </w:p>
    <w:p w14:paraId="40146E4D" w14:textId="37C096C2" w:rsidR="00397470" w:rsidRPr="00536A6C" w:rsidRDefault="00397470" w:rsidP="00397470">
      <w:pPr>
        <w:pStyle w:val="COI"/>
        <w:numPr>
          <w:ilvl w:val="0"/>
          <w:numId w:val="6"/>
        </w:numPr>
        <w:tabs>
          <w:tab w:val="num" w:pos="709"/>
        </w:tabs>
        <w:ind w:left="0" w:hanging="714"/>
        <w:rPr>
          <w:lang w:eastAsia="ko-KR"/>
        </w:rPr>
      </w:pPr>
      <w:r w:rsidRPr="00536A6C">
        <w:rPr>
          <w:lang w:eastAsia="ko-KR"/>
        </w:rPr>
        <w:t xml:space="preserve">              </w:t>
      </w:r>
      <w:r w:rsidR="00D04202" w:rsidRPr="00536A6C">
        <w:rPr>
          <w:lang w:eastAsia="ko-KR"/>
        </w:rPr>
        <w:t xml:space="preserve">Dr </w:t>
      </w:r>
      <w:r w:rsidRPr="00536A6C">
        <w:rPr>
          <w:lang w:eastAsia="ko-KR"/>
        </w:rPr>
        <w:t xml:space="preserve"> Wilfried Strauch (Nicaragua), Vice-Chair WG-CA presented the </w:t>
      </w:r>
      <w:hyperlink r:id="rId74" w:history="1">
        <w:r w:rsidRPr="00536A6C">
          <w:rPr>
            <w:rStyle w:val="Hyperlink"/>
            <w:lang w:eastAsia="ko-KR"/>
          </w:rPr>
          <w:t>Report of the PTWS-CA-VI session</w:t>
        </w:r>
      </w:hyperlink>
      <w:r w:rsidRPr="00536A6C">
        <w:rPr>
          <w:lang w:eastAsia="ko-KR"/>
        </w:rPr>
        <w:t xml:space="preserve"> </w:t>
      </w:r>
      <w:r w:rsidR="00547D30" w:rsidRPr="00536A6C">
        <w:rPr>
          <w:lang w:eastAsia="ko-KR"/>
        </w:rPr>
        <w:t xml:space="preserve">on behalf of the Chair </w:t>
      </w:r>
      <w:r w:rsidR="006E73B6" w:rsidRPr="00536A6C">
        <w:rPr>
          <w:lang w:eastAsia="ko-KR"/>
        </w:rPr>
        <w:t xml:space="preserve">Ms </w:t>
      </w:r>
      <w:r w:rsidR="00547D30" w:rsidRPr="00536A6C">
        <w:rPr>
          <w:lang w:eastAsia="ko-KR"/>
        </w:rPr>
        <w:t xml:space="preserve">Griselda Marroquín, </w:t>
      </w:r>
      <w:r w:rsidRPr="00536A6C">
        <w:rPr>
          <w:lang w:eastAsia="ko-KR"/>
        </w:rPr>
        <w:t xml:space="preserve">which was available also as a </w:t>
      </w:r>
      <w:hyperlink r:id="rId75" w:history="1">
        <w:r w:rsidRPr="00536A6C">
          <w:rPr>
            <w:rStyle w:val="Hyperlink"/>
            <w:lang w:eastAsia="ko-KR"/>
          </w:rPr>
          <w:t>Presentation</w:t>
        </w:r>
      </w:hyperlink>
      <w:r w:rsidRPr="00536A6C">
        <w:rPr>
          <w:u w:val="single"/>
          <w:lang w:eastAsia="ko-KR"/>
        </w:rPr>
        <w:t>.</w:t>
      </w:r>
    </w:p>
    <w:p w14:paraId="1D275037" w14:textId="3A91640A" w:rsidR="00092FE9" w:rsidRPr="00536A6C" w:rsidRDefault="000F0DFB" w:rsidP="005D7F02">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t>He</w:t>
      </w:r>
      <w:r w:rsidR="00092FE9" w:rsidRPr="00536A6C">
        <w:rPr>
          <w:lang w:eastAsia="ko-KR"/>
        </w:rPr>
        <w:t xml:space="preserve"> </w:t>
      </w:r>
      <w:r w:rsidR="0038611A" w:rsidRPr="00536A6C">
        <w:rPr>
          <w:lang w:eastAsia="ko-KR"/>
        </w:rPr>
        <w:t>briefed</w:t>
      </w:r>
      <w:r w:rsidR="006E73B6" w:rsidRPr="00536A6C">
        <w:rPr>
          <w:lang w:eastAsia="ko-KR"/>
        </w:rPr>
        <w:t xml:space="preserve"> on the</w:t>
      </w:r>
      <w:r w:rsidR="00092FE9" w:rsidRPr="00536A6C">
        <w:rPr>
          <w:lang w:eastAsia="ko-KR"/>
        </w:rPr>
        <w:t xml:space="preserve"> tsunamis observed in Central America in 2022-2023</w:t>
      </w:r>
      <w:r w:rsidR="006E73B6" w:rsidRPr="00536A6C">
        <w:rPr>
          <w:lang w:eastAsia="ko-KR"/>
        </w:rPr>
        <w:t>.</w:t>
      </w:r>
      <w:r w:rsidR="00092FE9" w:rsidRPr="00536A6C">
        <w:rPr>
          <w:lang w:eastAsia="ko-KR"/>
        </w:rPr>
        <w:t xml:space="preserve"> HTHH was observed in some places in Costa Rica, El Salvador, and Honduras. The other event was in Mexico </w:t>
      </w:r>
      <w:r w:rsidR="00C012DA" w:rsidRPr="00536A6C">
        <w:rPr>
          <w:lang w:eastAsia="ko-KR"/>
        </w:rPr>
        <w:t>on</w:t>
      </w:r>
      <w:r w:rsidR="00092FE9" w:rsidRPr="00536A6C">
        <w:rPr>
          <w:lang w:eastAsia="ko-KR"/>
        </w:rPr>
        <w:t xml:space="preserve"> September 19</w:t>
      </w:r>
      <w:r w:rsidR="00092FE9" w:rsidRPr="00536A6C">
        <w:rPr>
          <w:vertAlign w:val="superscript"/>
          <w:lang w:eastAsia="ko-KR"/>
        </w:rPr>
        <w:t>th</w:t>
      </w:r>
      <w:r w:rsidR="00092FE9" w:rsidRPr="00536A6C">
        <w:rPr>
          <w:lang w:eastAsia="ko-KR"/>
        </w:rPr>
        <w:t xml:space="preserve"> and only </w:t>
      </w:r>
      <w:r w:rsidR="006E73B6" w:rsidRPr="00536A6C">
        <w:rPr>
          <w:lang w:eastAsia="ko-KR"/>
        </w:rPr>
        <w:t xml:space="preserve">observation was in </w:t>
      </w:r>
      <w:r w:rsidR="00092FE9" w:rsidRPr="00536A6C">
        <w:rPr>
          <w:lang w:eastAsia="ko-KR"/>
        </w:rPr>
        <w:t xml:space="preserve">Costa Rica </w:t>
      </w:r>
      <w:r w:rsidR="006E73B6" w:rsidRPr="00536A6C">
        <w:rPr>
          <w:lang w:eastAsia="ko-KR"/>
        </w:rPr>
        <w:t>through</w:t>
      </w:r>
      <w:r w:rsidR="00BF628F" w:rsidRPr="00536A6C">
        <w:rPr>
          <w:lang w:eastAsia="ko-KR"/>
        </w:rPr>
        <w:t xml:space="preserve"> </w:t>
      </w:r>
      <w:r w:rsidR="006E73B6" w:rsidRPr="00536A6C">
        <w:rPr>
          <w:lang w:eastAsia="ko-KR"/>
        </w:rPr>
        <w:t>eye-witness</w:t>
      </w:r>
      <w:r w:rsidR="00092FE9" w:rsidRPr="00536A6C">
        <w:rPr>
          <w:lang w:eastAsia="ko-KR"/>
        </w:rPr>
        <w:t>. He stressed that the 10</w:t>
      </w:r>
      <w:r w:rsidR="00092FE9" w:rsidRPr="00536A6C">
        <w:rPr>
          <w:vertAlign w:val="superscript"/>
          <w:lang w:eastAsia="ko-KR"/>
        </w:rPr>
        <w:t>th</w:t>
      </w:r>
      <w:r w:rsidR="00BF628F" w:rsidRPr="00536A6C">
        <w:rPr>
          <w:lang w:eastAsia="ko-KR"/>
        </w:rPr>
        <w:t>-</w:t>
      </w:r>
      <w:r w:rsidR="00092FE9" w:rsidRPr="00536A6C">
        <w:rPr>
          <w:lang w:eastAsia="ko-KR"/>
        </w:rPr>
        <w:t xml:space="preserve">anniversary commemoration </w:t>
      </w:r>
      <w:r w:rsidR="006E73B6" w:rsidRPr="00536A6C">
        <w:rPr>
          <w:lang w:eastAsia="ko-KR"/>
        </w:rPr>
        <w:t>of the Mendez Island tsunami in El</w:t>
      </w:r>
      <w:r w:rsidR="000D7609" w:rsidRPr="00536A6C">
        <w:rPr>
          <w:lang w:eastAsia="ko-KR"/>
        </w:rPr>
        <w:t xml:space="preserve"> S</w:t>
      </w:r>
      <w:r w:rsidR="006E73B6" w:rsidRPr="00536A6C">
        <w:rPr>
          <w:lang w:eastAsia="ko-KR"/>
        </w:rPr>
        <w:t>a</w:t>
      </w:r>
      <w:r w:rsidR="000D7609" w:rsidRPr="00536A6C">
        <w:rPr>
          <w:lang w:eastAsia="ko-KR"/>
        </w:rPr>
        <w:t>l</w:t>
      </w:r>
      <w:r w:rsidR="006E73B6" w:rsidRPr="00536A6C">
        <w:rPr>
          <w:lang w:eastAsia="ko-KR"/>
        </w:rPr>
        <w:t>vador (27 August 2012)</w:t>
      </w:r>
      <w:r w:rsidR="000D7609" w:rsidRPr="00536A6C">
        <w:rPr>
          <w:lang w:eastAsia="ko-KR"/>
        </w:rPr>
        <w:t>, impacting both El Salvador and Nicaragua but with no victims,</w:t>
      </w:r>
      <w:r w:rsidR="006E73B6" w:rsidRPr="00536A6C">
        <w:rPr>
          <w:lang w:eastAsia="ko-KR"/>
        </w:rPr>
        <w:t xml:space="preserve"> </w:t>
      </w:r>
      <w:r w:rsidR="00092FE9" w:rsidRPr="00536A6C">
        <w:rPr>
          <w:lang w:eastAsia="ko-KR"/>
        </w:rPr>
        <w:t>was held in El Salvador</w:t>
      </w:r>
      <w:r w:rsidR="00BF628F" w:rsidRPr="00536A6C">
        <w:rPr>
          <w:lang w:eastAsia="ko-KR"/>
        </w:rPr>
        <w:t xml:space="preserve">. </w:t>
      </w:r>
    </w:p>
    <w:p w14:paraId="69018335" w14:textId="1307701C" w:rsidR="000B603A" w:rsidRPr="00536A6C" w:rsidRDefault="000F0DFB" w:rsidP="00092FE9">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5E1DD4" w:rsidRPr="00536A6C">
        <w:rPr>
          <w:lang w:eastAsia="ko-KR"/>
        </w:rPr>
        <w:t>PacWave</w:t>
      </w:r>
      <w:r w:rsidR="00BF628F" w:rsidRPr="00536A6C">
        <w:rPr>
          <w:lang w:eastAsia="ko-KR"/>
        </w:rPr>
        <w:t xml:space="preserve"> </w:t>
      </w:r>
      <w:r w:rsidR="000B603A" w:rsidRPr="00536A6C">
        <w:rPr>
          <w:lang w:eastAsia="ko-KR"/>
        </w:rPr>
        <w:t xml:space="preserve">2022 </w:t>
      </w:r>
      <w:r w:rsidR="000D7609" w:rsidRPr="00536A6C">
        <w:rPr>
          <w:lang w:eastAsia="ko-KR"/>
        </w:rPr>
        <w:t>e</w:t>
      </w:r>
      <w:r w:rsidR="000B603A" w:rsidRPr="00536A6C">
        <w:rPr>
          <w:lang w:eastAsia="ko-KR"/>
        </w:rPr>
        <w:t>vacuation</w:t>
      </w:r>
      <w:r w:rsidR="00BF628F" w:rsidRPr="00536A6C">
        <w:rPr>
          <w:lang w:eastAsia="ko-KR"/>
        </w:rPr>
        <w:t xml:space="preserve"> drills </w:t>
      </w:r>
      <w:r w:rsidR="000D7609" w:rsidRPr="00536A6C">
        <w:rPr>
          <w:lang w:eastAsia="ko-KR"/>
        </w:rPr>
        <w:t>were</w:t>
      </w:r>
      <w:r w:rsidR="00BF628F" w:rsidRPr="00536A6C">
        <w:rPr>
          <w:lang w:eastAsia="ko-KR"/>
        </w:rPr>
        <w:t xml:space="preserve"> done in Costa Rica </w:t>
      </w:r>
      <w:r w:rsidR="000B603A" w:rsidRPr="00536A6C">
        <w:rPr>
          <w:lang w:eastAsia="ko-KR"/>
        </w:rPr>
        <w:t>and El</w:t>
      </w:r>
      <w:r w:rsidR="00BF628F" w:rsidRPr="00536A6C">
        <w:rPr>
          <w:lang w:eastAsia="ko-KR"/>
        </w:rPr>
        <w:t xml:space="preserve"> Salvador. </w:t>
      </w:r>
      <w:r w:rsidR="000B603A" w:rsidRPr="00536A6C">
        <w:rPr>
          <w:lang w:eastAsia="ko-KR"/>
        </w:rPr>
        <w:t xml:space="preserve">In addition, Caribe </w:t>
      </w:r>
      <w:r w:rsidR="000D7609" w:rsidRPr="00536A6C">
        <w:rPr>
          <w:lang w:eastAsia="ko-KR"/>
        </w:rPr>
        <w:t>W</w:t>
      </w:r>
      <w:r w:rsidR="000B603A" w:rsidRPr="00536A6C">
        <w:rPr>
          <w:lang w:eastAsia="ko-KR"/>
        </w:rPr>
        <w:t xml:space="preserve">ave 2023 evacuation drills </w:t>
      </w:r>
      <w:r w:rsidR="000D7609" w:rsidRPr="00536A6C">
        <w:rPr>
          <w:lang w:eastAsia="ko-KR"/>
        </w:rPr>
        <w:t>were</w:t>
      </w:r>
      <w:r w:rsidR="000B603A" w:rsidRPr="00536A6C">
        <w:rPr>
          <w:lang w:eastAsia="ko-KR"/>
        </w:rPr>
        <w:t xml:space="preserve"> done in Panama, </w:t>
      </w:r>
      <w:r w:rsidR="0038611A" w:rsidRPr="00536A6C">
        <w:rPr>
          <w:lang w:eastAsia="ko-KR"/>
        </w:rPr>
        <w:t>n</w:t>
      </w:r>
      <w:r w:rsidR="000D7609" w:rsidRPr="00536A6C">
        <w:rPr>
          <w:lang w:eastAsia="ko-KR"/>
        </w:rPr>
        <w:t>ational drills are organized regularly (Costa Rica, El Salvador and Guatemala</w:t>
      </w:r>
      <w:r w:rsidR="000B603A" w:rsidRPr="00536A6C">
        <w:rPr>
          <w:lang w:eastAsia="ko-KR"/>
        </w:rPr>
        <w:t xml:space="preserve"> 1 per year, </w:t>
      </w:r>
      <w:r w:rsidR="000D7609" w:rsidRPr="00536A6C">
        <w:rPr>
          <w:lang w:eastAsia="ko-KR"/>
        </w:rPr>
        <w:t>Nicaragua 4 per year as a multi-hazard exercise).</w:t>
      </w:r>
    </w:p>
    <w:p w14:paraId="4F3C9EF1" w14:textId="74F7170A" w:rsidR="00B01BF5" w:rsidRPr="00536A6C" w:rsidRDefault="000B603A" w:rsidP="00092FE9">
      <w:pPr>
        <w:pStyle w:val="COI"/>
        <w:numPr>
          <w:ilvl w:val="0"/>
          <w:numId w:val="6"/>
        </w:numPr>
        <w:tabs>
          <w:tab w:val="num" w:pos="709"/>
        </w:tabs>
        <w:ind w:left="0" w:hanging="714"/>
        <w:rPr>
          <w:lang w:eastAsia="ko-KR"/>
        </w:rPr>
      </w:pPr>
      <w:r w:rsidRPr="00536A6C">
        <w:rPr>
          <w:lang w:eastAsia="ko-KR"/>
        </w:rPr>
        <w:t xml:space="preserve"> </w:t>
      </w:r>
      <w:r w:rsidR="000F0DFB" w:rsidRPr="00536A6C">
        <w:rPr>
          <w:rFonts w:eastAsia="Malgun Gothic"/>
          <w:lang w:eastAsia="ko-KR"/>
        </w:rPr>
        <w:t xml:space="preserve">  </w:t>
      </w:r>
      <w:r w:rsidR="000F0DFB" w:rsidRPr="00536A6C">
        <w:rPr>
          <w:rFonts w:eastAsia="Malgun Gothic"/>
          <w:lang w:eastAsia="ko-KR"/>
        </w:rPr>
        <w:tab/>
      </w:r>
      <w:r w:rsidR="00B01BF5" w:rsidRPr="00536A6C">
        <w:rPr>
          <w:rFonts w:eastAsia="Malgun Gothic"/>
          <w:lang w:eastAsia="ko-KR"/>
        </w:rPr>
        <w:t>19 communities are recognized as Tsunami Ready so far, 2 with recognitions expired in 2017 and 8 requiring renewal during 2023. Some questions and doubts exist regarding the renewal process, for example the need to demonstrate the completion of at least 2 drills and 12 outreach activities during the 4 years.</w:t>
      </w:r>
      <w:r w:rsidR="00DD7310" w:rsidRPr="00536A6C">
        <w:rPr>
          <w:lang w:eastAsia="ko-KR"/>
        </w:rPr>
        <w:t xml:space="preserve"> </w:t>
      </w:r>
    </w:p>
    <w:p w14:paraId="51D653C2" w14:textId="6E554231" w:rsidR="00BF628F" w:rsidRPr="00536A6C" w:rsidRDefault="00B01BF5" w:rsidP="00092FE9">
      <w:pPr>
        <w:pStyle w:val="COI"/>
        <w:numPr>
          <w:ilvl w:val="0"/>
          <w:numId w:val="6"/>
        </w:numPr>
        <w:tabs>
          <w:tab w:val="num" w:pos="709"/>
        </w:tabs>
        <w:ind w:left="0" w:hanging="714"/>
        <w:rPr>
          <w:lang w:eastAsia="ko-KR"/>
        </w:rPr>
      </w:pPr>
      <w:r w:rsidRPr="00536A6C">
        <w:rPr>
          <w:lang w:eastAsia="ko-KR"/>
        </w:rPr>
        <w:t xml:space="preserve">             </w:t>
      </w:r>
      <w:r w:rsidR="00DD7310" w:rsidRPr="00536A6C">
        <w:rPr>
          <w:lang w:eastAsia="ko-KR"/>
        </w:rPr>
        <w:t>Costa Rica</w:t>
      </w:r>
      <w:r w:rsidRPr="00536A6C">
        <w:rPr>
          <w:lang w:eastAsia="ko-KR"/>
        </w:rPr>
        <w:t>, El Salvador, Guatemala and Nicaragua</w:t>
      </w:r>
      <w:r w:rsidR="00DD7310" w:rsidRPr="00536A6C">
        <w:rPr>
          <w:lang w:eastAsia="ko-KR"/>
        </w:rPr>
        <w:t xml:space="preserve"> have now applications for </w:t>
      </w:r>
      <w:r w:rsidRPr="00536A6C">
        <w:rPr>
          <w:lang w:eastAsia="ko-KR"/>
        </w:rPr>
        <w:t xml:space="preserve">earthquake </w:t>
      </w:r>
      <w:r w:rsidR="00DD7310" w:rsidRPr="00536A6C">
        <w:rPr>
          <w:lang w:eastAsia="ko-KR"/>
        </w:rPr>
        <w:t xml:space="preserve">early warning. </w:t>
      </w:r>
      <w:r w:rsidRPr="00536A6C">
        <w:rPr>
          <w:lang w:eastAsia="ko-KR"/>
        </w:rPr>
        <w:t xml:space="preserve">Warning messages are delivered to the public in </w:t>
      </w:r>
      <w:r w:rsidR="00DD7310" w:rsidRPr="00536A6C">
        <w:rPr>
          <w:lang w:eastAsia="ko-KR"/>
        </w:rPr>
        <w:t>Nicaragua and Costa Rica</w:t>
      </w:r>
      <w:r w:rsidRPr="00536A6C">
        <w:rPr>
          <w:lang w:eastAsia="ko-KR"/>
        </w:rPr>
        <w:t>. The system has the potential to be effectively used for tsunami warning.</w:t>
      </w:r>
      <w:r w:rsidR="00DD7310" w:rsidRPr="00536A6C">
        <w:rPr>
          <w:lang w:eastAsia="ko-KR"/>
        </w:rPr>
        <w:t xml:space="preserve"> </w:t>
      </w:r>
      <w:r w:rsidR="008E625F" w:rsidRPr="00536A6C">
        <w:rPr>
          <w:lang w:eastAsia="ko-KR"/>
        </w:rPr>
        <w:t xml:space="preserve">. </w:t>
      </w:r>
    </w:p>
    <w:p w14:paraId="6E66DAC8" w14:textId="31AF80B7" w:rsidR="001E1DFD" w:rsidRPr="00536A6C" w:rsidRDefault="000F0DFB" w:rsidP="009E2E7D">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B01BF5" w:rsidRPr="00536A6C">
        <w:rPr>
          <w:lang w:eastAsia="ko-KR"/>
        </w:rPr>
        <w:t>The</w:t>
      </w:r>
      <w:r w:rsidR="008E625F" w:rsidRPr="00536A6C">
        <w:rPr>
          <w:lang w:eastAsia="ko-KR"/>
        </w:rPr>
        <w:t xml:space="preserve"> sixth meeting </w:t>
      </w:r>
      <w:r w:rsidR="00B01BF5" w:rsidRPr="00536A6C">
        <w:rPr>
          <w:lang w:eastAsia="ko-KR"/>
        </w:rPr>
        <w:t>of the</w:t>
      </w:r>
      <w:r w:rsidR="008E625F" w:rsidRPr="00536A6C">
        <w:rPr>
          <w:lang w:eastAsia="ko-KR"/>
        </w:rPr>
        <w:t xml:space="preserve"> WG-CA </w:t>
      </w:r>
      <w:r w:rsidR="00B01BF5" w:rsidRPr="00536A6C">
        <w:rPr>
          <w:lang w:eastAsia="ko-KR"/>
        </w:rPr>
        <w:t xml:space="preserve">was held </w:t>
      </w:r>
      <w:r w:rsidR="008E625F" w:rsidRPr="00536A6C">
        <w:rPr>
          <w:lang w:eastAsia="ko-KR"/>
        </w:rPr>
        <w:t xml:space="preserve">in Heredia Costa Rica, including 10 delegates from 5 countries. The WG </w:t>
      </w:r>
      <w:r w:rsidR="00C012DA" w:rsidRPr="00536A6C">
        <w:rPr>
          <w:lang w:eastAsia="ko-KR"/>
        </w:rPr>
        <w:t>recognised</w:t>
      </w:r>
      <w:r w:rsidR="008E625F" w:rsidRPr="00536A6C">
        <w:rPr>
          <w:lang w:eastAsia="ko-KR"/>
        </w:rPr>
        <w:t xml:space="preserve"> </w:t>
      </w:r>
      <w:r w:rsidR="00C012DA" w:rsidRPr="00536A6C">
        <w:rPr>
          <w:lang w:eastAsia="ko-KR"/>
        </w:rPr>
        <w:t>the</w:t>
      </w:r>
      <w:r w:rsidR="008E625F" w:rsidRPr="00536A6C">
        <w:rPr>
          <w:lang w:eastAsia="ko-KR"/>
        </w:rPr>
        <w:t xml:space="preserve"> efforts and progress made by Nicaragua to strengthen the capabilities of the </w:t>
      </w:r>
      <w:r w:rsidR="00C012DA" w:rsidRPr="00536A6C">
        <w:rPr>
          <w:lang w:eastAsia="ko-KR"/>
        </w:rPr>
        <w:t xml:space="preserve">CATAC, as a </w:t>
      </w:r>
      <w:r w:rsidR="002B1BAD" w:rsidRPr="00536A6C">
        <w:rPr>
          <w:lang w:eastAsia="ko-KR"/>
        </w:rPr>
        <w:t xml:space="preserve">candidate </w:t>
      </w:r>
      <w:r w:rsidR="00C012DA" w:rsidRPr="00536A6C">
        <w:rPr>
          <w:lang w:eastAsia="ko-KR"/>
        </w:rPr>
        <w:t xml:space="preserve">TSP, by increasing and training its staff, improving its processes, and improving its processes, and improving its capacity to process earthquakes and tsunamis in general. The group also recognised that CATAC has gained experience with the processing of earthquakes that have occurred in the region. The Group recommended that CATAC carry out new communication tests as soon as possible and decided to support the request that CATAC will present at the ICG/CARIBE-EWS-XVI meeting to enter interim and fully functionality in the short term for the Caribbean coast of Central America. In addition, the group recommended that countries ensure the generation and strengthening of national personnel and institutional capacities in early warning systems. Also, the group instructed the Technical </w:t>
      </w:r>
      <w:r w:rsidR="00151975" w:rsidRPr="00536A6C">
        <w:rPr>
          <w:lang w:eastAsia="ko-KR"/>
        </w:rPr>
        <w:t>Secretariat</w:t>
      </w:r>
      <w:r w:rsidR="00C012DA" w:rsidRPr="00536A6C">
        <w:rPr>
          <w:lang w:eastAsia="ko-KR"/>
        </w:rPr>
        <w:t xml:space="preserve"> of the ICG/PTWS to forward this recommendation to the ICG/PTWS and ICG/CARIBE-EWS and transfer it to CEPREDENAC which is an agency in CA for natural disaster prevention in all the </w:t>
      </w:r>
      <w:r w:rsidR="00D43105" w:rsidRPr="00536A6C">
        <w:rPr>
          <w:lang w:eastAsia="ko-KR"/>
        </w:rPr>
        <w:t>region for</w:t>
      </w:r>
      <w:r w:rsidR="00C012DA" w:rsidRPr="00536A6C">
        <w:rPr>
          <w:lang w:eastAsia="ko-KR"/>
        </w:rPr>
        <w:t xml:space="preserve"> their attention. </w:t>
      </w:r>
    </w:p>
    <w:p w14:paraId="325CB240" w14:textId="6444A932" w:rsidR="0023669C" w:rsidRPr="00536A6C" w:rsidRDefault="009C2573" w:rsidP="0023669C">
      <w:pPr>
        <w:pStyle w:val="COI"/>
        <w:rPr>
          <w:rFonts w:eastAsia="Batang" w:cs="Arial"/>
          <w:lang w:eastAsia="ko-KR"/>
        </w:rPr>
      </w:pPr>
      <w:r w:rsidRPr="00536A6C">
        <w:rPr>
          <w:rFonts w:eastAsia="Batang" w:cs="Arial"/>
          <w:lang w:eastAsia="ko-KR"/>
        </w:rPr>
        <w:t>3.7.6. REGIONAL WG-PICT</w:t>
      </w:r>
    </w:p>
    <w:p w14:paraId="5C437714" w14:textId="22487D6D" w:rsidR="0023669C" w:rsidRPr="00536A6C" w:rsidRDefault="0023669C" w:rsidP="0023669C">
      <w:pPr>
        <w:pStyle w:val="COI"/>
        <w:numPr>
          <w:ilvl w:val="0"/>
          <w:numId w:val="6"/>
        </w:numPr>
        <w:tabs>
          <w:tab w:val="num" w:pos="709"/>
        </w:tabs>
        <w:ind w:left="0" w:hanging="714"/>
        <w:rPr>
          <w:lang w:eastAsia="ko-KR"/>
        </w:rPr>
      </w:pPr>
      <w:r w:rsidRPr="00536A6C">
        <w:rPr>
          <w:lang w:eastAsia="ko-KR"/>
        </w:rPr>
        <w:t xml:space="preserve">               </w:t>
      </w:r>
      <w:r w:rsidR="00E9303E" w:rsidRPr="00536A6C">
        <w:rPr>
          <w:lang w:eastAsia="ko-KR"/>
        </w:rPr>
        <w:t xml:space="preserve">Mr Rennie Vaiomunga on behalf of </w:t>
      </w:r>
      <w:r w:rsidRPr="00536A6C">
        <w:rPr>
          <w:lang w:eastAsia="ko-KR"/>
        </w:rPr>
        <w:t xml:space="preserve">Ms Esline Garaebiti (Vanuatu), Chair </w:t>
      </w:r>
      <w:r w:rsidR="00547D30" w:rsidRPr="00536A6C">
        <w:rPr>
          <w:lang w:eastAsia="ko-KR"/>
        </w:rPr>
        <w:t xml:space="preserve">of </w:t>
      </w:r>
      <w:r w:rsidRPr="00536A6C">
        <w:rPr>
          <w:lang w:eastAsia="ko-KR"/>
        </w:rPr>
        <w:t>WG-PICT presented</w:t>
      </w:r>
      <w:r w:rsidR="00547D30" w:rsidRPr="00536A6C">
        <w:rPr>
          <w:lang w:eastAsia="ko-KR"/>
        </w:rPr>
        <w:t xml:space="preserve"> the</w:t>
      </w:r>
      <w:r w:rsidRPr="00536A6C">
        <w:rPr>
          <w:lang w:eastAsia="ko-KR"/>
        </w:rPr>
        <w:t xml:space="preserve"> </w:t>
      </w:r>
      <w:hyperlink r:id="rId76" w:history="1">
        <w:r w:rsidRPr="00536A6C">
          <w:rPr>
            <w:rStyle w:val="Hyperlink"/>
            <w:lang w:eastAsia="ko-KR"/>
          </w:rPr>
          <w:t>Report of the PTWS-PICT-IX session</w:t>
        </w:r>
      </w:hyperlink>
      <w:r w:rsidRPr="00536A6C">
        <w:rPr>
          <w:lang w:eastAsia="ko-KR"/>
        </w:rPr>
        <w:t>.</w:t>
      </w:r>
    </w:p>
    <w:p w14:paraId="404E8AFB" w14:textId="03E15E47" w:rsidR="00A5177C" w:rsidRPr="00536A6C" w:rsidRDefault="00E9303E" w:rsidP="00404BE7">
      <w:pPr>
        <w:pStyle w:val="COI"/>
        <w:numPr>
          <w:ilvl w:val="0"/>
          <w:numId w:val="6"/>
        </w:numPr>
        <w:tabs>
          <w:tab w:val="num" w:pos="709"/>
        </w:tabs>
        <w:ind w:left="0" w:hanging="714"/>
        <w:rPr>
          <w:rFonts w:eastAsia="Malgun Gothic"/>
          <w:lang w:eastAsia="ko-KR"/>
        </w:rPr>
      </w:pPr>
      <w:r w:rsidRPr="00536A6C">
        <w:rPr>
          <w:rFonts w:eastAsia="Malgun Gothic"/>
          <w:lang w:eastAsia="ko-KR"/>
        </w:rPr>
        <w:t xml:space="preserve">               </w:t>
      </w:r>
      <w:r w:rsidR="00404BE7" w:rsidRPr="00536A6C">
        <w:rPr>
          <w:rFonts w:eastAsia="Malgun Gothic"/>
          <w:lang w:eastAsia="ko-KR"/>
        </w:rPr>
        <w:t xml:space="preserve">First </w:t>
      </w:r>
      <w:r w:rsidRPr="00536A6C">
        <w:rPr>
          <w:rFonts w:eastAsia="Malgun Gothic"/>
          <w:lang w:eastAsia="ko-KR"/>
        </w:rPr>
        <w:t>i</w:t>
      </w:r>
      <w:r w:rsidR="00404BE7" w:rsidRPr="00536A6C">
        <w:rPr>
          <w:rFonts w:eastAsia="Malgun Gothic"/>
          <w:lang w:eastAsia="ko-KR"/>
        </w:rPr>
        <w:t>n-person meeting supported by SPC PREP PROJECT and UNESCO/IOC held in Nuku’alofa, Tonga on 17</w:t>
      </w:r>
      <w:r w:rsidR="00404BE7" w:rsidRPr="00536A6C">
        <w:rPr>
          <w:rFonts w:eastAsia="Malgun Gothic"/>
          <w:vertAlign w:val="superscript"/>
          <w:lang w:eastAsia="ko-KR"/>
        </w:rPr>
        <w:t>th</w:t>
      </w:r>
      <w:r w:rsidR="00404BE7" w:rsidRPr="00536A6C">
        <w:rPr>
          <w:rFonts w:eastAsia="Malgun Gothic"/>
          <w:lang w:eastAsia="ko-KR"/>
        </w:rPr>
        <w:t>-21</w:t>
      </w:r>
      <w:r w:rsidR="00404BE7" w:rsidRPr="00536A6C">
        <w:rPr>
          <w:rFonts w:eastAsia="Malgun Gothic"/>
          <w:vertAlign w:val="superscript"/>
          <w:lang w:eastAsia="ko-KR"/>
        </w:rPr>
        <w:t>st</w:t>
      </w:r>
      <w:r w:rsidR="00404BE7" w:rsidRPr="00536A6C">
        <w:rPr>
          <w:rFonts w:eastAsia="Malgun Gothic"/>
          <w:lang w:eastAsia="ko-KR"/>
        </w:rPr>
        <w:t xml:space="preserve"> October</w:t>
      </w:r>
      <w:r w:rsidR="00B81AA4" w:rsidRPr="00536A6C">
        <w:rPr>
          <w:rFonts w:eastAsia="Malgun Gothic"/>
          <w:lang w:eastAsia="ko-KR"/>
        </w:rPr>
        <w:t xml:space="preserve"> </w:t>
      </w:r>
      <w:r w:rsidR="00404BE7" w:rsidRPr="00536A6C">
        <w:rPr>
          <w:rFonts w:eastAsia="Malgun Gothic"/>
          <w:lang w:eastAsia="ko-KR"/>
        </w:rPr>
        <w:t>2022, which provided an opportunity to organize the 7</w:t>
      </w:r>
      <w:r w:rsidR="00404BE7" w:rsidRPr="00536A6C">
        <w:rPr>
          <w:rFonts w:eastAsia="Malgun Gothic"/>
          <w:vertAlign w:val="superscript"/>
          <w:lang w:eastAsia="ko-KR"/>
        </w:rPr>
        <w:t>th</w:t>
      </w:r>
      <w:r w:rsidR="00404BE7" w:rsidRPr="00536A6C">
        <w:rPr>
          <w:rFonts w:eastAsia="Malgun Gothic"/>
          <w:lang w:eastAsia="ko-KR"/>
        </w:rPr>
        <w:t xml:space="preserve"> ORSNET Meeting and 8</w:t>
      </w:r>
      <w:r w:rsidR="00404BE7" w:rsidRPr="00536A6C">
        <w:rPr>
          <w:rFonts w:eastAsia="Malgun Gothic"/>
          <w:vertAlign w:val="superscript"/>
          <w:lang w:eastAsia="ko-KR"/>
        </w:rPr>
        <w:t>th</w:t>
      </w:r>
      <w:r w:rsidR="00404BE7" w:rsidRPr="00536A6C">
        <w:rPr>
          <w:rFonts w:eastAsia="Malgun Gothic"/>
          <w:lang w:eastAsia="ko-KR"/>
        </w:rPr>
        <w:t xml:space="preserve"> Task Team Seismic Data Sharing in the SouthWest Pacific.</w:t>
      </w:r>
    </w:p>
    <w:p w14:paraId="5E1E5CE4" w14:textId="2536BA99" w:rsidR="00A5177C" w:rsidRPr="00536A6C" w:rsidRDefault="00404BE7" w:rsidP="00404BE7">
      <w:pPr>
        <w:pStyle w:val="COI"/>
        <w:numPr>
          <w:ilvl w:val="0"/>
          <w:numId w:val="6"/>
        </w:numPr>
        <w:tabs>
          <w:tab w:val="num" w:pos="709"/>
        </w:tabs>
        <w:ind w:left="0" w:hanging="714"/>
        <w:rPr>
          <w:rFonts w:eastAsia="Malgun Gothic"/>
          <w:lang w:eastAsia="ko-KR"/>
        </w:rPr>
      </w:pPr>
      <w:r w:rsidRPr="00536A6C">
        <w:rPr>
          <w:rFonts w:eastAsia="Malgun Gothic"/>
          <w:lang w:eastAsia="ko-KR"/>
        </w:rPr>
        <w:t xml:space="preserve"> </w:t>
      </w:r>
      <w:r w:rsidR="00E9303E" w:rsidRPr="00536A6C">
        <w:rPr>
          <w:rFonts w:eastAsia="Malgun Gothic"/>
          <w:lang w:eastAsia="ko-KR"/>
        </w:rPr>
        <w:t xml:space="preserve">              </w:t>
      </w:r>
      <w:r w:rsidRPr="00536A6C">
        <w:rPr>
          <w:rFonts w:eastAsia="Malgun Gothic"/>
          <w:lang w:eastAsia="ko-KR"/>
        </w:rPr>
        <w:t xml:space="preserve">First Pacific Islands Countries and Territories Regional Exercise 2022 was conducted as part of Exercise Pacific Wave 2022. NTWC and NDMOs of 18 Countries participated in a 2h live exercise using WhatsApp, e-mail and HF Radio to </w:t>
      </w:r>
      <w:r w:rsidR="00E9303E" w:rsidRPr="00536A6C">
        <w:rPr>
          <w:rFonts w:eastAsia="Malgun Gothic"/>
          <w:lang w:eastAsia="ko-KR"/>
        </w:rPr>
        <w:t>t</w:t>
      </w:r>
      <w:r w:rsidRPr="00536A6C">
        <w:rPr>
          <w:rFonts w:eastAsia="Malgun Gothic"/>
          <w:lang w:eastAsia="ko-KR"/>
        </w:rPr>
        <w:t xml:space="preserve">est the HTHH Interim Procedures. The support from ITIC on hosting the website was appreciated. </w:t>
      </w:r>
    </w:p>
    <w:p w14:paraId="31523301" w14:textId="5295B228" w:rsidR="00A5177C" w:rsidRPr="00536A6C" w:rsidRDefault="00E9303E" w:rsidP="00404BE7">
      <w:pPr>
        <w:pStyle w:val="COI"/>
        <w:numPr>
          <w:ilvl w:val="0"/>
          <w:numId w:val="6"/>
        </w:numPr>
        <w:tabs>
          <w:tab w:val="num" w:pos="709"/>
        </w:tabs>
        <w:ind w:left="0" w:hanging="714"/>
        <w:rPr>
          <w:rFonts w:eastAsia="Malgun Gothic"/>
          <w:lang w:eastAsia="ko-KR"/>
        </w:rPr>
      </w:pPr>
      <w:r w:rsidRPr="00536A6C">
        <w:rPr>
          <w:rFonts w:eastAsia="Malgun Gothic"/>
          <w:lang w:eastAsia="ko-KR"/>
        </w:rPr>
        <w:t xml:space="preserve">               </w:t>
      </w:r>
      <w:r w:rsidR="00404BE7" w:rsidRPr="00536A6C">
        <w:rPr>
          <w:rFonts w:eastAsia="Malgun Gothic"/>
          <w:lang w:eastAsia="ko-KR"/>
        </w:rPr>
        <w:t xml:space="preserve">First Regional Training on UNESCO/IOC Tsunami Ready Recognition Programme took place in Nadi, Fiji on 30th January-1st February 2023, and was attended by 13 PICTs.  The target is at least one community to be </w:t>
      </w:r>
      <w:r w:rsidRPr="00536A6C">
        <w:rPr>
          <w:rFonts w:eastAsia="Malgun Gothic"/>
          <w:lang w:eastAsia="ko-KR"/>
        </w:rPr>
        <w:t xml:space="preserve">recognized as </w:t>
      </w:r>
      <w:r w:rsidR="00404BE7" w:rsidRPr="00536A6C">
        <w:rPr>
          <w:rFonts w:eastAsia="Malgun Gothic"/>
          <w:lang w:eastAsia="ko-KR"/>
        </w:rPr>
        <w:t>Tsunami Ready in 2023.</w:t>
      </w:r>
    </w:p>
    <w:p w14:paraId="0EA36D9E" w14:textId="53E08212" w:rsidR="00A5177C" w:rsidRPr="00536A6C" w:rsidRDefault="00E9303E" w:rsidP="00404BE7">
      <w:pPr>
        <w:pStyle w:val="COI"/>
        <w:numPr>
          <w:ilvl w:val="0"/>
          <w:numId w:val="6"/>
        </w:numPr>
        <w:tabs>
          <w:tab w:val="num" w:pos="709"/>
        </w:tabs>
        <w:ind w:left="0" w:hanging="714"/>
        <w:rPr>
          <w:rFonts w:eastAsia="Malgun Gothic"/>
          <w:lang w:eastAsia="ko-KR"/>
        </w:rPr>
      </w:pPr>
      <w:r w:rsidRPr="00536A6C">
        <w:rPr>
          <w:rFonts w:eastAsia="Malgun Gothic"/>
          <w:lang w:eastAsia="ko-KR"/>
        </w:rPr>
        <w:t xml:space="preserve">               </w:t>
      </w:r>
      <w:r w:rsidR="00404BE7" w:rsidRPr="00536A6C">
        <w:rPr>
          <w:rFonts w:eastAsia="Malgun Gothic"/>
          <w:lang w:eastAsia="ko-KR"/>
        </w:rPr>
        <w:t>On-Going Review and Update of Tsunami SOP and National Tsunami Response Plan are in place for Vanuatu, Tonga, Cook Islands, Solomons Islands, Fiji.</w:t>
      </w:r>
      <w:r w:rsidR="00404BE7" w:rsidRPr="00536A6C">
        <w:t xml:space="preserve"> </w:t>
      </w:r>
      <w:r w:rsidR="00404BE7" w:rsidRPr="00536A6C">
        <w:rPr>
          <w:rFonts w:eastAsia="Malgun Gothic"/>
          <w:lang w:eastAsia="ko-KR"/>
        </w:rPr>
        <w:t xml:space="preserve">On 3rd February, 2023, the 9th WG-PICT meeting was attended by representatives of Australia, Cook Islands, Fiji, French Polynesia, Kiribati, Nauru, New Caledonia, New Zealand, Papua New Guinea, Samoa, Solomon Islands, Tonga, Tuvalu and Vanuatu as well as the Intergovernmental Oceanographic Commission of UNESCO (UNESCO/IOC), IOC International Tsunami Information Centre (ITIC), United Nations Office for Disaster Risk Reduction (UNDRR), Plan International and the Pacific Community (SPC). </w:t>
      </w:r>
    </w:p>
    <w:p w14:paraId="3F7D443A" w14:textId="66DE08A1" w:rsidR="00B81AA4" w:rsidRPr="00536A6C" w:rsidRDefault="00404BE7" w:rsidP="00B81AA4">
      <w:pPr>
        <w:pStyle w:val="COI"/>
        <w:numPr>
          <w:ilvl w:val="0"/>
          <w:numId w:val="6"/>
        </w:numPr>
        <w:tabs>
          <w:tab w:val="num" w:pos="709"/>
        </w:tabs>
        <w:ind w:left="0" w:hanging="714"/>
        <w:rPr>
          <w:rFonts w:eastAsia="Malgun Gothic"/>
          <w:lang w:eastAsia="ko-KR"/>
        </w:rPr>
      </w:pPr>
      <w:r w:rsidRPr="00536A6C">
        <w:rPr>
          <w:rFonts w:eastAsia="Malgun Gothic"/>
          <w:lang w:eastAsia="ko-KR"/>
        </w:rPr>
        <w:t xml:space="preserve">WG-PICT </w:t>
      </w:r>
      <w:r w:rsidR="004D49A6" w:rsidRPr="00536A6C">
        <w:rPr>
          <w:rFonts w:eastAsia="Malgun Gothic"/>
          <w:lang w:eastAsia="ko-KR"/>
        </w:rPr>
        <w:t>recommended</w:t>
      </w:r>
      <w:r w:rsidR="004D49A6" w:rsidRPr="00536A6C" w:rsidDel="004D49A6">
        <w:rPr>
          <w:rFonts w:eastAsia="Malgun Gothic"/>
          <w:lang w:eastAsia="ko-KR"/>
        </w:rPr>
        <w:t xml:space="preserve"> </w:t>
      </w:r>
      <w:r w:rsidRPr="00536A6C">
        <w:rPr>
          <w:rFonts w:eastAsia="Malgun Gothic"/>
          <w:lang w:eastAsia="ko-KR"/>
        </w:rPr>
        <w:t>the establishment of a Task Team on Information Sharing Platform</w:t>
      </w:r>
      <w:r w:rsidR="00296A86" w:rsidRPr="00536A6C">
        <w:rPr>
          <w:rFonts w:eastAsia="Malgun Gothic"/>
          <w:lang w:eastAsia="ko-KR"/>
        </w:rPr>
        <w:t xml:space="preserve">, </w:t>
      </w:r>
      <w:r w:rsidRPr="00536A6C">
        <w:rPr>
          <w:rFonts w:eastAsia="Malgun Gothic"/>
          <w:lang w:eastAsia="ko-KR"/>
        </w:rPr>
        <w:t>use of a World Meteorological Organization (WMO) dissemination method through the Global Telecommunication System (GTS) and Common Alert Protocol (CAP) in order to share national tsunami warnings between countries to be piloted by Solomon Islands and Tonga</w:t>
      </w:r>
      <w:r w:rsidR="00296A86" w:rsidRPr="00536A6C">
        <w:rPr>
          <w:rFonts w:eastAsia="Malgun Gothic"/>
          <w:lang w:eastAsia="ko-KR"/>
        </w:rPr>
        <w:t xml:space="preserve">, and </w:t>
      </w:r>
      <w:r w:rsidR="004D49A6" w:rsidRPr="00536A6C">
        <w:rPr>
          <w:rFonts w:eastAsia="Malgun Gothic"/>
          <w:lang w:eastAsia="ko-KR"/>
        </w:rPr>
        <w:t>request to PTWC to report on 6h timeframe in its first bulletin regarding the tsunami forecast and ETA</w:t>
      </w:r>
      <w:r w:rsidR="00296A86" w:rsidRPr="00536A6C">
        <w:rPr>
          <w:rFonts w:eastAsia="Malgun Gothic"/>
          <w:lang w:eastAsia="ko-KR"/>
        </w:rPr>
        <w:t>.</w:t>
      </w:r>
    </w:p>
    <w:p w14:paraId="215BA044" w14:textId="779DB0A2" w:rsidR="00B24CB4" w:rsidRPr="00536A6C" w:rsidRDefault="009C2573" w:rsidP="009E7CC5">
      <w:pPr>
        <w:pStyle w:val="COI"/>
        <w:rPr>
          <w:rFonts w:eastAsia="Batang" w:cs="Arial"/>
          <w:lang w:eastAsia="ko-KR"/>
        </w:rPr>
      </w:pPr>
      <w:r w:rsidRPr="00536A6C">
        <w:rPr>
          <w:rFonts w:eastAsia="Batang" w:cs="Arial"/>
          <w:lang w:eastAsia="ko-KR"/>
        </w:rPr>
        <w:t xml:space="preserve">3.7.7. SOUTH EAST PACIFIC WORKING GROUP  </w:t>
      </w:r>
    </w:p>
    <w:p w14:paraId="628BF3BB" w14:textId="3A78E46D" w:rsidR="0052488A" w:rsidRPr="00536A6C" w:rsidRDefault="000F0DFB" w:rsidP="0052488A">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D04202" w:rsidRPr="00536A6C">
        <w:rPr>
          <w:lang w:eastAsia="ko-KR"/>
        </w:rPr>
        <w:t xml:space="preserve">Mr </w:t>
      </w:r>
      <w:r w:rsidR="0052488A" w:rsidRPr="00536A6C">
        <w:rPr>
          <w:lang w:eastAsia="ko-KR"/>
        </w:rPr>
        <w:t xml:space="preserve"> Matias Sifon (Chile), Chair, and/or </w:t>
      </w:r>
      <w:r w:rsidR="00D04202" w:rsidRPr="00536A6C">
        <w:rPr>
          <w:lang w:eastAsia="ko-KR"/>
        </w:rPr>
        <w:t xml:space="preserve">Mr </w:t>
      </w:r>
      <w:r w:rsidR="0052488A" w:rsidRPr="00536A6C">
        <w:rPr>
          <w:lang w:eastAsia="ko-KR"/>
        </w:rPr>
        <w:t xml:space="preserve"> Michael Linthon (Ecuador, Vice Chair WG-SEP presented the </w:t>
      </w:r>
      <w:hyperlink r:id="rId77" w:history="1">
        <w:r w:rsidR="0052488A" w:rsidRPr="00536A6C">
          <w:rPr>
            <w:rStyle w:val="Hyperlink"/>
            <w:lang w:eastAsia="ko-KR"/>
          </w:rPr>
          <w:t>Report of the PTWS-WG SEP</w:t>
        </w:r>
      </w:hyperlink>
      <w:r w:rsidR="0052488A" w:rsidRPr="00536A6C">
        <w:rPr>
          <w:lang w:eastAsia="ko-KR"/>
        </w:rPr>
        <w:t xml:space="preserve"> which was available also as a </w:t>
      </w:r>
      <w:hyperlink r:id="rId78" w:history="1">
        <w:r w:rsidR="0052488A" w:rsidRPr="00536A6C">
          <w:rPr>
            <w:rStyle w:val="Hyperlink"/>
            <w:lang w:eastAsia="ko-KR"/>
          </w:rPr>
          <w:t>Presentation</w:t>
        </w:r>
      </w:hyperlink>
      <w:r w:rsidR="0052488A" w:rsidRPr="00536A6C">
        <w:rPr>
          <w:lang w:eastAsia="ko-KR"/>
        </w:rPr>
        <w:t>.</w:t>
      </w:r>
    </w:p>
    <w:p w14:paraId="38C7DF69" w14:textId="4EB1E2CA" w:rsidR="0052488A" w:rsidRPr="00536A6C" w:rsidRDefault="000F0DFB" w:rsidP="0052488A">
      <w:pPr>
        <w:pStyle w:val="COI"/>
        <w:numPr>
          <w:ilvl w:val="0"/>
          <w:numId w:val="6"/>
        </w:numPr>
        <w:tabs>
          <w:tab w:val="num" w:pos="709"/>
        </w:tabs>
        <w:ind w:left="0" w:hanging="714"/>
        <w:rPr>
          <w:lang w:eastAsia="ko-KR"/>
        </w:rPr>
      </w:pPr>
      <w:r w:rsidRPr="00536A6C">
        <w:rPr>
          <w:rFonts w:eastAsia="Batang" w:cs="Arial"/>
          <w:lang w:eastAsia="ko-KR"/>
        </w:rPr>
        <w:t xml:space="preserve">  </w:t>
      </w:r>
      <w:r w:rsidRPr="00536A6C">
        <w:rPr>
          <w:rFonts w:eastAsia="Batang" w:cs="Arial"/>
          <w:lang w:eastAsia="ko-KR"/>
        </w:rPr>
        <w:tab/>
      </w:r>
      <w:r w:rsidR="0052488A" w:rsidRPr="00536A6C">
        <w:rPr>
          <w:rFonts w:eastAsia="Batang" w:cs="Arial"/>
          <w:lang w:eastAsia="ko-KR"/>
        </w:rPr>
        <w:t xml:space="preserve">Mr </w:t>
      </w:r>
      <w:r w:rsidR="005D7F02" w:rsidRPr="00536A6C">
        <w:rPr>
          <w:rFonts w:eastAsia="Batang" w:cs="Arial"/>
          <w:lang w:eastAsia="ko-KR"/>
        </w:rPr>
        <w:t>Sifon</w:t>
      </w:r>
      <w:r w:rsidR="0052488A" w:rsidRPr="00536A6C">
        <w:rPr>
          <w:rFonts w:eastAsia="Batang" w:cs="Arial"/>
          <w:lang w:eastAsia="ko-KR"/>
        </w:rPr>
        <w:t xml:space="preserve"> </w:t>
      </w:r>
      <w:r w:rsidR="00957BDD" w:rsidRPr="00536A6C">
        <w:rPr>
          <w:rFonts w:eastAsia="Batang" w:cs="Arial"/>
          <w:lang w:eastAsia="ko-KR"/>
        </w:rPr>
        <w:t xml:space="preserve">highlighted </w:t>
      </w:r>
      <w:r w:rsidR="00C40BC6" w:rsidRPr="00536A6C">
        <w:rPr>
          <w:rFonts w:eastAsia="Batang" w:cs="Arial"/>
          <w:lang w:eastAsia="ko-KR"/>
        </w:rPr>
        <w:t xml:space="preserve">emergencies between December 2021 to </w:t>
      </w:r>
      <w:r w:rsidR="008414CC" w:rsidRPr="00536A6C">
        <w:rPr>
          <w:rFonts w:eastAsia="Batang" w:cs="Arial"/>
          <w:lang w:eastAsia="ko-KR"/>
        </w:rPr>
        <w:t>A</w:t>
      </w:r>
      <w:r w:rsidR="00C40BC6" w:rsidRPr="00536A6C">
        <w:rPr>
          <w:rFonts w:eastAsia="Batang" w:cs="Arial"/>
          <w:lang w:eastAsia="ko-KR"/>
        </w:rPr>
        <w:t xml:space="preserve">ugust 2023 </w:t>
      </w:r>
      <w:r w:rsidR="00B15E59" w:rsidRPr="00536A6C">
        <w:rPr>
          <w:rFonts w:eastAsia="Batang" w:cs="Arial"/>
          <w:lang w:eastAsia="ko-KR"/>
        </w:rPr>
        <w:t>mainly</w:t>
      </w:r>
      <w:r w:rsidR="00C40BC6" w:rsidRPr="00536A6C">
        <w:rPr>
          <w:rFonts w:eastAsia="Batang" w:cs="Arial"/>
          <w:lang w:eastAsia="ko-KR"/>
        </w:rPr>
        <w:t xml:space="preserve"> </w:t>
      </w:r>
      <w:r w:rsidR="00B15E59" w:rsidRPr="00536A6C">
        <w:rPr>
          <w:rFonts w:eastAsia="Batang" w:cs="Arial"/>
          <w:lang w:eastAsia="ko-KR"/>
        </w:rPr>
        <w:t>due to the</w:t>
      </w:r>
      <w:r w:rsidR="00C40BC6" w:rsidRPr="00536A6C">
        <w:rPr>
          <w:rFonts w:eastAsia="Batang" w:cs="Arial"/>
          <w:lang w:eastAsia="ko-KR"/>
        </w:rPr>
        <w:t xml:space="preserve"> tsunami generated by </w:t>
      </w:r>
      <w:r w:rsidR="00B15E59" w:rsidRPr="00536A6C">
        <w:rPr>
          <w:rFonts w:eastAsia="Batang" w:cs="Arial"/>
          <w:lang w:eastAsia="ko-KR"/>
        </w:rPr>
        <w:t>the HTHH</w:t>
      </w:r>
      <w:r w:rsidR="00C40BC6" w:rsidRPr="00536A6C">
        <w:rPr>
          <w:rFonts w:eastAsia="Batang" w:cs="Arial"/>
          <w:lang w:eastAsia="ko-KR"/>
        </w:rPr>
        <w:t xml:space="preserve"> in 2022. He stated the actions after emer</w:t>
      </w:r>
      <w:r w:rsidR="0052486A" w:rsidRPr="00536A6C">
        <w:rPr>
          <w:rFonts w:eastAsia="Batang" w:cs="Arial"/>
          <w:lang w:eastAsia="ko-KR"/>
        </w:rPr>
        <w:t>gency, there was SitRep Meeting</w:t>
      </w:r>
      <w:r w:rsidR="00BD1325" w:rsidRPr="00536A6C">
        <w:rPr>
          <w:rFonts w:eastAsia="Batang" w:cs="Arial"/>
          <w:lang w:eastAsia="ko-KR"/>
        </w:rPr>
        <w:t xml:space="preserve"> which is a situation report</w:t>
      </w:r>
      <w:r w:rsidR="0052486A" w:rsidRPr="00536A6C">
        <w:rPr>
          <w:rFonts w:eastAsia="Batang" w:cs="Arial"/>
          <w:lang w:eastAsia="ko-KR"/>
        </w:rPr>
        <w:t xml:space="preserve"> after a week, </w:t>
      </w:r>
      <w:r w:rsidR="00B15E59" w:rsidRPr="00536A6C">
        <w:rPr>
          <w:rFonts w:eastAsia="Batang" w:cs="Arial"/>
          <w:lang w:eastAsia="ko-KR"/>
        </w:rPr>
        <w:t>l</w:t>
      </w:r>
      <w:r w:rsidR="0052486A" w:rsidRPr="00536A6C">
        <w:rPr>
          <w:rFonts w:eastAsia="Batang" w:cs="Arial"/>
          <w:lang w:eastAsia="ko-KR"/>
        </w:rPr>
        <w:t xml:space="preserve">essons Learned meeting after a month, and </w:t>
      </w:r>
      <w:r w:rsidR="00BD1325" w:rsidRPr="00536A6C">
        <w:rPr>
          <w:rFonts w:eastAsia="Batang" w:cs="Arial"/>
          <w:lang w:eastAsia="ko-KR"/>
        </w:rPr>
        <w:t xml:space="preserve">he would </w:t>
      </w:r>
      <w:r w:rsidR="006F6301" w:rsidRPr="00536A6C">
        <w:rPr>
          <w:rFonts w:eastAsia="Batang" w:cs="Arial"/>
          <w:lang w:eastAsia="ko-KR"/>
        </w:rPr>
        <w:t>like to</w:t>
      </w:r>
      <w:r w:rsidR="00BD1325" w:rsidRPr="00536A6C">
        <w:rPr>
          <w:rFonts w:eastAsia="Batang" w:cs="Arial"/>
          <w:lang w:eastAsia="ko-KR"/>
        </w:rPr>
        <w:t xml:space="preserve"> highlight </w:t>
      </w:r>
      <w:r w:rsidR="006F6301" w:rsidRPr="00536A6C">
        <w:rPr>
          <w:rFonts w:eastAsia="Batang" w:cs="Arial"/>
          <w:lang w:eastAsia="ko-KR"/>
        </w:rPr>
        <w:t xml:space="preserve">the </w:t>
      </w:r>
      <w:r w:rsidR="0052486A" w:rsidRPr="00536A6C">
        <w:rPr>
          <w:rFonts w:eastAsia="Batang" w:cs="Arial"/>
          <w:lang w:eastAsia="ko-KR"/>
        </w:rPr>
        <w:t>2023-</w:t>
      </w:r>
      <w:r w:rsidR="00B15E59" w:rsidRPr="00536A6C">
        <w:rPr>
          <w:rFonts w:eastAsia="Batang" w:cs="Arial"/>
          <w:lang w:eastAsia="ko-KR"/>
        </w:rPr>
        <w:t>r</w:t>
      </w:r>
      <w:r w:rsidR="0052486A" w:rsidRPr="00536A6C">
        <w:rPr>
          <w:rFonts w:eastAsia="Batang" w:cs="Arial"/>
          <w:lang w:eastAsia="ko-KR"/>
        </w:rPr>
        <w:t xml:space="preserve">egional exercise with HTHH scenario to test National Protocols with PTWC </w:t>
      </w:r>
      <w:r w:rsidR="006F6301" w:rsidRPr="00536A6C">
        <w:rPr>
          <w:rFonts w:eastAsia="Batang" w:cs="Arial"/>
          <w:lang w:eastAsia="ko-KR"/>
        </w:rPr>
        <w:t xml:space="preserve">products. He stated that through this, </w:t>
      </w:r>
      <w:r w:rsidR="00BD1325" w:rsidRPr="00536A6C">
        <w:rPr>
          <w:rFonts w:eastAsia="Batang" w:cs="Arial"/>
          <w:lang w:eastAsia="ko-KR"/>
        </w:rPr>
        <w:t>they conduct</w:t>
      </w:r>
      <w:r w:rsidR="00B15E59" w:rsidRPr="00536A6C">
        <w:rPr>
          <w:rFonts w:eastAsia="Batang" w:cs="Arial"/>
          <w:lang w:eastAsia="ko-KR"/>
        </w:rPr>
        <w:t>ed</w:t>
      </w:r>
      <w:r w:rsidR="00BD1325" w:rsidRPr="00536A6C">
        <w:rPr>
          <w:rFonts w:eastAsia="Batang" w:cs="Arial"/>
          <w:lang w:eastAsia="ko-KR"/>
        </w:rPr>
        <w:t xml:space="preserve"> </w:t>
      </w:r>
      <w:r w:rsidR="006F6301" w:rsidRPr="00536A6C">
        <w:rPr>
          <w:rFonts w:eastAsia="Batang" w:cs="Arial"/>
          <w:lang w:eastAsia="ko-KR"/>
        </w:rPr>
        <w:t>region</w:t>
      </w:r>
      <w:r w:rsidR="00B15E59" w:rsidRPr="00536A6C">
        <w:rPr>
          <w:rFonts w:eastAsia="Batang" w:cs="Arial"/>
          <w:lang w:eastAsia="ko-KR"/>
        </w:rPr>
        <w:t>al</w:t>
      </w:r>
      <w:r w:rsidR="006F6301" w:rsidRPr="00536A6C">
        <w:rPr>
          <w:rFonts w:eastAsia="Batang" w:cs="Arial"/>
          <w:lang w:eastAsia="ko-KR"/>
        </w:rPr>
        <w:t xml:space="preserve"> exercise on Augus</w:t>
      </w:r>
      <w:r w:rsidR="00FD11BC" w:rsidRPr="00536A6C">
        <w:rPr>
          <w:rFonts w:eastAsia="Batang" w:cs="Arial"/>
          <w:lang w:eastAsia="ko-KR"/>
        </w:rPr>
        <w:t xml:space="preserve">t with the objective </w:t>
      </w:r>
      <w:r w:rsidR="00B15E59" w:rsidRPr="00536A6C">
        <w:rPr>
          <w:rFonts w:eastAsia="Batang" w:cs="Arial"/>
          <w:lang w:eastAsia="ko-KR"/>
        </w:rPr>
        <w:t xml:space="preserve">of not only </w:t>
      </w:r>
      <w:r w:rsidR="00FD11BC" w:rsidRPr="00536A6C">
        <w:rPr>
          <w:rFonts w:eastAsia="Batang" w:cs="Arial"/>
          <w:lang w:eastAsia="ko-KR"/>
        </w:rPr>
        <w:t xml:space="preserve">to evaluate the operational response of the NTWC of the region to address a tsunami generated by the eruption of the HTHH volcano, but also to evaluate the understanding of the NTWC staff of the PTWC interim procedures and the capabilities of each center to effectively follow the tsunami propagation across the Pacific through the sea level stations </w:t>
      </w:r>
      <w:r w:rsidR="008414CC" w:rsidRPr="00536A6C">
        <w:rPr>
          <w:rFonts w:eastAsia="Batang" w:cs="Arial"/>
          <w:lang w:eastAsia="ko-KR"/>
        </w:rPr>
        <w:t>available</w:t>
      </w:r>
      <w:r w:rsidR="00FD11BC" w:rsidRPr="00536A6C">
        <w:rPr>
          <w:rFonts w:eastAsia="Batang" w:cs="Arial"/>
          <w:lang w:eastAsia="ko-KR"/>
        </w:rPr>
        <w:t xml:space="preserve"> at the sea level data facility website sponsored by the IOC.  </w:t>
      </w:r>
    </w:p>
    <w:p w14:paraId="0E8B51B0" w14:textId="0FBB7D29" w:rsidR="006F6301" w:rsidRPr="00536A6C" w:rsidRDefault="000F0DFB" w:rsidP="0052488A">
      <w:pPr>
        <w:pStyle w:val="COI"/>
        <w:numPr>
          <w:ilvl w:val="0"/>
          <w:numId w:val="6"/>
        </w:numPr>
        <w:tabs>
          <w:tab w:val="num" w:pos="709"/>
        </w:tabs>
        <w:ind w:left="0" w:hanging="714"/>
        <w:rPr>
          <w:lang w:eastAsia="ko-KR"/>
        </w:rPr>
      </w:pPr>
      <w:r w:rsidRPr="00536A6C">
        <w:rPr>
          <w:rFonts w:eastAsia="Batang" w:cs="Arial"/>
          <w:lang w:eastAsia="ko-KR"/>
        </w:rPr>
        <w:t xml:space="preserve">  </w:t>
      </w:r>
      <w:r w:rsidRPr="00536A6C">
        <w:rPr>
          <w:rFonts w:eastAsia="Batang" w:cs="Arial"/>
          <w:lang w:eastAsia="ko-KR"/>
        </w:rPr>
        <w:tab/>
      </w:r>
      <w:r w:rsidR="005D7F02" w:rsidRPr="00536A6C">
        <w:rPr>
          <w:rFonts w:eastAsia="Batang" w:cs="Arial"/>
          <w:lang w:eastAsia="ko-KR"/>
        </w:rPr>
        <w:t xml:space="preserve">Mr Sifon </w:t>
      </w:r>
      <w:r w:rsidR="00FD11BC" w:rsidRPr="00536A6C">
        <w:rPr>
          <w:lang w:eastAsia="ko-KR"/>
        </w:rPr>
        <w:t xml:space="preserve">stated that Colombia acted as PTWC by sending all the </w:t>
      </w:r>
      <w:r w:rsidR="008414CC" w:rsidRPr="00536A6C">
        <w:rPr>
          <w:lang w:eastAsia="ko-KR"/>
        </w:rPr>
        <w:t>participants</w:t>
      </w:r>
      <w:r w:rsidR="00FD11BC" w:rsidRPr="00536A6C">
        <w:rPr>
          <w:lang w:eastAsia="ko-KR"/>
        </w:rPr>
        <w:t xml:space="preserve"> the tsunami bulletins based on the PTWC interim procedures and PTWS user’s guide. Following these, Chi</w:t>
      </w:r>
      <w:r w:rsidR="00216F2C" w:rsidRPr="00536A6C">
        <w:rPr>
          <w:lang w:eastAsia="ko-KR"/>
        </w:rPr>
        <w:t>l</w:t>
      </w:r>
      <w:r w:rsidR="00FD11BC" w:rsidRPr="00536A6C">
        <w:rPr>
          <w:lang w:eastAsia="ko-KR"/>
        </w:rPr>
        <w:t>e issued the raw sea level data and process</w:t>
      </w:r>
      <w:r w:rsidR="009A0E64" w:rsidRPr="00536A6C">
        <w:rPr>
          <w:lang w:eastAsia="ko-KR"/>
        </w:rPr>
        <w:t>ed</w:t>
      </w:r>
      <w:r w:rsidR="00FD11BC" w:rsidRPr="00536A6C">
        <w:rPr>
          <w:lang w:eastAsia="ko-KR"/>
        </w:rPr>
        <w:t xml:space="preserve"> tsunami amplitudes graphs for 66 tide gauges available through the </w:t>
      </w:r>
      <w:r w:rsidR="008414CC" w:rsidRPr="00536A6C">
        <w:rPr>
          <w:lang w:eastAsia="ko-KR"/>
        </w:rPr>
        <w:t>I</w:t>
      </w:r>
      <w:r w:rsidR="00216F2C" w:rsidRPr="00536A6C">
        <w:rPr>
          <w:lang w:eastAsia="ko-KR"/>
        </w:rPr>
        <w:t>O</w:t>
      </w:r>
      <w:r w:rsidR="008414CC" w:rsidRPr="00536A6C">
        <w:rPr>
          <w:lang w:eastAsia="ko-KR"/>
        </w:rPr>
        <w:t xml:space="preserve">C </w:t>
      </w:r>
      <w:r w:rsidR="00216F2C" w:rsidRPr="00536A6C">
        <w:rPr>
          <w:lang w:eastAsia="ko-KR"/>
        </w:rPr>
        <w:t>sea-level station monitoring</w:t>
      </w:r>
      <w:r w:rsidR="008414CC" w:rsidRPr="00536A6C">
        <w:rPr>
          <w:lang w:eastAsia="ko-KR"/>
        </w:rPr>
        <w:t xml:space="preserve"> facility website. For these 66 stations, the information was issued every 5 minutes, </w:t>
      </w:r>
      <w:r w:rsidR="005D7F02" w:rsidRPr="00536A6C">
        <w:rPr>
          <w:lang w:eastAsia="ko-KR"/>
        </w:rPr>
        <w:t>for</w:t>
      </w:r>
      <w:r w:rsidR="008414CC" w:rsidRPr="00536A6C">
        <w:rPr>
          <w:lang w:eastAsia="ko-KR"/>
        </w:rPr>
        <w:t xml:space="preserve"> every 10 minutes </w:t>
      </w:r>
      <w:r w:rsidR="009A0E64" w:rsidRPr="00536A6C">
        <w:rPr>
          <w:lang w:eastAsia="ko-KR"/>
        </w:rPr>
        <w:t>of</w:t>
      </w:r>
      <w:r w:rsidR="008414CC" w:rsidRPr="00536A6C">
        <w:rPr>
          <w:lang w:eastAsia="ko-KR"/>
        </w:rPr>
        <w:t xml:space="preserve"> real time, the simulated elapsed time was 1 hour, acting effectively as an 18 hour long emergenc</w:t>
      </w:r>
      <w:r w:rsidR="009A0E64" w:rsidRPr="00536A6C">
        <w:rPr>
          <w:lang w:eastAsia="ko-KR"/>
        </w:rPr>
        <w:t xml:space="preserve">y. He underscored that these events allow all the participants to practice their national procedures </w:t>
      </w:r>
      <w:r w:rsidR="00216F2C" w:rsidRPr="00536A6C">
        <w:rPr>
          <w:lang w:eastAsia="ko-KR"/>
        </w:rPr>
        <w:t>and identify</w:t>
      </w:r>
      <w:r w:rsidR="009A0E64" w:rsidRPr="00536A6C">
        <w:rPr>
          <w:lang w:eastAsia="ko-KR"/>
        </w:rPr>
        <w:t xml:space="preserve"> </w:t>
      </w:r>
      <w:r w:rsidR="00216F2C" w:rsidRPr="00536A6C">
        <w:rPr>
          <w:lang w:eastAsia="ko-KR"/>
        </w:rPr>
        <w:t xml:space="preserve">areas of </w:t>
      </w:r>
      <w:r w:rsidR="009A0E64" w:rsidRPr="00536A6C">
        <w:rPr>
          <w:lang w:eastAsia="ko-KR"/>
        </w:rPr>
        <w:t>improvement</w:t>
      </w:r>
      <w:r w:rsidR="00216F2C" w:rsidRPr="00536A6C">
        <w:rPr>
          <w:lang w:eastAsia="ko-KR"/>
        </w:rPr>
        <w:t>s</w:t>
      </w:r>
      <w:r w:rsidR="009A0E64" w:rsidRPr="00536A6C">
        <w:rPr>
          <w:lang w:eastAsia="ko-KR"/>
        </w:rPr>
        <w:t xml:space="preserve"> in their internal procedures. In addition, he added that they’re working for the final report by collecting at the first self-validation surveys and compiling the lesson-learned </w:t>
      </w:r>
      <w:r w:rsidR="00216F2C" w:rsidRPr="00536A6C">
        <w:rPr>
          <w:lang w:eastAsia="ko-KR"/>
        </w:rPr>
        <w:t xml:space="preserve">and </w:t>
      </w:r>
      <w:r w:rsidR="009A0E64" w:rsidRPr="00536A6C">
        <w:rPr>
          <w:lang w:eastAsia="ko-KR"/>
        </w:rPr>
        <w:t>best practice</w:t>
      </w:r>
      <w:r w:rsidR="00216F2C" w:rsidRPr="00536A6C">
        <w:rPr>
          <w:lang w:eastAsia="ko-KR"/>
        </w:rPr>
        <w:t>s</w:t>
      </w:r>
      <w:r w:rsidR="009A0E64" w:rsidRPr="00536A6C">
        <w:rPr>
          <w:lang w:eastAsia="ko-KR"/>
        </w:rPr>
        <w:t xml:space="preserve">. </w:t>
      </w:r>
    </w:p>
    <w:p w14:paraId="37E60C8C" w14:textId="64E1ED0A" w:rsidR="009A0E64" w:rsidRPr="00536A6C" w:rsidRDefault="000F0DFB" w:rsidP="0052488A">
      <w:pPr>
        <w:pStyle w:val="COI"/>
        <w:numPr>
          <w:ilvl w:val="0"/>
          <w:numId w:val="6"/>
        </w:numPr>
        <w:tabs>
          <w:tab w:val="num" w:pos="709"/>
        </w:tabs>
        <w:ind w:left="0" w:hanging="714"/>
        <w:rPr>
          <w:lang w:eastAsia="ko-KR"/>
        </w:rPr>
      </w:pPr>
      <w:r w:rsidRPr="00536A6C">
        <w:rPr>
          <w:rFonts w:eastAsia="Batang" w:cs="Arial"/>
          <w:lang w:eastAsia="ko-KR"/>
        </w:rPr>
        <w:t xml:space="preserve">  </w:t>
      </w:r>
      <w:r w:rsidRPr="00536A6C">
        <w:rPr>
          <w:rFonts w:eastAsia="Batang" w:cs="Arial"/>
          <w:lang w:eastAsia="ko-KR"/>
        </w:rPr>
        <w:tab/>
      </w:r>
      <w:r w:rsidR="005D7F02" w:rsidRPr="00536A6C">
        <w:rPr>
          <w:rFonts w:eastAsia="Batang" w:cs="Arial"/>
          <w:lang w:eastAsia="ko-KR"/>
        </w:rPr>
        <w:t xml:space="preserve">Mr Sifon </w:t>
      </w:r>
      <w:r w:rsidR="009A0E64" w:rsidRPr="00536A6C">
        <w:rPr>
          <w:lang w:eastAsia="ko-KR"/>
        </w:rPr>
        <w:t xml:space="preserve">added the other activities that they had at the annual meeting in Santiago on November 22nd. Lastly, they hosted a UNESCO/IOC, PTWC, and SHOA shared access to sea-level data workshop which was very useful. He stated that at the beginning it started with online but at the end it was physically done in Santiago. The main result was </w:t>
      </w:r>
      <w:r w:rsidR="00C02BE6" w:rsidRPr="00536A6C">
        <w:rPr>
          <w:lang w:eastAsia="ko-KR"/>
        </w:rPr>
        <w:t xml:space="preserve">the regional countries were able to share more sea level station’s data to the IOC </w:t>
      </w:r>
      <w:r w:rsidR="00216F2C" w:rsidRPr="00536A6C">
        <w:rPr>
          <w:lang w:eastAsia="ko-KR"/>
        </w:rPr>
        <w:t>Sea-level station monitoring facility</w:t>
      </w:r>
      <w:r w:rsidR="00C02BE6" w:rsidRPr="00536A6C">
        <w:rPr>
          <w:lang w:eastAsia="ko-KR"/>
        </w:rPr>
        <w:t xml:space="preserve">. He gave a comparison of the map between before the event and after. He added that this workshop and the result was the addition of more than 25 stations to the IOC sea level station </w:t>
      </w:r>
      <w:r w:rsidR="00435BA0" w:rsidRPr="00536A6C">
        <w:rPr>
          <w:lang w:eastAsia="ko-KR"/>
        </w:rPr>
        <w:t>monitoring</w:t>
      </w:r>
      <w:r w:rsidR="00C02BE6" w:rsidRPr="00536A6C">
        <w:rPr>
          <w:lang w:eastAsia="ko-KR"/>
        </w:rPr>
        <w:t xml:space="preserve"> facility. </w:t>
      </w:r>
    </w:p>
    <w:p w14:paraId="55D74E94" w14:textId="1A45143D" w:rsidR="00D84399" w:rsidRPr="00536A6C" w:rsidRDefault="000F0DFB" w:rsidP="0052488A">
      <w:pPr>
        <w:pStyle w:val="COI"/>
        <w:numPr>
          <w:ilvl w:val="0"/>
          <w:numId w:val="6"/>
        </w:numPr>
        <w:tabs>
          <w:tab w:val="num" w:pos="709"/>
        </w:tabs>
        <w:ind w:left="0" w:hanging="714"/>
        <w:rPr>
          <w:lang w:eastAsia="ko-KR"/>
        </w:rPr>
      </w:pPr>
      <w:r w:rsidRPr="00536A6C">
        <w:rPr>
          <w:rFonts w:eastAsia="Batang" w:cs="Arial"/>
          <w:lang w:eastAsia="ko-KR"/>
        </w:rPr>
        <w:t xml:space="preserve">  </w:t>
      </w:r>
      <w:r w:rsidRPr="00536A6C">
        <w:rPr>
          <w:rFonts w:eastAsia="Batang" w:cs="Arial"/>
          <w:lang w:eastAsia="ko-KR"/>
        </w:rPr>
        <w:tab/>
      </w:r>
      <w:r w:rsidR="005D7F02" w:rsidRPr="00536A6C">
        <w:rPr>
          <w:rFonts w:eastAsia="Batang" w:cs="Arial"/>
          <w:lang w:eastAsia="ko-KR"/>
        </w:rPr>
        <w:t xml:space="preserve">Mr Sifon </w:t>
      </w:r>
      <w:r w:rsidR="00C02BE6" w:rsidRPr="00536A6C">
        <w:rPr>
          <w:lang w:eastAsia="ko-KR"/>
        </w:rPr>
        <w:t xml:space="preserve">mentioned a tsunami modelling training with international experts which is carried in 2022 and they held 6 regular virtual meetings in the period. in addition, there was a </w:t>
      </w:r>
      <w:r w:rsidR="005D7F02" w:rsidRPr="00536A6C">
        <w:rPr>
          <w:lang w:eastAsia="ko-KR"/>
        </w:rPr>
        <w:t>UNESCO/IOC expert</w:t>
      </w:r>
      <w:r w:rsidR="00C02BE6" w:rsidRPr="00536A6C">
        <w:rPr>
          <w:lang w:eastAsia="ko-KR"/>
        </w:rPr>
        <w:t xml:space="preserve"> meeting on tsunami sources and hazards in southern Peru and </w:t>
      </w:r>
      <w:r w:rsidR="00D84399" w:rsidRPr="00536A6C">
        <w:rPr>
          <w:lang w:eastAsia="ko-KR"/>
        </w:rPr>
        <w:t xml:space="preserve">northern Chile which hosted many </w:t>
      </w:r>
      <w:r w:rsidR="00216F2C" w:rsidRPr="00536A6C">
        <w:rPr>
          <w:lang w:eastAsia="ko-KR"/>
        </w:rPr>
        <w:t xml:space="preserve">representatives of the </w:t>
      </w:r>
      <w:r w:rsidR="00D84399" w:rsidRPr="00536A6C">
        <w:rPr>
          <w:lang w:eastAsia="ko-KR"/>
        </w:rPr>
        <w:t xml:space="preserve">scientific community people and also from NTWC, NDMO. He evaluated this meeting helped them to realize what the real threat is in terms of earthquake with tsunamigenic potential. In addition, he added they developed a document to support SMART Cables which is titled ‘SMART Cables Potential for the National Tsunami Warning </w:t>
      </w:r>
      <w:r w:rsidR="005D7F02" w:rsidRPr="00536A6C">
        <w:rPr>
          <w:lang w:eastAsia="ko-KR"/>
        </w:rPr>
        <w:t>Centres</w:t>
      </w:r>
      <w:r w:rsidR="00D84399" w:rsidRPr="00536A6C">
        <w:rPr>
          <w:lang w:eastAsia="ko-KR"/>
        </w:rPr>
        <w:t xml:space="preserve">’. He stressed that this document is on the website </w:t>
      </w:r>
      <w:r w:rsidR="00216F2C" w:rsidRPr="00536A6C">
        <w:rPr>
          <w:lang w:eastAsia="ko-KR"/>
        </w:rPr>
        <w:t>providing an overvie of the current status in the SEP Member States</w:t>
      </w:r>
      <w:r w:rsidR="00D84399" w:rsidRPr="00536A6C">
        <w:rPr>
          <w:lang w:eastAsia="ko-KR"/>
        </w:rPr>
        <w:t xml:space="preserve">, how they could implement SMART Cables, and how the implementation of SMART Cables can help them to improve their </w:t>
      </w:r>
      <w:r w:rsidR="00435BA0" w:rsidRPr="00536A6C">
        <w:rPr>
          <w:lang w:eastAsia="ko-KR"/>
        </w:rPr>
        <w:t>monitoring</w:t>
      </w:r>
      <w:r w:rsidR="00D84399" w:rsidRPr="00536A6C">
        <w:rPr>
          <w:lang w:eastAsia="ko-KR"/>
        </w:rPr>
        <w:t xml:space="preserve"> capabilities. He hoped that this document will be a useful base to try to produce a working plan on this matter.</w:t>
      </w:r>
    </w:p>
    <w:p w14:paraId="7E288066" w14:textId="2BF4E9CF" w:rsidR="00397470" w:rsidRPr="00536A6C" w:rsidRDefault="000F0DFB" w:rsidP="00216F2C">
      <w:pPr>
        <w:pStyle w:val="COI"/>
        <w:numPr>
          <w:ilvl w:val="0"/>
          <w:numId w:val="6"/>
        </w:numPr>
        <w:tabs>
          <w:tab w:val="num" w:pos="709"/>
        </w:tabs>
        <w:ind w:left="0" w:hanging="714"/>
        <w:rPr>
          <w:lang w:eastAsia="ko-KR"/>
        </w:rPr>
      </w:pPr>
      <w:r w:rsidRPr="00536A6C">
        <w:rPr>
          <w:rFonts w:eastAsia="Batang" w:cs="Arial"/>
          <w:lang w:eastAsia="ko-KR"/>
        </w:rPr>
        <w:t xml:space="preserve">  </w:t>
      </w:r>
      <w:r w:rsidRPr="00536A6C">
        <w:rPr>
          <w:rFonts w:eastAsia="Batang" w:cs="Arial"/>
          <w:lang w:eastAsia="ko-KR"/>
        </w:rPr>
        <w:tab/>
      </w:r>
      <w:r w:rsidR="005D7F02" w:rsidRPr="00536A6C">
        <w:rPr>
          <w:rFonts w:eastAsia="Batang" w:cs="Arial"/>
          <w:lang w:eastAsia="ko-KR"/>
        </w:rPr>
        <w:t xml:space="preserve">Mr Sifon </w:t>
      </w:r>
      <w:r w:rsidR="00D84399" w:rsidRPr="00536A6C">
        <w:rPr>
          <w:lang w:eastAsia="ko-KR"/>
        </w:rPr>
        <w:t xml:space="preserve">expressed that they held 4 </w:t>
      </w:r>
      <w:r w:rsidR="008C37C4" w:rsidRPr="00536A6C">
        <w:rPr>
          <w:lang w:eastAsia="ko-KR"/>
        </w:rPr>
        <w:t>regionals</w:t>
      </w:r>
      <w:r w:rsidR="00D84399" w:rsidRPr="00536A6C">
        <w:rPr>
          <w:lang w:eastAsia="ko-KR"/>
        </w:rPr>
        <w:t xml:space="preserve"> operational </w:t>
      </w:r>
      <w:r w:rsidR="008C37C4" w:rsidRPr="00536A6C">
        <w:rPr>
          <w:lang w:eastAsia="ko-KR"/>
        </w:rPr>
        <w:t>exercises</w:t>
      </w:r>
      <w:r w:rsidR="00D84399" w:rsidRPr="00536A6C">
        <w:rPr>
          <w:lang w:eastAsia="ko-KR"/>
        </w:rPr>
        <w:t xml:space="preserve">. He highlighted that the last one was related to the HTHH volcano eruption. </w:t>
      </w:r>
      <w:r w:rsidR="00216F2C" w:rsidRPr="00536A6C">
        <w:rPr>
          <w:lang w:eastAsia="ko-KR"/>
        </w:rPr>
        <w:t>WG</w:t>
      </w:r>
      <w:r w:rsidR="000F7C1F" w:rsidRPr="00536A6C">
        <w:rPr>
          <w:lang w:eastAsia="ko-KR"/>
        </w:rPr>
        <w:t>-</w:t>
      </w:r>
      <w:r w:rsidR="00216F2C" w:rsidRPr="00536A6C">
        <w:rPr>
          <w:lang w:eastAsia="ko-KR"/>
        </w:rPr>
        <w:t>SEP Member States participated in the</w:t>
      </w:r>
      <w:r w:rsidR="00D84399" w:rsidRPr="00536A6C">
        <w:rPr>
          <w:lang w:eastAsia="ko-KR"/>
        </w:rPr>
        <w:t xml:space="preserve"> </w:t>
      </w:r>
      <w:r w:rsidR="005E1DD4" w:rsidRPr="00536A6C">
        <w:rPr>
          <w:lang w:eastAsia="ko-KR"/>
        </w:rPr>
        <w:t>PacWave</w:t>
      </w:r>
      <w:r w:rsidR="00D84399" w:rsidRPr="00536A6C">
        <w:rPr>
          <w:lang w:eastAsia="ko-KR"/>
        </w:rPr>
        <w:t xml:space="preserve"> 2022. Concerning activities regarding the </w:t>
      </w:r>
      <w:r w:rsidR="00216F2C" w:rsidRPr="00536A6C">
        <w:rPr>
          <w:lang w:eastAsia="ko-KR"/>
        </w:rPr>
        <w:t>WTAD</w:t>
      </w:r>
      <w:r w:rsidR="00D84399" w:rsidRPr="00536A6C">
        <w:rPr>
          <w:lang w:eastAsia="ko-KR"/>
        </w:rPr>
        <w:t xml:space="preserve"> 2022, there were community-driven activities, evacuation drills, social media reports, </w:t>
      </w:r>
      <w:r w:rsidR="005D7F02" w:rsidRPr="00536A6C">
        <w:rPr>
          <w:lang w:eastAsia="ko-KR"/>
        </w:rPr>
        <w:t>etc.</w:t>
      </w:r>
      <w:r w:rsidR="00D84399" w:rsidRPr="00536A6C">
        <w:rPr>
          <w:lang w:eastAsia="ko-KR"/>
        </w:rPr>
        <w:t xml:space="preserve"> He stated that the Galapagos Island is on its progress to go through the </w:t>
      </w:r>
      <w:r w:rsidR="00216F2C" w:rsidRPr="00536A6C">
        <w:rPr>
          <w:lang w:eastAsia="ko-KR"/>
        </w:rPr>
        <w:t>T</w:t>
      </w:r>
      <w:r w:rsidR="00D84399" w:rsidRPr="00536A6C">
        <w:rPr>
          <w:lang w:eastAsia="ko-KR"/>
        </w:rPr>
        <w:t xml:space="preserve">sunami </w:t>
      </w:r>
      <w:r w:rsidR="00216F2C" w:rsidRPr="00536A6C">
        <w:rPr>
          <w:lang w:eastAsia="ko-KR"/>
        </w:rPr>
        <w:t>R</w:t>
      </w:r>
      <w:r w:rsidR="00D84399" w:rsidRPr="00536A6C">
        <w:rPr>
          <w:lang w:eastAsia="ko-KR"/>
        </w:rPr>
        <w:t xml:space="preserve">eady </w:t>
      </w:r>
      <w:r w:rsidR="00216F2C" w:rsidRPr="00536A6C">
        <w:rPr>
          <w:lang w:eastAsia="ko-KR"/>
        </w:rPr>
        <w:t>Recognition</w:t>
      </w:r>
      <w:r w:rsidR="00D84399" w:rsidRPr="00536A6C">
        <w:rPr>
          <w:lang w:eastAsia="ko-KR"/>
        </w:rPr>
        <w:t xml:space="preserve"> </w:t>
      </w:r>
      <w:r w:rsidR="00216F2C" w:rsidRPr="00536A6C">
        <w:rPr>
          <w:lang w:eastAsia="ko-KR"/>
        </w:rPr>
        <w:t>P</w:t>
      </w:r>
      <w:r w:rsidR="00D84399" w:rsidRPr="00536A6C">
        <w:rPr>
          <w:lang w:eastAsia="ko-KR"/>
        </w:rPr>
        <w:t>rogram</w:t>
      </w:r>
      <w:r w:rsidR="00216F2C" w:rsidRPr="00536A6C">
        <w:rPr>
          <w:lang w:eastAsia="ko-KR"/>
        </w:rPr>
        <w:t>me</w:t>
      </w:r>
      <w:r w:rsidR="00D84399" w:rsidRPr="00536A6C">
        <w:rPr>
          <w:lang w:eastAsia="ko-KR"/>
        </w:rPr>
        <w:t>. He planned activities in 2023 including 2 regular virtual meetings, one annual virtual meeting, so there are the turnover of the Chair and Vice-chair according to the Terms of Reference</w:t>
      </w:r>
      <w:r w:rsidR="00216F2C" w:rsidRPr="00536A6C">
        <w:rPr>
          <w:lang w:eastAsia="ko-KR"/>
        </w:rPr>
        <w:t xml:space="preserve">. </w:t>
      </w:r>
      <w:r w:rsidR="005D7F02" w:rsidRPr="00536A6C">
        <w:rPr>
          <w:rFonts w:eastAsia="Batang" w:cs="Arial"/>
          <w:lang w:eastAsia="ko-KR"/>
        </w:rPr>
        <w:t xml:space="preserve">Mr </w:t>
      </w:r>
      <w:r w:rsidR="00397470" w:rsidRPr="00536A6C">
        <w:rPr>
          <w:lang w:eastAsia="ko-KR"/>
        </w:rPr>
        <w:t xml:space="preserve">The recommendations </w:t>
      </w:r>
      <w:r w:rsidR="00216F2C" w:rsidRPr="00536A6C">
        <w:rPr>
          <w:lang w:eastAsia="ko-KR"/>
        </w:rPr>
        <w:t>of the WG-SEP to the ICG were</w:t>
      </w:r>
      <w:r w:rsidR="00397470" w:rsidRPr="00536A6C">
        <w:rPr>
          <w:lang w:eastAsia="ko-KR"/>
        </w:rPr>
        <w:t>:</w:t>
      </w:r>
    </w:p>
    <w:p w14:paraId="3C91E82B" w14:textId="117D65F7" w:rsidR="00397470" w:rsidRPr="00536A6C" w:rsidRDefault="00397470" w:rsidP="006852DF">
      <w:pPr>
        <w:pStyle w:val="COI"/>
        <w:numPr>
          <w:ilvl w:val="0"/>
          <w:numId w:val="49"/>
        </w:numPr>
        <w:ind w:left="1009" w:hanging="442"/>
        <w:rPr>
          <w:lang w:eastAsia="ko-KR"/>
        </w:rPr>
      </w:pPr>
      <w:r w:rsidRPr="00536A6C">
        <w:rPr>
          <w:lang w:eastAsia="ko-KR"/>
        </w:rPr>
        <w:t>Continue</w:t>
      </w:r>
      <w:r w:rsidR="00755EE4" w:rsidRPr="00536A6C">
        <w:rPr>
          <w:lang w:eastAsia="ko-KR"/>
        </w:rPr>
        <w:t>d</w:t>
      </w:r>
      <w:r w:rsidRPr="00536A6C">
        <w:rPr>
          <w:lang w:eastAsia="ko-KR"/>
        </w:rPr>
        <w:t xml:space="preserve"> the efforts with </w:t>
      </w:r>
      <w:r w:rsidR="008C37C4" w:rsidRPr="00536A6C">
        <w:rPr>
          <w:lang w:eastAsia="ko-KR"/>
        </w:rPr>
        <w:t xml:space="preserve">SMART </w:t>
      </w:r>
      <w:r w:rsidRPr="00536A6C">
        <w:rPr>
          <w:lang w:eastAsia="ko-KR"/>
        </w:rPr>
        <w:t xml:space="preserve">cables and an attempt to strengthen the </w:t>
      </w:r>
      <w:r w:rsidR="00435BA0" w:rsidRPr="00536A6C">
        <w:rPr>
          <w:lang w:eastAsia="ko-KR"/>
        </w:rPr>
        <w:t>monitoring</w:t>
      </w:r>
      <w:r w:rsidRPr="00536A6C">
        <w:rPr>
          <w:lang w:eastAsia="ko-KR"/>
        </w:rPr>
        <w:t xml:space="preserve"> capabilities in the region. </w:t>
      </w:r>
    </w:p>
    <w:p w14:paraId="6015EF09" w14:textId="06FD4ECF" w:rsidR="000265BD" w:rsidRPr="00536A6C" w:rsidRDefault="000265BD" w:rsidP="006852DF">
      <w:pPr>
        <w:pStyle w:val="COI"/>
        <w:numPr>
          <w:ilvl w:val="0"/>
          <w:numId w:val="49"/>
        </w:numPr>
        <w:ind w:left="1009" w:hanging="442"/>
        <w:rPr>
          <w:lang w:eastAsia="ko-KR"/>
        </w:rPr>
      </w:pPr>
      <w:r w:rsidRPr="00536A6C">
        <w:rPr>
          <w:lang w:eastAsia="ko-KR"/>
        </w:rPr>
        <w:t>Continue</w:t>
      </w:r>
      <w:r w:rsidR="00755EE4" w:rsidRPr="00536A6C">
        <w:rPr>
          <w:lang w:eastAsia="ko-KR"/>
        </w:rPr>
        <w:t>d</w:t>
      </w:r>
      <w:r w:rsidRPr="00536A6C">
        <w:rPr>
          <w:lang w:eastAsia="ko-KR"/>
        </w:rPr>
        <w:t xml:space="preserve"> the regional working group </w:t>
      </w:r>
      <w:r w:rsidR="008C37C4" w:rsidRPr="00536A6C">
        <w:rPr>
          <w:lang w:eastAsia="ko-KR"/>
        </w:rPr>
        <w:t xml:space="preserve">with the same </w:t>
      </w:r>
      <w:r w:rsidR="00D143DB" w:rsidRPr="00536A6C">
        <w:rPr>
          <w:lang w:eastAsia="ko-KR"/>
        </w:rPr>
        <w:t>TOR</w:t>
      </w:r>
      <w:r w:rsidRPr="00536A6C">
        <w:rPr>
          <w:lang w:eastAsia="ko-KR"/>
        </w:rPr>
        <w:t xml:space="preserve"> with </w:t>
      </w:r>
      <w:r w:rsidR="00755EE4" w:rsidRPr="00536A6C">
        <w:rPr>
          <w:lang w:eastAsia="ko-KR"/>
        </w:rPr>
        <w:t>turnover</w:t>
      </w:r>
      <w:r w:rsidRPr="00536A6C">
        <w:rPr>
          <w:lang w:eastAsia="ko-KR"/>
        </w:rPr>
        <w:t xml:space="preserve"> of Chair of Vice-Chair   </w:t>
      </w:r>
    </w:p>
    <w:p w14:paraId="5B33BFAA" w14:textId="742A77E5" w:rsidR="008C37C4" w:rsidRPr="00536A6C" w:rsidRDefault="005D7F02" w:rsidP="008C37C4">
      <w:pPr>
        <w:pStyle w:val="COI"/>
        <w:numPr>
          <w:ilvl w:val="0"/>
          <w:numId w:val="6"/>
        </w:numPr>
        <w:tabs>
          <w:tab w:val="num" w:pos="709"/>
        </w:tabs>
        <w:ind w:left="0" w:hanging="714"/>
        <w:rPr>
          <w:lang w:eastAsia="ko-KR"/>
        </w:rPr>
      </w:pPr>
      <w:r w:rsidRPr="00536A6C">
        <w:rPr>
          <w:lang w:eastAsia="ko-KR"/>
        </w:rPr>
        <w:t>Mr Arturo</w:t>
      </w:r>
      <w:r w:rsidR="000265BD" w:rsidRPr="00536A6C">
        <w:rPr>
          <w:lang w:eastAsia="ko-KR"/>
        </w:rPr>
        <w:t xml:space="preserve"> </w:t>
      </w:r>
      <w:r w:rsidR="00320340" w:rsidRPr="00536A6C">
        <w:rPr>
          <w:lang w:eastAsia="ko-KR"/>
        </w:rPr>
        <w:t xml:space="preserve">Oxley </w:t>
      </w:r>
      <w:r w:rsidRPr="00536A6C">
        <w:rPr>
          <w:rFonts w:eastAsia="Malgun Gothic"/>
          <w:lang w:eastAsia="ko-KR"/>
        </w:rPr>
        <w:t>(</w:t>
      </w:r>
      <w:r w:rsidR="000265BD" w:rsidRPr="00536A6C">
        <w:rPr>
          <w:lang w:eastAsia="ko-KR"/>
        </w:rPr>
        <w:t>Chile</w:t>
      </w:r>
      <w:r w:rsidRPr="00536A6C">
        <w:rPr>
          <w:rFonts w:eastAsia="Malgun Gothic"/>
          <w:lang w:eastAsia="ko-KR"/>
        </w:rPr>
        <w:t>)</w:t>
      </w:r>
      <w:r w:rsidR="000265BD" w:rsidRPr="00536A6C">
        <w:rPr>
          <w:lang w:eastAsia="ko-KR"/>
        </w:rPr>
        <w:t xml:space="preserve"> </w:t>
      </w:r>
      <w:r w:rsidR="00755EE4" w:rsidRPr="00536A6C">
        <w:rPr>
          <w:lang w:eastAsia="ko-KR"/>
        </w:rPr>
        <w:t>hoped</w:t>
      </w:r>
      <w:r w:rsidR="000265BD" w:rsidRPr="00536A6C">
        <w:rPr>
          <w:lang w:eastAsia="ko-KR"/>
        </w:rPr>
        <w:t xml:space="preserve"> to add on to his colleague’s presentatio</w:t>
      </w:r>
      <w:r w:rsidR="0037346E" w:rsidRPr="00536A6C">
        <w:rPr>
          <w:lang w:eastAsia="ko-KR"/>
        </w:rPr>
        <w:t xml:space="preserve">n which is that they conducted </w:t>
      </w:r>
      <w:r w:rsidR="008C37C4" w:rsidRPr="00536A6C">
        <w:rPr>
          <w:lang w:eastAsia="ko-KR"/>
        </w:rPr>
        <w:t xml:space="preserve">the workshop sponsored </w:t>
      </w:r>
      <w:r w:rsidR="0037346E" w:rsidRPr="00536A6C">
        <w:rPr>
          <w:lang w:eastAsia="ko-KR"/>
        </w:rPr>
        <w:t xml:space="preserve">by the </w:t>
      </w:r>
      <w:r w:rsidR="00435BA0" w:rsidRPr="00536A6C">
        <w:rPr>
          <w:lang w:eastAsia="ko-KR"/>
        </w:rPr>
        <w:t>Director</w:t>
      </w:r>
      <w:r w:rsidR="0037346E" w:rsidRPr="00536A6C">
        <w:rPr>
          <w:lang w:eastAsia="ko-KR"/>
        </w:rPr>
        <w:t xml:space="preserve"> </w:t>
      </w:r>
      <w:r w:rsidR="008C37C4" w:rsidRPr="00536A6C">
        <w:rPr>
          <w:lang w:eastAsia="ko-KR"/>
        </w:rPr>
        <w:t xml:space="preserve">General </w:t>
      </w:r>
      <w:r w:rsidR="0037346E" w:rsidRPr="00536A6C">
        <w:rPr>
          <w:lang w:eastAsia="ko-KR"/>
        </w:rPr>
        <w:t>of UNESCO which was originally planned to be conducted online</w:t>
      </w:r>
      <w:r w:rsidR="000265BD" w:rsidRPr="00536A6C">
        <w:rPr>
          <w:lang w:eastAsia="ko-KR"/>
        </w:rPr>
        <w:t xml:space="preserve">. However, the change in the mode of workshop resulted in the increased more than 25 sea level gauges and incorporated into the network of the IOC. </w:t>
      </w:r>
      <w:r w:rsidR="0037346E" w:rsidRPr="00536A6C">
        <w:rPr>
          <w:lang w:eastAsia="ko-KR"/>
        </w:rPr>
        <w:t>In addition, he mentioned that t</w:t>
      </w:r>
      <w:r w:rsidR="000265BD" w:rsidRPr="00536A6C">
        <w:rPr>
          <w:lang w:eastAsia="ko-KR"/>
        </w:rPr>
        <w:t xml:space="preserve">his is an example of the importance of </w:t>
      </w:r>
      <w:r w:rsidR="0037346E" w:rsidRPr="00536A6C">
        <w:rPr>
          <w:lang w:eastAsia="ko-KR"/>
        </w:rPr>
        <w:t xml:space="preserve">coordinating for ensuring that </w:t>
      </w:r>
      <w:r w:rsidR="00867765" w:rsidRPr="00536A6C">
        <w:rPr>
          <w:lang w:eastAsia="ko-KR"/>
        </w:rPr>
        <w:t xml:space="preserve">assets and </w:t>
      </w:r>
      <w:r w:rsidR="0037346E" w:rsidRPr="00536A6C">
        <w:rPr>
          <w:lang w:eastAsia="ko-KR"/>
        </w:rPr>
        <w:t>resources are made available to PTWS.</w:t>
      </w:r>
    </w:p>
    <w:p w14:paraId="1E099EDC" w14:textId="7594C6BF" w:rsidR="00E25AFE" w:rsidRPr="00536A6C" w:rsidRDefault="008C37C4" w:rsidP="009E2E7D">
      <w:pPr>
        <w:pStyle w:val="COI"/>
        <w:numPr>
          <w:ilvl w:val="0"/>
          <w:numId w:val="6"/>
        </w:numPr>
        <w:tabs>
          <w:tab w:val="num" w:pos="709"/>
        </w:tabs>
        <w:ind w:left="0" w:hanging="714"/>
        <w:rPr>
          <w:lang w:eastAsia="ko-KR"/>
        </w:rPr>
      </w:pPr>
      <w:r w:rsidRPr="00536A6C">
        <w:rPr>
          <w:lang w:eastAsia="ko-KR"/>
        </w:rPr>
        <w:t xml:space="preserve">The </w:t>
      </w:r>
      <w:r w:rsidR="00320340" w:rsidRPr="00536A6C">
        <w:rPr>
          <w:lang w:eastAsia="ko-KR"/>
        </w:rPr>
        <w:t>C</w:t>
      </w:r>
      <w:r w:rsidRPr="00536A6C">
        <w:rPr>
          <w:lang w:eastAsia="ko-KR"/>
        </w:rPr>
        <w:t>hai</w:t>
      </w:r>
      <w:r w:rsidR="00F376E4" w:rsidRPr="00536A6C">
        <w:rPr>
          <w:lang w:eastAsia="ko-KR"/>
        </w:rPr>
        <w:t>r</w:t>
      </w:r>
      <w:r w:rsidR="005D7F02" w:rsidRPr="00536A6C">
        <w:rPr>
          <w:rFonts w:eastAsia="Malgun Gothic"/>
          <w:lang w:eastAsia="ko-KR"/>
        </w:rPr>
        <w:t>person</w:t>
      </w:r>
      <w:r w:rsidRPr="00536A6C">
        <w:rPr>
          <w:lang w:eastAsia="ko-KR"/>
        </w:rPr>
        <w:t xml:space="preserve"> remind</w:t>
      </w:r>
      <w:r w:rsidR="00320340" w:rsidRPr="00536A6C">
        <w:rPr>
          <w:lang w:eastAsia="ko-KR"/>
        </w:rPr>
        <w:t>ed</w:t>
      </w:r>
      <w:r w:rsidRPr="00536A6C">
        <w:rPr>
          <w:lang w:eastAsia="ko-KR"/>
        </w:rPr>
        <w:t xml:space="preserve"> that </w:t>
      </w:r>
      <w:r w:rsidR="00320340" w:rsidRPr="00536A6C">
        <w:rPr>
          <w:lang w:eastAsia="ko-KR"/>
        </w:rPr>
        <w:t>PTWS has</w:t>
      </w:r>
      <w:r w:rsidRPr="00536A6C">
        <w:rPr>
          <w:lang w:eastAsia="ko-KR"/>
        </w:rPr>
        <w:t xml:space="preserve"> 3 T</w:t>
      </w:r>
      <w:r w:rsidR="00320340" w:rsidRPr="00536A6C">
        <w:rPr>
          <w:lang w:eastAsia="ko-KR"/>
        </w:rPr>
        <w:t xml:space="preserve">ask </w:t>
      </w:r>
      <w:r w:rsidRPr="00536A6C">
        <w:rPr>
          <w:lang w:eastAsia="ko-KR"/>
        </w:rPr>
        <w:t>T</w:t>
      </w:r>
      <w:r w:rsidR="00320340" w:rsidRPr="00536A6C">
        <w:rPr>
          <w:lang w:eastAsia="ko-KR"/>
        </w:rPr>
        <w:t>eam</w:t>
      </w:r>
      <w:r w:rsidRPr="00536A6C">
        <w:rPr>
          <w:lang w:eastAsia="ko-KR"/>
        </w:rPr>
        <w:t xml:space="preserve">s under </w:t>
      </w:r>
      <w:r w:rsidR="00320340" w:rsidRPr="00536A6C">
        <w:rPr>
          <w:lang w:eastAsia="ko-KR"/>
        </w:rPr>
        <w:t>its</w:t>
      </w:r>
      <w:r w:rsidRPr="00536A6C">
        <w:rPr>
          <w:lang w:eastAsia="ko-KR"/>
        </w:rPr>
        <w:t xml:space="preserve"> </w:t>
      </w:r>
      <w:r w:rsidR="00A10D8B" w:rsidRPr="00536A6C">
        <w:rPr>
          <w:lang w:eastAsia="ko-KR"/>
        </w:rPr>
        <w:t>S</w:t>
      </w:r>
      <w:r w:rsidR="00320340" w:rsidRPr="00536A6C">
        <w:rPr>
          <w:lang w:eastAsia="ko-KR"/>
        </w:rPr>
        <w:t xml:space="preserve">teering </w:t>
      </w:r>
      <w:r w:rsidR="00A10D8B" w:rsidRPr="00536A6C">
        <w:rPr>
          <w:lang w:eastAsia="ko-KR"/>
        </w:rPr>
        <w:t>C</w:t>
      </w:r>
      <w:r w:rsidR="00320340" w:rsidRPr="00536A6C">
        <w:rPr>
          <w:lang w:eastAsia="ko-KR"/>
        </w:rPr>
        <w:t xml:space="preserve">ommittee, </w:t>
      </w:r>
      <w:r w:rsidR="009E7CC5" w:rsidRPr="00536A6C">
        <w:rPr>
          <w:lang w:eastAsia="ko-KR"/>
        </w:rPr>
        <w:t>namely on</w:t>
      </w:r>
      <w:r w:rsidRPr="00536A6C">
        <w:rPr>
          <w:lang w:eastAsia="ko-KR"/>
        </w:rPr>
        <w:t xml:space="preserve"> </w:t>
      </w:r>
      <w:r w:rsidR="00320340" w:rsidRPr="00536A6C">
        <w:rPr>
          <w:lang w:eastAsia="ko-KR"/>
        </w:rPr>
        <w:t>F</w:t>
      </w:r>
      <w:r w:rsidRPr="00536A6C">
        <w:rPr>
          <w:lang w:eastAsia="ko-KR"/>
        </w:rPr>
        <w:t xml:space="preserve">uture </w:t>
      </w:r>
      <w:r w:rsidR="00320340" w:rsidRPr="00536A6C">
        <w:rPr>
          <w:lang w:eastAsia="ko-KR"/>
        </w:rPr>
        <w:t>G</w:t>
      </w:r>
      <w:r w:rsidRPr="00536A6C">
        <w:rPr>
          <w:lang w:eastAsia="ko-KR"/>
        </w:rPr>
        <w:t xml:space="preserve">oals and Performance </w:t>
      </w:r>
      <w:r w:rsidR="00435BA0" w:rsidRPr="00536A6C">
        <w:rPr>
          <w:lang w:eastAsia="ko-KR"/>
        </w:rPr>
        <w:t>Monitoring</w:t>
      </w:r>
      <w:r w:rsidR="00320340" w:rsidRPr="00536A6C">
        <w:rPr>
          <w:lang w:eastAsia="ko-KR"/>
        </w:rPr>
        <w:t xml:space="preserve">, </w:t>
      </w:r>
      <w:r w:rsidRPr="00536A6C">
        <w:rPr>
          <w:lang w:eastAsia="ko-KR"/>
        </w:rPr>
        <w:t xml:space="preserve">UN </w:t>
      </w:r>
      <w:r w:rsidR="00320340" w:rsidRPr="00536A6C">
        <w:rPr>
          <w:lang w:eastAsia="ko-KR"/>
        </w:rPr>
        <w:t xml:space="preserve">Ocean </w:t>
      </w:r>
      <w:r w:rsidRPr="00536A6C">
        <w:rPr>
          <w:lang w:eastAsia="ko-KR"/>
        </w:rPr>
        <w:t>Decade</w:t>
      </w:r>
      <w:r w:rsidR="00320340" w:rsidRPr="00536A6C">
        <w:rPr>
          <w:lang w:eastAsia="ko-KR"/>
        </w:rPr>
        <w:t xml:space="preserve">, and </w:t>
      </w:r>
      <w:r w:rsidR="005E1DD4" w:rsidRPr="00536A6C">
        <w:rPr>
          <w:lang w:eastAsia="ko-KR"/>
        </w:rPr>
        <w:t>PacWave</w:t>
      </w:r>
      <w:r w:rsidRPr="00536A6C">
        <w:rPr>
          <w:lang w:eastAsia="ko-KR"/>
        </w:rPr>
        <w:t xml:space="preserve">. </w:t>
      </w:r>
      <w:r w:rsidR="00CC3E57" w:rsidRPr="00536A6C">
        <w:rPr>
          <w:lang w:eastAsia="ko-KR"/>
        </w:rPr>
        <w:t xml:space="preserve">He highlighted that the TT on UN </w:t>
      </w:r>
      <w:r w:rsidR="00320340" w:rsidRPr="00536A6C">
        <w:rPr>
          <w:lang w:eastAsia="ko-KR"/>
        </w:rPr>
        <w:t xml:space="preserve">Ocean </w:t>
      </w:r>
      <w:r w:rsidR="00CC3E57" w:rsidRPr="00536A6C">
        <w:rPr>
          <w:lang w:eastAsia="ko-KR"/>
        </w:rPr>
        <w:t xml:space="preserve">Decade and </w:t>
      </w:r>
      <w:r w:rsidR="005E1DD4" w:rsidRPr="00536A6C">
        <w:rPr>
          <w:lang w:eastAsia="ko-KR"/>
        </w:rPr>
        <w:t>PacWave</w:t>
      </w:r>
      <w:r w:rsidR="00CC3E57" w:rsidRPr="00536A6C">
        <w:rPr>
          <w:lang w:eastAsia="ko-KR"/>
        </w:rPr>
        <w:t xml:space="preserve"> ha</w:t>
      </w:r>
      <w:r w:rsidR="00320340" w:rsidRPr="00536A6C">
        <w:rPr>
          <w:lang w:eastAsia="ko-KR"/>
        </w:rPr>
        <w:t>ve</w:t>
      </w:r>
      <w:r w:rsidR="00CC3E57" w:rsidRPr="00536A6C">
        <w:rPr>
          <w:lang w:eastAsia="ko-KR"/>
        </w:rPr>
        <w:t xml:space="preserve"> specific agenda item</w:t>
      </w:r>
      <w:r w:rsidR="00320340" w:rsidRPr="00536A6C">
        <w:rPr>
          <w:lang w:eastAsia="ko-KR"/>
        </w:rPr>
        <w:t xml:space="preserve">s and invited </w:t>
      </w:r>
      <w:r w:rsidR="00CC3E57" w:rsidRPr="00536A6C">
        <w:rPr>
          <w:lang w:eastAsia="ko-KR"/>
        </w:rPr>
        <w:t xml:space="preserve">Mr </w:t>
      </w:r>
      <w:r w:rsidR="006B1E54" w:rsidRPr="00536A6C">
        <w:rPr>
          <w:lang w:eastAsia="ko-KR"/>
        </w:rPr>
        <w:t>Miao</w:t>
      </w:r>
      <w:r w:rsidR="00CC3E57" w:rsidRPr="00536A6C">
        <w:rPr>
          <w:lang w:eastAsia="ko-KR"/>
        </w:rPr>
        <w:t xml:space="preserve"> </w:t>
      </w:r>
      <w:r w:rsidR="005D7F02" w:rsidRPr="00536A6C">
        <w:rPr>
          <w:rFonts w:eastAsia="Malgun Gothic"/>
          <w:lang w:eastAsia="ko-KR"/>
        </w:rPr>
        <w:t>(Australia)</w:t>
      </w:r>
      <w:r w:rsidR="00CC3E57" w:rsidRPr="00536A6C">
        <w:rPr>
          <w:lang w:eastAsia="ko-KR"/>
        </w:rPr>
        <w:t xml:space="preserve"> </w:t>
      </w:r>
      <w:r w:rsidR="00320340" w:rsidRPr="00536A6C">
        <w:rPr>
          <w:lang w:eastAsia="ko-KR"/>
        </w:rPr>
        <w:t xml:space="preserve">to </w:t>
      </w:r>
      <w:r w:rsidR="00CC3E57" w:rsidRPr="00536A6C">
        <w:rPr>
          <w:lang w:eastAsia="ko-KR"/>
        </w:rPr>
        <w:t>present</w:t>
      </w:r>
      <w:r w:rsidR="00320340" w:rsidRPr="00536A6C">
        <w:rPr>
          <w:lang w:eastAsia="ko-KR"/>
        </w:rPr>
        <w:t xml:space="preserve"> the work status of the Task Team on Future Goals and Performance Monitoring</w:t>
      </w:r>
      <w:r w:rsidR="00CC3E57" w:rsidRPr="00536A6C">
        <w:rPr>
          <w:lang w:eastAsia="ko-KR"/>
        </w:rPr>
        <w:t xml:space="preserve">. </w:t>
      </w:r>
    </w:p>
    <w:p w14:paraId="0CFDA6DA" w14:textId="313AD442" w:rsidR="008C37C4" w:rsidRPr="00536A6C" w:rsidRDefault="009C2573" w:rsidP="009E2E7D">
      <w:pPr>
        <w:pStyle w:val="COI"/>
        <w:rPr>
          <w:lang w:eastAsia="ko-KR"/>
        </w:rPr>
      </w:pPr>
      <w:r w:rsidRPr="00536A6C">
        <w:rPr>
          <w:lang w:eastAsia="ko-KR"/>
        </w:rPr>
        <w:t>3.7.8. REPORT ON THE TASK TEAM ON FUTURE GOALS AND PERFORMANCE MONITORING</w:t>
      </w:r>
    </w:p>
    <w:p w14:paraId="7BB28970" w14:textId="1AFB723F" w:rsidR="00F44EBA" w:rsidRPr="00536A6C" w:rsidRDefault="000265BD" w:rsidP="00F44EBA">
      <w:pPr>
        <w:pStyle w:val="COI"/>
        <w:numPr>
          <w:ilvl w:val="0"/>
          <w:numId w:val="6"/>
        </w:numPr>
        <w:tabs>
          <w:tab w:val="num" w:pos="709"/>
        </w:tabs>
        <w:ind w:left="0" w:hanging="714"/>
        <w:rPr>
          <w:lang w:eastAsia="ko-KR"/>
        </w:rPr>
      </w:pPr>
      <w:r w:rsidRPr="00536A6C">
        <w:rPr>
          <w:b/>
          <w:bCs/>
          <w:lang w:eastAsia="ko-KR"/>
        </w:rPr>
        <w:t xml:space="preserve">           </w:t>
      </w:r>
      <w:r w:rsidR="008A4FE8" w:rsidRPr="00536A6C">
        <w:rPr>
          <w:bCs/>
          <w:lang w:eastAsia="ko-KR"/>
        </w:rPr>
        <w:t>D</w:t>
      </w:r>
      <w:r w:rsidR="005D7F02" w:rsidRPr="00536A6C">
        <w:rPr>
          <w:bCs/>
          <w:lang w:eastAsia="ko-KR"/>
        </w:rPr>
        <w:t xml:space="preserve">r </w:t>
      </w:r>
      <w:r w:rsidRPr="00536A6C">
        <w:rPr>
          <w:bCs/>
          <w:lang w:eastAsia="ko-KR"/>
        </w:rPr>
        <w:t>Miao (Co-</w:t>
      </w:r>
      <w:r w:rsidR="00435BA0" w:rsidRPr="00536A6C">
        <w:rPr>
          <w:bCs/>
          <w:lang w:eastAsia="ko-KR"/>
        </w:rPr>
        <w:t>Director</w:t>
      </w:r>
      <w:r w:rsidRPr="00536A6C">
        <w:rPr>
          <w:bCs/>
          <w:lang w:eastAsia="ko-KR"/>
        </w:rPr>
        <w:t xml:space="preserve"> of the joint Australian Tsunami Warning Centre, JATWC-Australia) as a member of the Task Team or S</w:t>
      </w:r>
      <w:r w:rsidR="006B1E54" w:rsidRPr="00536A6C">
        <w:rPr>
          <w:bCs/>
          <w:lang w:eastAsia="ko-KR"/>
        </w:rPr>
        <w:t>a</w:t>
      </w:r>
      <w:r w:rsidRPr="00536A6C">
        <w:rPr>
          <w:bCs/>
          <w:lang w:eastAsia="ko-KR"/>
        </w:rPr>
        <w:t xml:space="preserve">rah Jayne McCurrach (Head of Risk Reduction &amp; Resilience, Toka </w:t>
      </w:r>
      <w:r w:rsidRPr="00536A6C">
        <w:t>Tū Ake Earthquake Commission-New Zealand) present</w:t>
      </w:r>
      <w:r w:rsidR="00867765" w:rsidRPr="00536A6C">
        <w:t>ed</w:t>
      </w:r>
      <w:r w:rsidRPr="00536A6C">
        <w:t xml:space="preserve"> the report of the Task Team, </w:t>
      </w:r>
      <w:r w:rsidRPr="00536A6C">
        <w:rPr>
          <w:rFonts w:cs="Arial"/>
          <w:szCs w:val="22"/>
        </w:rPr>
        <w:t xml:space="preserve">available as a </w:t>
      </w:r>
      <w:hyperlink r:id="rId79" w:history="1">
        <w:r w:rsidRPr="00536A6C">
          <w:rPr>
            <w:rStyle w:val="Hyperlink"/>
          </w:rPr>
          <w:t>Presentation</w:t>
        </w:r>
      </w:hyperlink>
      <w:r w:rsidR="005D7F02" w:rsidRPr="00536A6C">
        <w:rPr>
          <w:rFonts w:eastAsia="Malgun Gothic"/>
          <w:lang w:eastAsia="ko-KR"/>
        </w:rPr>
        <w:t>.</w:t>
      </w:r>
    </w:p>
    <w:p w14:paraId="063CB2FE" w14:textId="77777777" w:rsidR="00F44EBA" w:rsidRPr="00536A6C" w:rsidRDefault="002B4910" w:rsidP="002B4910">
      <w:pPr>
        <w:pStyle w:val="COI"/>
        <w:numPr>
          <w:ilvl w:val="0"/>
          <w:numId w:val="6"/>
        </w:numPr>
        <w:tabs>
          <w:tab w:val="num" w:pos="709"/>
        </w:tabs>
        <w:ind w:left="0" w:hanging="714"/>
        <w:rPr>
          <w:rFonts w:cs="Arial"/>
          <w:lang w:eastAsia="ko-KR"/>
        </w:rPr>
      </w:pPr>
      <w:r w:rsidRPr="00536A6C">
        <w:rPr>
          <w:rFonts w:eastAsia="Batang" w:cs="Arial"/>
          <w:lang w:eastAsia="ko-KR"/>
        </w:rPr>
        <w:t xml:space="preserve">  </w:t>
      </w:r>
      <w:r w:rsidRPr="00536A6C">
        <w:rPr>
          <w:rFonts w:eastAsia="Batang" w:cs="Arial"/>
          <w:lang w:eastAsia="ko-KR"/>
        </w:rPr>
        <w:tab/>
        <w:t xml:space="preserve">Dr </w:t>
      </w:r>
      <w:r w:rsidRPr="00536A6C">
        <w:rPr>
          <w:lang w:eastAsia="ko-KR"/>
        </w:rPr>
        <w:t xml:space="preserve">Miao </w:t>
      </w:r>
      <w:r w:rsidRPr="00536A6C">
        <w:rPr>
          <w:rFonts w:eastAsia="Batang" w:cs="Arial"/>
          <w:lang w:eastAsia="ko-KR"/>
        </w:rPr>
        <w:t xml:space="preserve">briefly explained a report of the Task Team on Future Goals and Performance monitoring which involves various experts not only from the Pacific but also globally. He stated that the start of this work dates back to 2015 when the ICG/PTWS formed a Task Team. </w:t>
      </w:r>
    </w:p>
    <w:p w14:paraId="59B77A6E" w14:textId="51A017D2" w:rsidR="00F44EBA" w:rsidRPr="00536A6C" w:rsidRDefault="00867765" w:rsidP="002B4910">
      <w:pPr>
        <w:pStyle w:val="COI"/>
        <w:numPr>
          <w:ilvl w:val="0"/>
          <w:numId w:val="6"/>
        </w:numPr>
        <w:tabs>
          <w:tab w:val="num" w:pos="709"/>
        </w:tabs>
        <w:ind w:left="0" w:hanging="714"/>
        <w:rPr>
          <w:rFonts w:cs="Arial"/>
          <w:lang w:eastAsia="ko-KR"/>
        </w:rPr>
      </w:pPr>
      <w:r w:rsidRPr="00536A6C">
        <w:rPr>
          <w:rFonts w:cs="Arial"/>
          <w:lang w:eastAsia="ko-KR"/>
        </w:rPr>
        <w:t xml:space="preserve">           </w:t>
      </w:r>
      <w:r w:rsidR="00F44EBA" w:rsidRPr="00536A6C">
        <w:rPr>
          <w:rFonts w:cs="Arial"/>
          <w:lang w:eastAsia="ko-KR"/>
        </w:rPr>
        <w:t>The Task Team was mandated to work with all IOC-ICG’s to develop a consistent Global Framework for Goals and Performance Monitoring of Tsunami Warning &amp; Mitigation Systems and to establish a performance baseline with the means to accurately identify shared activities, opportunities and resources required to help meet the identified goals. One critical point was the need to ensure a Global Framework for Goals and Performance Monitoring is aligned with the Sendai Framework for Disaster Risk Reduction, United Nations Decade of Ocean Sciences for Sustainable Development – A Safe Ocean, IOC Tsunami Programme, Tsunami Ready Programme and ICG/PTWS Strategy 2022-2030</w:t>
      </w:r>
      <w:r w:rsidRPr="00536A6C">
        <w:rPr>
          <w:rFonts w:cs="Arial"/>
          <w:lang w:eastAsia="ko-KR"/>
        </w:rPr>
        <w:t>.</w:t>
      </w:r>
      <w:r w:rsidR="00F44EBA" w:rsidRPr="00536A6C">
        <w:rPr>
          <w:rFonts w:cs="Arial"/>
          <w:lang w:eastAsia="ko-KR"/>
        </w:rPr>
        <w:t xml:space="preserve"> The Task Team was requested to present a model to all IOC-ICG’s for the ongoing monitoring and evaluation of the framework, to ensure the process and delivery is sustainable. This must include a process for all ICGs to detail gaps, opportunities, and improvements in regard to their evaluation against a Global Framework for Goals and Performance Monitoring. Additionally, the Task Team was also requested to develop an online survey aligned with a Global Framework for Goals and Performance Monitoring, easily accessible to all Member States, comprehensive and fair, with the ability to develop ‘real-time’ evaluations.</w:t>
      </w:r>
    </w:p>
    <w:p w14:paraId="51FC8F50" w14:textId="77CFBD25" w:rsidR="00F44EBA" w:rsidRPr="00536A6C" w:rsidRDefault="00867765" w:rsidP="00F44EBA">
      <w:pPr>
        <w:pStyle w:val="COI"/>
        <w:numPr>
          <w:ilvl w:val="0"/>
          <w:numId w:val="6"/>
        </w:numPr>
        <w:tabs>
          <w:tab w:val="num" w:pos="709"/>
        </w:tabs>
        <w:ind w:left="0" w:hanging="714"/>
        <w:rPr>
          <w:rFonts w:cs="Arial"/>
          <w:lang w:eastAsia="ko-KR"/>
        </w:rPr>
      </w:pPr>
      <w:r w:rsidRPr="00536A6C">
        <w:rPr>
          <w:rFonts w:cs="Arial"/>
          <w:lang w:eastAsia="ko-KR"/>
        </w:rPr>
        <w:t xml:space="preserve">            </w:t>
      </w:r>
      <w:r w:rsidR="00F44EBA" w:rsidRPr="00536A6C">
        <w:rPr>
          <w:rFonts w:cs="Arial"/>
          <w:lang w:eastAsia="ko-KR"/>
        </w:rPr>
        <w:t>The pandemic has provided an example of how probabilities of occurrence for disaster events have needed to be rapidly described and communicated to communities, who are in turn, making risk-based decisions on information provided by governments and officials. This is something the PTWS can reflect on when assessing our work programmes going forward, notably regarding the communication of tsunami hazard and risk.</w:t>
      </w:r>
    </w:p>
    <w:p w14:paraId="20D72C84" w14:textId="24BBF55B" w:rsidR="00F44EBA" w:rsidRPr="00536A6C" w:rsidRDefault="00867765" w:rsidP="00F44EBA">
      <w:pPr>
        <w:pStyle w:val="COI"/>
        <w:numPr>
          <w:ilvl w:val="0"/>
          <w:numId w:val="6"/>
        </w:numPr>
        <w:tabs>
          <w:tab w:val="num" w:pos="709"/>
        </w:tabs>
        <w:ind w:left="0" w:hanging="714"/>
        <w:rPr>
          <w:rFonts w:cs="Arial"/>
          <w:lang w:eastAsia="ko-KR"/>
        </w:rPr>
      </w:pPr>
      <w:r w:rsidRPr="00536A6C">
        <w:rPr>
          <w:rFonts w:cs="Arial"/>
          <w:lang w:eastAsia="ko-KR"/>
        </w:rPr>
        <w:t xml:space="preserve">           </w:t>
      </w:r>
      <w:r w:rsidR="00F44EBA" w:rsidRPr="00536A6C">
        <w:rPr>
          <w:rFonts w:cs="Arial"/>
          <w:lang w:eastAsia="ko-KR"/>
        </w:rPr>
        <w:t xml:space="preserve">The first assessment round completed by Member States, resulted in several suggestions for improvements in the framework model and the associated online survey. Given the TOWS KPI Task Team is developing a ‘Global IOC KPI Framework’ (linked closely to Inter-ICG Task Team on Disaster Management and Preparedness), to improve the consistency of all ocean basin performance, it was agreed all feedback would be taken into the development of the new local framework, rather than amending the PTWS KPI Framework. This is the source of the anticipation that the Global IOC KPI Framework will replace the PTWS KPI Framework.  </w:t>
      </w:r>
    </w:p>
    <w:p w14:paraId="7582E114" w14:textId="3C8E2AFC" w:rsidR="00867765" w:rsidRPr="00536A6C" w:rsidRDefault="002B4910" w:rsidP="009E2E7D">
      <w:pPr>
        <w:pStyle w:val="COI"/>
        <w:numPr>
          <w:ilvl w:val="0"/>
          <w:numId w:val="6"/>
        </w:numPr>
        <w:tabs>
          <w:tab w:val="num" w:pos="709"/>
        </w:tabs>
        <w:ind w:left="0" w:hanging="714"/>
        <w:rPr>
          <w:rFonts w:cs="Arial"/>
          <w:lang w:eastAsia="ko-KR"/>
        </w:rPr>
      </w:pPr>
      <w:r w:rsidRPr="00536A6C">
        <w:rPr>
          <w:rFonts w:eastAsia="Batang" w:cs="Arial"/>
          <w:lang w:eastAsia="ko-KR"/>
        </w:rPr>
        <w:t xml:space="preserve"> </w:t>
      </w:r>
      <w:r w:rsidRPr="00536A6C">
        <w:rPr>
          <w:rFonts w:eastAsia="Batang" w:cs="Arial"/>
          <w:lang w:eastAsia="ko-KR"/>
        </w:rPr>
        <w:tab/>
        <w:t xml:space="preserve">Dr </w:t>
      </w:r>
      <w:r w:rsidRPr="00536A6C">
        <w:rPr>
          <w:lang w:eastAsia="ko-KR"/>
        </w:rPr>
        <w:t xml:space="preserve">Miao </w:t>
      </w:r>
      <w:r w:rsidRPr="00536A6C">
        <w:rPr>
          <w:rFonts w:eastAsia="Batang" w:cs="Arial"/>
          <w:lang w:eastAsia="ko-KR"/>
        </w:rPr>
        <w:t xml:space="preserve">stressed the </w:t>
      </w:r>
      <w:r w:rsidR="00F44EBA" w:rsidRPr="00536A6C">
        <w:rPr>
          <w:rFonts w:eastAsia="Batang" w:cs="Arial"/>
          <w:lang w:eastAsia="ko-KR"/>
        </w:rPr>
        <w:t xml:space="preserve">need for the TOWS-WG for endorsement for the completion of the work. He invited the TOWS-WG representatives of the PTWS to ensure that the latest version of the framework is presented and considered by the next meeting of the TOWS-WG in February 2024 and reminded the delegations on the need to work closely with IOC Tsunami </w:t>
      </w:r>
      <w:r w:rsidR="00505882" w:rsidRPr="00536A6C">
        <w:rPr>
          <w:rFonts w:eastAsia="Batang" w:cs="Arial"/>
          <w:lang w:eastAsia="ko-KR"/>
        </w:rPr>
        <w:t>Resilience Section</w:t>
      </w:r>
      <w:r w:rsidR="00F44EBA" w:rsidRPr="00536A6C">
        <w:rPr>
          <w:rFonts w:eastAsia="Batang" w:cs="Arial"/>
          <w:lang w:eastAsia="ko-KR"/>
        </w:rPr>
        <w:t xml:space="preserve"> to develop </w:t>
      </w:r>
      <w:r w:rsidR="00505882" w:rsidRPr="00536A6C">
        <w:rPr>
          <w:rFonts w:eastAsia="Batang" w:cs="Arial"/>
          <w:lang w:eastAsia="ko-KR"/>
        </w:rPr>
        <w:t xml:space="preserve">the </w:t>
      </w:r>
      <w:r w:rsidR="00F44EBA" w:rsidRPr="00536A6C">
        <w:rPr>
          <w:rFonts w:eastAsia="Batang" w:cs="Arial"/>
          <w:lang w:eastAsia="ko-KR"/>
        </w:rPr>
        <w:t>corresponding web portal</w:t>
      </w:r>
      <w:r w:rsidR="00867765" w:rsidRPr="00536A6C">
        <w:rPr>
          <w:rFonts w:eastAsia="Batang" w:cs="Arial"/>
          <w:lang w:eastAsia="ko-KR"/>
        </w:rPr>
        <w:t>.</w:t>
      </w:r>
    </w:p>
    <w:p w14:paraId="6E3DDA6A" w14:textId="43693100" w:rsidR="00CC3E57" w:rsidRPr="00536A6C" w:rsidRDefault="009C2573" w:rsidP="00B24CB4">
      <w:pPr>
        <w:pStyle w:val="COI"/>
        <w:outlineLvl w:val="1"/>
        <w:rPr>
          <w:b/>
          <w:bCs/>
          <w:lang w:eastAsia="ko-KR"/>
        </w:rPr>
      </w:pPr>
      <w:bookmarkStart w:id="153" w:name="_Toc191134310"/>
      <w:r w:rsidRPr="00536A6C">
        <w:rPr>
          <w:b/>
          <w:bCs/>
        </w:rPr>
        <w:t xml:space="preserve">3.8 </w:t>
      </w:r>
      <w:r w:rsidRPr="00536A6C">
        <w:rPr>
          <w:rFonts w:eastAsia="Malgun Gothic"/>
          <w:b/>
          <w:bCs/>
          <w:lang w:eastAsia="ko-KR"/>
        </w:rPr>
        <w:t>REPORT OF PACIFIC WAVE EXERCISE 2022</w:t>
      </w:r>
      <w:bookmarkEnd w:id="153"/>
      <w:r w:rsidRPr="00536A6C">
        <w:rPr>
          <w:b/>
          <w:bCs/>
        </w:rPr>
        <w:t xml:space="preserve">       </w:t>
      </w:r>
    </w:p>
    <w:p w14:paraId="3EEF9C20" w14:textId="0D7972B0" w:rsidR="000265BD" w:rsidRPr="00536A6C" w:rsidRDefault="000265BD" w:rsidP="00D374EF">
      <w:pPr>
        <w:pStyle w:val="COI"/>
        <w:numPr>
          <w:ilvl w:val="0"/>
          <w:numId w:val="6"/>
        </w:numPr>
        <w:tabs>
          <w:tab w:val="num" w:pos="709"/>
        </w:tabs>
        <w:ind w:left="0" w:hanging="714"/>
        <w:rPr>
          <w:lang w:eastAsia="ko-KR"/>
        </w:rPr>
      </w:pPr>
      <w:r w:rsidRPr="00536A6C">
        <w:t xml:space="preserve"> </w:t>
      </w:r>
      <w:r w:rsidR="000F0DFB" w:rsidRPr="00536A6C">
        <w:rPr>
          <w:rFonts w:eastAsia="Malgun Gothic"/>
          <w:lang w:eastAsia="ko-KR"/>
        </w:rPr>
        <w:t xml:space="preserve">  </w:t>
      </w:r>
      <w:r w:rsidR="000F0DFB" w:rsidRPr="00536A6C">
        <w:rPr>
          <w:rFonts w:eastAsia="Malgun Gothic"/>
          <w:lang w:eastAsia="ko-KR"/>
        </w:rPr>
        <w:tab/>
      </w:r>
      <w:r w:rsidRPr="00536A6C">
        <w:t xml:space="preserve"> </w:t>
      </w:r>
      <w:r w:rsidR="00CC3E57" w:rsidRPr="00536A6C">
        <w:t>Mr Anthony Jamelot</w:t>
      </w:r>
      <w:r w:rsidR="00F376E4" w:rsidRPr="00536A6C">
        <w:t xml:space="preserve"> (France)</w:t>
      </w:r>
      <w:r w:rsidR="00CC3E57" w:rsidRPr="00536A6C">
        <w:t xml:space="preserve">, on behalf of </w:t>
      </w:r>
      <w:r w:rsidR="005D7F02" w:rsidRPr="00536A6C">
        <w:t>Mr Emilio</w:t>
      </w:r>
      <w:r w:rsidRPr="00536A6C">
        <w:t xml:space="preserve"> Talavera (Nicaragua) and or </w:t>
      </w:r>
      <w:r w:rsidR="00DC588B" w:rsidRPr="00536A6C">
        <w:t xml:space="preserve">Ms. Margarita Martinez (Chile), Co-Chairs of the TT on </w:t>
      </w:r>
      <w:r w:rsidR="005E1DD4" w:rsidRPr="00536A6C">
        <w:t>PACWAVE</w:t>
      </w:r>
      <w:r w:rsidR="00DC588B" w:rsidRPr="00536A6C">
        <w:t xml:space="preserve">, presented a report on the </w:t>
      </w:r>
      <w:r w:rsidR="005E1DD4" w:rsidRPr="00536A6C">
        <w:t>PACWAVE</w:t>
      </w:r>
      <w:r w:rsidR="00DC588B" w:rsidRPr="00536A6C">
        <w:t xml:space="preserve"> 22 exercise, available as </w:t>
      </w:r>
      <w:r w:rsidR="00D07579" w:rsidRPr="00536A6C">
        <w:t xml:space="preserve">a </w:t>
      </w:r>
      <w:hyperlink r:id="rId80" w:history="1">
        <w:r w:rsidR="00D07579" w:rsidRPr="00536A6C">
          <w:rPr>
            <w:rStyle w:val="Hyperlink"/>
          </w:rPr>
          <w:t>Presentation</w:t>
        </w:r>
      </w:hyperlink>
      <w:r w:rsidR="00DC588B" w:rsidRPr="00536A6C">
        <w:t>.</w:t>
      </w:r>
    </w:p>
    <w:p w14:paraId="5D4C5857" w14:textId="0C0B5FF7" w:rsidR="00CC3E57" w:rsidRPr="00536A6C" w:rsidRDefault="000F0DFB" w:rsidP="00D374EF">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CC3E57" w:rsidRPr="00536A6C">
        <w:t>Mr Jamelot</w:t>
      </w:r>
      <w:r w:rsidR="00F376E4" w:rsidRPr="00536A6C">
        <w:t xml:space="preserve"> </w:t>
      </w:r>
      <w:r w:rsidR="00CC3E57" w:rsidRPr="00536A6C">
        <w:t>summarized the activities from 2021 to 2023</w:t>
      </w:r>
      <w:r w:rsidR="006104F4" w:rsidRPr="00536A6C">
        <w:t xml:space="preserve">. He </w:t>
      </w:r>
      <w:r w:rsidR="00CC3E57" w:rsidRPr="00536A6C">
        <w:t xml:space="preserve">explained </w:t>
      </w:r>
      <w:r w:rsidR="008F0DC4" w:rsidRPr="00536A6C">
        <w:t>they</w:t>
      </w:r>
      <w:r w:rsidR="00CC3E57" w:rsidRPr="00536A6C">
        <w:t xml:space="preserve"> </w:t>
      </w:r>
      <w:r w:rsidR="006104F4" w:rsidRPr="00536A6C">
        <w:t>conducted</w:t>
      </w:r>
      <w:r w:rsidR="00CC3E57" w:rsidRPr="00536A6C">
        <w:t xml:space="preserve"> </w:t>
      </w:r>
      <w:r w:rsidR="00A42B66" w:rsidRPr="00536A6C">
        <w:t>two</w:t>
      </w:r>
      <w:r w:rsidR="00CC3E57" w:rsidRPr="00536A6C">
        <w:t xml:space="preserve"> </w:t>
      </w:r>
      <w:r w:rsidR="006104F4" w:rsidRPr="00536A6C">
        <w:t>informational</w:t>
      </w:r>
      <w:r w:rsidR="00CC3E57" w:rsidRPr="00536A6C">
        <w:t xml:space="preserve"> webinars in English and Spanish, </w:t>
      </w:r>
      <w:r w:rsidR="006104F4" w:rsidRPr="00536A6C">
        <w:t xml:space="preserve">and </w:t>
      </w:r>
      <w:r w:rsidR="00A42B66" w:rsidRPr="00536A6C">
        <w:t xml:space="preserve">around ten </w:t>
      </w:r>
      <w:r w:rsidR="008F0DC4" w:rsidRPr="00536A6C">
        <w:t>coordination and follow-up</w:t>
      </w:r>
      <w:r w:rsidR="006104F4" w:rsidRPr="00536A6C">
        <w:t xml:space="preserve"> meetings. </w:t>
      </w:r>
      <w:r w:rsidR="00A42B66" w:rsidRPr="00536A6C">
        <w:t>S</w:t>
      </w:r>
      <w:r w:rsidR="006104F4" w:rsidRPr="00536A6C">
        <w:t>eparate evaluation forms for the TSP live communication test and the national &amp; regional exercise</w:t>
      </w:r>
      <w:r w:rsidR="00A42B66" w:rsidRPr="00536A6C">
        <w:t>s were developed</w:t>
      </w:r>
      <w:r w:rsidR="006104F4" w:rsidRPr="00536A6C">
        <w:t xml:space="preserve">. </w:t>
      </w:r>
    </w:p>
    <w:p w14:paraId="4FB474BB" w14:textId="44AE4B1C" w:rsidR="008F0DC4" w:rsidRPr="00536A6C" w:rsidRDefault="000F0DFB" w:rsidP="00D374EF">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A42B66" w:rsidRPr="00536A6C">
        <w:rPr>
          <w:rFonts w:eastAsia="Malgun Gothic"/>
          <w:lang w:eastAsia="ko-KR"/>
        </w:rPr>
        <w:t>The Task Team supported the conduct of PacWave22 and elaborated the</w:t>
      </w:r>
      <w:r w:rsidR="008F0DC4" w:rsidRPr="00536A6C">
        <w:t xml:space="preserve"> final report of </w:t>
      </w:r>
      <w:r w:rsidR="005E1DD4" w:rsidRPr="00536A6C">
        <w:t>PacWave</w:t>
      </w:r>
      <w:r w:rsidR="008F0DC4" w:rsidRPr="00536A6C">
        <w:t xml:space="preserve"> 22 which is </w:t>
      </w:r>
      <w:r w:rsidR="005D7F02" w:rsidRPr="00536A6C">
        <w:t>available</w:t>
      </w:r>
      <w:r w:rsidR="008F0DC4" w:rsidRPr="00536A6C">
        <w:t xml:space="preserve"> on the website and included all the results of each regional exercise and the national exercise</w:t>
      </w:r>
      <w:r w:rsidR="00A42B66" w:rsidRPr="00536A6C">
        <w:t>s</w:t>
      </w:r>
      <w:r w:rsidR="008F0DC4" w:rsidRPr="00536A6C">
        <w:t>.</w:t>
      </w:r>
    </w:p>
    <w:p w14:paraId="6007FB67" w14:textId="38B87994" w:rsidR="006104F4" w:rsidRPr="00536A6C" w:rsidRDefault="00B81AA4" w:rsidP="00A42B66">
      <w:pPr>
        <w:pStyle w:val="COI"/>
        <w:numPr>
          <w:ilvl w:val="0"/>
          <w:numId w:val="6"/>
        </w:numPr>
        <w:tabs>
          <w:tab w:val="num" w:pos="709"/>
        </w:tabs>
        <w:ind w:left="0" w:hanging="714"/>
        <w:rPr>
          <w:lang w:eastAsia="ko-KR"/>
        </w:rPr>
      </w:pPr>
      <w:r w:rsidRPr="00536A6C">
        <w:t xml:space="preserve">            </w:t>
      </w:r>
      <w:r w:rsidR="00A42B66" w:rsidRPr="00536A6C">
        <w:t xml:space="preserve">The 4 main objectives of PacWave22 </w:t>
      </w:r>
      <w:r w:rsidR="00F376E4" w:rsidRPr="00536A6C">
        <w:t>were</w:t>
      </w:r>
      <w:r w:rsidR="00A42B66" w:rsidRPr="00536A6C">
        <w:t xml:space="preserve"> i) </w:t>
      </w:r>
      <w:r w:rsidR="00A42B66" w:rsidRPr="00536A6C">
        <w:rPr>
          <w:lang w:eastAsia="ko-KR"/>
        </w:rPr>
        <w:t>t</w:t>
      </w:r>
      <w:r w:rsidR="008F0DC4" w:rsidRPr="00536A6C">
        <w:t>o test the communication from PTWS TSP with a live communication</w:t>
      </w:r>
      <w:r w:rsidR="00A42B66" w:rsidRPr="00536A6C">
        <w:t xml:space="preserve">, ii) </w:t>
      </w:r>
      <w:r w:rsidR="00A42B66" w:rsidRPr="00536A6C">
        <w:rPr>
          <w:lang w:eastAsia="ko-KR"/>
        </w:rPr>
        <w:t>t</w:t>
      </w:r>
      <w:r w:rsidR="00FA5B5D" w:rsidRPr="00536A6C">
        <w:rPr>
          <w:lang w:eastAsia="ko-KR"/>
        </w:rPr>
        <w:t>o test the national communication and cooperation as readiness within each of the participating countries</w:t>
      </w:r>
      <w:r w:rsidR="00A42B66" w:rsidRPr="00536A6C">
        <w:rPr>
          <w:lang w:eastAsia="ko-KR"/>
        </w:rPr>
        <w:t>, iii) t</w:t>
      </w:r>
      <w:r w:rsidR="00FA5B5D" w:rsidRPr="00536A6C">
        <w:rPr>
          <w:lang w:eastAsia="ko-KR"/>
        </w:rPr>
        <w:t xml:space="preserve">o test the national communication and cooperation between </w:t>
      </w:r>
      <w:r w:rsidR="00A169C0" w:rsidRPr="00536A6C">
        <w:rPr>
          <w:lang w:eastAsia="ko-KR"/>
        </w:rPr>
        <w:t>MS</w:t>
      </w:r>
      <w:r w:rsidR="00FA5B5D" w:rsidRPr="00536A6C">
        <w:rPr>
          <w:lang w:eastAsia="ko-KR"/>
        </w:rPr>
        <w:t>s if there was a regional exercise</w:t>
      </w:r>
      <w:r w:rsidR="00A42B66" w:rsidRPr="00536A6C">
        <w:rPr>
          <w:lang w:eastAsia="ko-KR"/>
        </w:rPr>
        <w:t>, iv) t</w:t>
      </w:r>
      <w:r w:rsidR="00FA5B5D" w:rsidRPr="00536A6C">
        <w:rPr>
          <w:lang w:eastAsia="ko-KR"/>
        </w:rPr>
        <w:t xml:space="preserve">o support the development of Tsunami Procedure and products for the CATAC and the new TSP pending endorsement. </w:t>
      </w:r>
    </w:p>
    <w:p w14:paraId="3FD79D25" w14:textId="5856F207" w:rsidR="00FA5B5D" w:rsidRPr="00536A6C" w:rsidRDefault="000F0DFB" w:rsidP="00D374EF">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FA5B5D" w:rsidRPr="00536A6C">
        <w:rPr>
          <w:lang w:eastAsia="ko-KR"/>
        </w:rPr>
        <w:t>Concerning the results of the TSP communication test on the 13</w:t>
      </w:r>
      <w:r w:rsidR="00FA5B5D" w:rsidRPr="00536A6C">
        <w:rPr>
          <w:vertAlign w:val="superscript"/>
          <w:lang w:eastAsia="ko-KR"/>
        </w:rPr>
        <w:t>th</w:t>
      </w:r>
      <w:r w:rsidR="00FA5B5D" w:rsidRPr="00536A6C">
        <w:rPr>
          <w:lang w:eastAsia="ko-KR"/>
        </w:rPr>
        <w:t xml:space="preserve"> of October 2022, 28 countries and </w:t>
      </w:r>
      <w:r w:rsidRPr="00536A6C">
        <w:rPr>
          <w:lang w:eastAsia="ko-KR"/>
        </w:rPr>
        <w:t>territories</w:t>
      </w:r>
      <w:r w:rsidR="00FA5B5D" w:rsidRPr="00536A6C">
        <w:rPr>
          <w:lang w:eastAsia="ko-KR"/>
        </w:rPr>
        <w:t xml:space="preserve"> answered the questionnaire form. For the regional national exercise participants, they have a total of 19 countries and 3 </w:t>
      </w:r>
      <w:r w:rsidRPr="00536A6C">
        <w:rPr>
          <w:lang w:eastAsia="ko-KR"/>
        </w:rPr>
        <w:t>territories</w:t>
      </w:r>
      <w:r w:rsidR="00FA5B5D" w:rsidRPr="00536A6C">
        <w:rPr>
          <w:lang w:eastAsia="ko-KR"/>
        </w:rPr>
        <w:t xml:space="preserve">. In terms of the main results, 93 % of </w:t>
      </w:r>
      <w:r w:rsidR="00CC19DA" w:rsidRPr="00536A6C">
        <w:rPr>
          <w:lang w:eastAsia="ko-KR"/>
        </w:rPr>
        <w:t>the tsunami</w:t>
      </w:r>
      <w:r w:rsidR="00FA5B5D" w:rsidRPr="00536A6C">
        <w:rPr>
          <w:lang w:eastAsia="ko-KR"/>
        </w:rPr>
        <w:t xml:space="preserve"> warning focal point received a </w:t>
      </w:r>
      <w:r w:rsidR="00CC19DA" w:rsidRPr="00536A6C">
        <w:rPr>
          <w:lang w:eastAsia="ko-KR"/>
        </w:rPr>
        <w:t xml:space="preserve">TSP exercise to the message during the live communication, but 7 % didn’t receive. </w:t>
      </w:r>
      <w:r w:rsidR="00A42B66" w:rsidRPr="00536A6C">
        <w:rPr>
          <w:lang w:eastAsia="ko-KR"/>
        </w:rPr>
        <w:t>All</w:t>
      </w:r>
      <w:r w:rsidR="000677DC" w:rsidRPr="00536A6C">
        <w:rPr>
          <w:lang w:eastAsia="ko-KR"/>
        </w:rPr>
        <w:t xml:space="preserve"> messages were received in </w:t>
      </w:r>
      <w:r w:rsidR="00061E8E" w:rsidRPr="00536A6C">
        <w:rPr>
          <w:lang w:eastAsia="ko-KR"/>
        </w:rPr>
        <w:t xml:space="preserve">a </w:t>
      </w:r>
      <w:r w:rsidR="000677DC" w:rsidRPr="00536A6C">
        <w:rPr>
          <w:lang w:eastAsia="ko-KR"/>
        </w:rPr>
        <w:t xml:space="preserve">timely manner without big delay at the time of receiving the new message. </w:t>
      </w:r>
    </w:p>
    <w:p w14:paraId="29D81762" w14:textId="2E16A3C7" w:rsidR="000677DC" w:rsidRPr="00536A6C" w:rsidRDefault="000F0DFB" w:rsidP="00D374EF">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0677DC" w:rsidRPr="00536A6C">
        <w:rPr>
          <w:lang w:eastAsia="ko-KR"/>
        </w:rPr>
        <w:t xml:space="preserve">Regarding </w:t>
      </w:r>
      <w:r w:rsidR="00A42B66" w:rsidRPr="00536A6C">
        <w:rPr>
          <w:lang w:eastAsia="ko-KR"/>
        </w:rPr>
        <w:t xml:space="preserve">the second </w:t>
      </w:r>
      <w:r w:rsidR="000677DC" w:rsidRPr="00536A6C">
        <w:rPr>
          <w:lang w:eastAsia="ko-KR"/>
        </w:rPr>
        <w:t xml:space="preserve">objective, </w:t>
      </w:r>
      <w:r w:rsidR="004C108E" w:rsidRPr="00536A6C">
        <w:rPr>
          <w:lang w:eastAsia="ko-KR"/>
        </w:rPr>
        <w:t xml:space="preserve">depending </w:t>
      </w:r>
      <w:r w:rsidR="00061E8E" w:rsidRPr="00536A6C">
        <w:rPr>
          <w:lang w:eastAsia="ko-KR"/>
        </w:rPr>
        <w:t>on</w:t>
      </w:r>
      <w:r w:rsidR="004C108E" w:rsidRPr="00536A6C">
        <w:rPr>
          <w:lang w:eastAsia="ko-KR"/>
        </w:rPr>
        <w:t xml:space="preserve"> </w:t>
      </w:r>
      <w:r w:rsidR="00061E8E" w:rsidRPr="00536A6C">
        <w:rPr>
          <w:lang w:eastAsia="ko-KR"/>
        </w:rPr>
        <w:t xml:space="preserve">the </w:t>
      </w:r>
      <w:r w:rsidR="004C108E" w:rsidRPr="00536A6C">
        <w:rPr>
          <w:lang w:eastAsia="ko-KR"/>
        </w:rPr>
        <w:t>national exercise or regional exercise, there w</w:t>
      </w:r>
      <w:r w:rsidR="00061E8E" w:rsidRPr="00536A6C">
        <w:rPr>
          <w:lang w:eastAsia="ko-KR"/>
        </w:rPr>
        <w:t>ere</w:t>
      </w:r>
      <w:r w:rsidR="000677DC" w:rsidRPr="00536A6C">
        <w:rPr>
          <w:lang w:eastAsia="ko-KR"/>
        </w:rPr>
        <w:t xml:space="preserve"> mainly other national agenc</w:t>
      </w:r>
      <w:r w:rsidR="00061E8E" w:rsidRPr="00536A6C">
        <w:rPr>
          <w:lang w:eastAsia="ko-KR"/>
        </w:rPr>
        <w:t>ies</w:t>
      </w:r>
      <w:r w:rsidR="000677DC" w:rsidRPr="00536A6C">
        <w:rPr>
          <w:lang w:eastAsia="ko-KR"/>
        </w:rPr>
        <w:t xml:space="preserve"> involved</w:t>
      </w:r>
      <w:r w:rsidR="004C108E" w:rsidRPr="00536A6C">
        <w:rPr>
          <w:lang w:eastAsia="ko-KR"/>
        </w:rPr>
        <w:t>,</w:t>
      </w:r>
      <w:r w:rsidR="000677DC" w:rsidRPr="00536A6C">
        <w:rPr>
          <w:lang w:eastAsia="ko-KR"/>
        </w:rPr>
        <w:t xml:space="preserve"> and only 16 % of </w:t>
      </w:r>
      <w:r w:rsidR="000C13CB" w:rsidRPr="00536A6C">
        <w:rPr>
          <w:lang w:eastAsia="ko-KR"/>
        </w:rPr>
        <w:t>public</w:t>
      </w:r>
      <w:r w:rsidR="000677DC" w:rsidRPr="00536A6C">
        <w:rPr>
          <w:lang w:eastAsia="ko-KR"/>
        </w:rPr>
        <w:t xml:space="preserve"> communication </w:t>
      </w:r>
      <w:r w:rsidR="004C108E" w:rsidRPr="00536A6C">
        <w:rPr>
          <w:lang w:eastAsia="ko-KR"/>
        </w:rPr>
        <w:t>w</w:t>
      </w:r>
      <w:r w:rsidR="00061E8E" w:rsidRPr="00536A6C">
        <w:rPr>
          <w:lang w:eastAsia="ko-KR"/>
        </w:rPr>
        <w:t>as</w:t>
      </w:r>
      <w:r w:rsidR="000677DC" w:rsidRPr="00536A6C">
        <w:rPr>
          <w:lang w:eastAsia="ko-KR"/>
        </w:rPr>
        <w:t xml:space="preserve"> involved in the exercise. </w:t>
      </w:r>
      <w:r w:rsidR="004C108E" w:rsidRPr="00536A6C">
        <w:rPr>
          <w:lang w:eastAsia="ko-KR"/>
        </w:rPr>
        <w:t xml:space="preserve">In terms of the warning to the public, the main way to </w:t>
      </w:r>
      <w:r w:rsidR="00E93B75" w:rsidRPr="00536A6C">
        <w:rPr>
          <w:lang w:eastAsia="ko-KR"/>
        </w:rPr>
        <w:t>communicate with</w:t>
      </w:r>
      <w:r w:rsidR="004C108E" w:rsidRPr="00536A6C">
        <w:rPr>
          <w:lang w:eastAsia="ko-KR"/>
        </w:rPr>
        <w:t xml:space="preserve"> the public was to use </w:t>
      </w:r>
      <w:r w:rsidR="00E93B75" w:rsidRPr="00536A6C">
        <w:rPr>
          <w:lang w:eastAsia="ko-KR"/>
        </w:rPr>
        <w:t>WeChat</w:t>
      </w:r>
      <w:r w:rsidR="004C108E" w:rsidRPr="00536A6C">
        <w:rPr>
          <w:lang w:eastAsia="ko-KR"/>
        </w:rPr>
        <w:t xml:space="preserve">, </w:t>
      </w:r>
      <w:r w:rsidR="00061E8E" w:rsidRPr="00536A6C">
        <w:rPr>
          <w:lang w:eastAsia="ko-KR"/>
        </w:rPr>
        <w:t>W</w:t>
      </w:r>
      <w:r w:rsidR="004C108E" w:rsidRPr="00536A6C">
        <w:rPr>
          <w:lang w:eastAsia="ko-KR"/>
        </w:rPr>
        <w:t xml:space="preserve">eibo, </w:t>
      </w:r>
      <w:r w:rsidR="00061E8E" w:rsidRPr="00536A6C">
        <w:rPr>
          <w:lang w:eastAsia="ko-KR"/>
        </w:rPr>
        <w:t>WhatsApp</w:t>
      </w:r>
      <w:r w:rsidR="004C108E" w:rsidRPr="00536A6C">
        <w:rPr>
          <w:lang w:eastAsia="ko-KR"/>
        </w:rPr>
        <w:t xml:space="preserve">, and </w:t>
      </w:r>
      <w:r w:rsidR="00061E8E" w:rsidRPr="00536A6C">
        <w:rPr>
          <w:lang w:eastAsia="ko-KR"/>
        </w:rPr>
        <w:t>T</w:t>
      </w:r>
      <w:r w:rsidR="004C108E" w:rsidRPr="00536A6C">
        <w:rPr>
          <w:lang w:eastAsia="ko-KR"/>
        </w:rPr>
        <w:t xml:space="preserve">elegram which was </w:t>
      </w:r>
      <w:r w:rsidR="00061E8E" w:rsidRPr="00536A6C">
        <w:rPr>
          <w:lang w:eastAsia="ko-KR"/>
        </w:rPr>
        <w:t xml:space="preserve">a </w:t>
      </w:r>
      <w:r w:rsidR="004C108E" w:rsidRPr="00536A6C">
        <w:rPr>
          <w:lang w:eastAsia="ko-KR"/>
        </w:rPr>
        <w:t xml:space="preserve">dedicated website at 50%. </w:t>
      </w:r>
      <w:r w:rsidR="00A42B66" w:rsidRPr="00536A6C">
        <w:rPr>
          <w:lang w:eastAsia="ko-KR"/>
        </w:rPr>
        <w:t>Mr Jamelot</w:t>
      </w:r>
      <w:r w:rsidR="004C108E" w:rsidRPr="00536A6C">
        <w:rPr>
          <w:lang w:eastAsia="ko-KR"/>
        </w:rPr>
        <w:t xml:space="preserve"> mentioned at the same level, they had radio</w:t>
      </w:r>
      <w:r w:rsidR="00E93B75" w:rsidRPr="00536A6C">
        <w:rPr>
          <w:lang w:eastAsia="ko-KR"/>
        </w:rPr>
        <w:t>, emails, and sirens</w:t>
      </w:r>
      <w:r w:rsidR="00061E8E" w:rsidRPr="00536A6C">
        <w:rPr>
          <w:lang w:eastAsia="ko-KR"/>
        </w:rPr>
        <w:t xml:space="preserve">. In terms of the objective to be about the national readiness within the country, they have 100 answers about NTWC and NDMO that have an activation and a response process, including a well-known specific response role in the event of a tsunami and engaging in tsunami response planning. Concerning the test </w:t>
      </w:r>
      <w:r w:rsidR="00427859" w:rsidRPr="00536A6C">
        <w:rPr>
          <w:lang w:eastAsia="ko-KR"/>
        </w:rPr>
        <w:t xml:space="preserve">of </w:t>
      </w:r>
      <w:r w:rsidR="00061E8E" w:rsidRPr="00536A6C">
        <w:rPr>
          <w:lang w:eastAsia="ko-KR"/>
        </w:rPr>
        <w:t xml:space="preserve">the national readiness within the country, they can see the tsunami emergency response plan along the timeline. He added they have 89 % </w:t>
      </w:r>
      <w:r w:rsidR="00427859" w:rsidRPr="00536A6C">
        <w:rPr>
          <w:lang w:eastAsia="ko-KR"/>
        </w:rPr>
        <w:t xml:space="preserve">of </w:t>
      </w:r>
      <w:r w:rsidR="00061E8E" w:rsidRPr="00536A6C">
        <w:rPr>
          <w:lang w:eastAsia="ko-KR"/>
        </w:rPr>
        <w:t xml:space="preserve">participants provide a local response plan which is 100% for regional and 95 % for distant tsunami scenarios. He stated the main results of tsunami preparedness </w:t>
      </w:r>
      <w:r w:rsidR="00427859" w:rsidRPr="00536A6C">
        <w:rPr>
          <w:lang w:eastAsia="ko-KR"/>
        </w:rPr>
        <w:t>are</w:t>
      </w:r>
      <w:r w:rsidR="00061E8E" w:rsidRPr="00536A6C">
        <w:rPr>
          <w:lang w:eastAsia="ko-KR"/>
        </w:rPr>
        <w:t xml:space="preserve"> that they have 95% </w:t>
      </w:r>
      <w:r w:rsidR="00427859" w:rsidRPr="00536A6C">
        <w:rPr>
          <w:lang w:eastAsia="ko-KR"/>
        </w:rPr>
        <w:t xml:space="preserve">of </w:t>
      </w:r>
      <w:r w:rsidR="00061E8E" w:rsidRPr="00536A6C">
        <w:rPr>
          <w:lang w:eastAsia="ko-KR"/>
        </w:rPr>
        <w:t xml:space="preserve">tsunami public education and awareness </w:t>
      </w:r>
      <w:r w:rsidR="00427859" w:rsidRPr="00536A6C">
        <w:rPr>
          <w:lang w:eastAsia="ko-KR"/>
        </w:rPr>
        <w:t>materials</w:t>
      </w:r>
      <w:r w:rsidR="00061E8E" w:rsidRPr="00536A6C">
        <w:rPr>
          <w:lang w:eastAsia="ko-KR"/>
        </w:rPr>
        <w:t xml:space="preserve"> have been developed and disseminated in their country. In addition, </w:t>
      </w:r>
      <w:r w:rsidR="00A42B66" w:rsidRPr="00536A6C">
        <w:rPr>
          <w:lang w:eastAsia="ko-KR"/>
        </w:rPr>
        <w:t>Mr. Jamelot</w:t>
      </w:r>
      <w:r w:rsidR="00427859" w:rsidRPr="00536A6C">
        <w:rPr>
          <w:lang w:eastAsia="ko-KR"/>
        </w:rPr>
        <w:t xml:space="preserve"> highlight</w:t>
      </w:r>
      <w:r w:rsidR="00A42B66" w:rsidRPr="00536A6C">
        <w:rPr>
          <w:lang w:eastAsia="ko-KR"/>
        </w:rPr>
        <w:t>ed</w:t>
      </w:r>
      <w:r w:rsidR="00427859" w:rsidRPr="00536A6C">
        <w:rPr>
          <w:lang w:eastAsia="ko-KR"/>
        </w:rPr>
        <w:t xml:space="preserve"> that </w:t>
      </w:r>
      <w:r w:rsidR="00061E8E" w:rsidRPr="00536A6C">
        <w:rPr>
          <w:lang w:eastAsia="ko-KR"/>
        </w:rPr>
        <w:t xml:space="preserve">they have </w:t>
      </w:r>
      <w:r w:rsidR="00427859" w:rsidRPr="00536A6C">
        <w:rPr>
          <w:lang w:eastAsia="ko-KR"/>
        </w:rPr>
        <w:t xml:space="preserve">37 % of the existing tsunami related programmes, educational programmes at all levels. Most of the country (74%) indicated that tsunami vulnerable communities don’t have elements of tsunami preparedness such as evacuation map, sign, assembly points for evacuation. </w:t>
      </w:r>
    </w:p>
    <w:p w14:paraId="4387B853" w14:textId="2BDAD964" w:rsidR="00427859" w:rsidRPr="00536A6C" w:rsidRDefault="000F0DFB" w:rsidP="00D374EF">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427859" w:rsidRPr="00536A6C">
        <w:rPr>
          <w:lang w:eastAsia="ko-KR"/>
        </w:rPr>
        <w:t xml:space="preserve">In terms of the global assessment, </w:t>
      </w:r>
      <w:r w:rsidR="00A42B66" w:rsidRPr="00536A6C">
        <w:rPr>
          <w:lang w:eastAsia="ko-KR"/>
        </w:rPr>
        <w:t>all</w:t>
      </w:r>
      <w:r w:rsidR="00430FC9" w:rsidRPr="00536A6C">
        <w:rPr>
          <w:lang w:eastAsia="ko-KR"/>
        </w:rPr>
        <w:t xml:space="preserve"> </w:t>
      </w:r>
      <w:r w:rsidR="00427859" w:rsidRPr="00536A6C">
        <w:rPr>
          <w:lang w:eastAsia="ko-KR"/>
        </w:rPr>
        <w:t>countries responded to the questionnaires which indicate</w:t>
      </w:r>
      <w:r w:rsidR="00A42B66" w:rsidRPr="00536A6C">
        <w:rPr>
          <w:lang w:eastAsia="ko-KR"/>
        </w:rPr>
        <w:t>d</w:t>
      </w:r>
      <w:r w:rsidR="00427859" w:rsidRPr="00536A6C">
        <w:rPr>
          <w:lang w:eastAsia="ko-KR"/>
        </w:rPr>
        <w:t xml:space="preserve"> that stakeholder agenc</w:t>
      </w:r>
      <w:r w:rsidR="00A42B66" w:rsidRPr="00536A6C">
        <w:rPr>
          <w:lang w:eastAsia="ko-KR"/>
        </w:rPr>
        <w:t>ies</w:t>
      </w:r>
      <w:r w:rsidR="00427859" w:rsidRPr="00536A6C">
        <w:rPr>
          <w:lang w:eastAsia="ko-KR"/>
        </w:rPr>
        <w:t xml:space="preserve"> </w:t>
      </w:r>
      <w:r w:rsidR="00BE045C" w:rsidRPr="00536A6C">
        <w:rPr>
          <w:lang w:eastAsia="ko-KR"/>
        </w:rPr>
        <w:t>ha</w:t>
      </w:r>
      <w:r w:rsidR="00A42B66" w:rsidRPr="00536A6C">
        <w:rPr>
          <w:lang w:eastAsia="ko-KR"/>
        </w:rPr>
        <w:t>ve</w:t>
      </w:r>
      <w:r w:rsidR="00427859" w:rsidRPr="00536A6C">
        <w:rPr>
          <w:lang w:eastAsia="ko-KR"/>
        </w:rPr>
        <w:t xml:space="preserve"> a better understanding of the goals of stability and roles in case of tsunami emergency. 94% of countries </w:t>
      </w:r>
      <w:r w:rsidR="00430FC9" w:rsidRPr="00536A6C">
        <w:rPr>
          <w:lang w:eastAsia="ko-KR"/>
        </w:rPr>
        <w:t>gaps</w:t>
      </w:r>
      <w:r w:rsidR="00BE045C" w:rsidRPr="00536A6C">
        <w:rPr>
          <w:lang w:eastAsia="ko-KR"/>
        </w:rPr>
        <w:t xml:space="preserve"> in capability and capacity have been identified. 63 % of countries indicated the community have a better understanding </w:t>
      </w:r>
      <w:r w:rsidR="00430FC9" w:rsidRPr="00536A6C">
        <w:rPr>
          <w:lang w:eastAsia="ko-KR"/>
        </w:rPr>
        <w:t xml:space="preserve">and 41% of countries indicated that news, media participated and covered the exercise. </w:t>
      </w:r>
    </w:p>
    <w:p w14:paraId="46CD9A95" w14:textId="73DED331" w:rsidR="005066D8" w:rsidRPr="00536A6C" w:rsidRDefault="000F0DFB" w:rsidP="00B20D82">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061E8E" w:rsidRPr="00536A6C">
        <w:rPr>
          <w:lang w:eastAsia="ko-KR"/>
        </w:rPr>
        <w:t xml:space="preserve">In terms of the </w:t>
      </w:r>
      <w:r w:rsidR="00A42B66" w:rsidRPr="00536A6C">
        <w:rPr>
          <w:lang w:eastAsia="ko-KR"/>
        </w:rPr>
        <w:t>3</w:t>
      </w:r>
      <w:r w:rsidR="00A42B66" w:rsidRPr="00536A6C">
        <w:rPr>
          <w:vertAlign w:val="superscript"/>
          <w:lang w:eastAsia="ko-KR"/>
        </w:rPr>
        <w:t>rd</w:t>
      </w:r>
      <w:r w:rsidR="00A42B66" w:rsidRPr="00536A6C">
        <w:rPr>
          <w:lang w:eastAsia="ko-KR"/>
        </w:rPr>
        <w:t xml:space="preserve"> </w:t>
      </w:r>
      <w:r w:rsidR="00430FC9" w:rsidRPr="00536A6C">
        <w:rPr>
          <w:lang w:eastAsia="ko-KR"/>
        </w:rPr>
        <w:t xml:space="preserve">objective, </w:t>
      </w:r>
      <w:r w:rsidR="00A42B66" w:rsidRPr="00536A6C">
        <w:rPr>
          <w:lang w:eastAsia="ko-KR"/>
        </w:rPr>
        <w:t>Mr Jamelot</w:t>
      </w:r>
      <w:r w:rsidR="00430FC9" w:rsidRPr="00536A6C">
        <w:rPr>
          <w:lang w:eastAsia="ko-KR"/>
        </w:rPr>
        <w:t xml:space="preserve"> stated the only </w:t>
      </w:r>
      <w:r w:rsidR="00B20D82" w:rsidRPr="00536A6C">
        <w:rPr>
          <w:lang w:eastAsia="ko-KR"/>
        </w:rPr>
        <w:t>11% indicated that the NDMO communicated with other countries during the event about cooperation and regional cooperation</w:t>
      </w:r>
      <w:r w:rsidR="00A42B66" w:rsidRPr="00536A6C">
        <w:rPr>
          <w:lang w:eastAsia="ko-KR"/>
        </w:rPr>
        <w:t>, leaving room for improvements</w:t>
      </w:r>
      <w:r w:rsidR="00B20D82" w:rsidRPr="00536A6C">
        <w:rPr>
          <w:lang w:eastAsia="ko-KR"/>
        </w:rPr>
        <w:t xml:space="preserve">. </w:t>
      </w:r>
      <w:r w:rsidR="00A42B66" w:rsidRPr="00536A6C">
        <w:rPr>
          <w:lang w:eastAsia="ko-KR"/>
        </w:rPr>
        <w:t>He invited</w:t>
      </w:r>
      <w:r w:rsidR="00B20D82" w:rsidRPr="00536A6C">
        <w:rPr>
          <w:lang w:eastAsia="ko-KR"/>
        </w:rPr>
        <w:t xml:space="preserve"> Mr </w:t>
      </w:r>
      <w:r w:rsidR="005D7F02" w:rsidRPr="00536A6C">
        <w:rPr>
          <w:rFonts w:eastAsia="Malgun Gothic"/>
          <w:lang w:eastAsia="ko-KR"/>
        </w:rPr>
        <w:t>Sifon</w:t>
      </w:r>
      <w:r w:rsidR="00B20D82" w:rsidRPr="00536A6C">
        <w:rPr>
          <w:lang w:eastAsia="ko-KR"/>
        </w:rPr>
        <w:t xml:space="preserve"> to speak about the regional exercise of the Southeast </w:t>
      </w:r>
      <w:r w:rsidR="00A42B66" w:rsidRPr="00536A6C">
        <w:rPr>
          <w:lang w:eastAsia="ko-KR"/>
        </w:rPr>
        <w:t>Pacific Region</w:t>
      </w:r>
      <w:r w:rsidR="00B20D82" w:rsidRPr="00536A6C">
        <w:rPr>
          <w:lang w:eastAsia="ko-KR"/>
        </w:rPr>
        <w:t>.</w:t>
      </w:r>
    </w:p>
    <w:p w14:paraId="03276AE3" w14:textId="30E5531F" w:rsidR="005066D8" w:rsidRPr="00536A6C" w:rsidRDefault="000F0DFB" w:rsidP="00B20D82">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B20D82" w:rsidRPr="00536A6C">
        <w:rPr>
          <w:lang w:eastAsia="ko-KR"/>
        </w:rPr>
        <w:t xml:space="preserve">Mr </w:t>
      </w:r>
      <w:r w:rsidR="005D7F02" w:rsidRPr="00536A6C">
        <w:rPr>
          <w:rFonts w:eastAsia="Malgun Gothic"/>
          <w:lang w:eastAsia="ko-KR"/>
        </w:rPr>
        <w:t>Sifon</w:t>
      </w:r>
      <w:r w:rsidR="00B20D82" w:rsidRPr="00536A6C">
        <w:rPr>
          <w:lang w:eastAsia="ko-KR"/>
        </w:rPr>
        <w:t xml:space="preserve"> stated the </w:t>
      </w:r>
      <w:r w:rsidR="00A42B66" w:rsidRPr="00536A6C">
        <w:rPr>
          <w:lang w:eastAsia="ko-KR"/>
        </w:rPr>
        <w:t xml:space="preserve">Regional Working Group </w:t>
      </w:r>
      <w:r w:rsidR="002C7646" w:rsidRPr="00536A6C">
        <w:rPr>
          <w:lang w:eastAsia="ko-KR"/>
        </w:rPr>
        <w:t>o</w:t>
      </w:r>
      <w:r w:rsidR="00A42B66" w:rsidRPr="00536A6C">
        <w:rPr>
          <w:lang w:eastAsia="ko-KR"/>
        </w:rPr>
        <w:t xml:space="preserve">n </w:t>
      </w:r>
      <w:r w:rsidR="00B20D82" w:rsidRPr="00536A6C">
        <w:rPr>
          <w:lang w:eastAsia="ko-KR"/>
        </w:rPr>
        <w:t>Southeast</w:t>
      </w:r>
      <w:r w:rsidR="00A42B66" w:rsidRPr="00536A6C">
        <w:rPr>
          <w:lang w:eastAsia="ko-KR"/>
        </w:rPr>
        <w:t xml:space="preserve"> P</w:t>
      </w:r>
      <w:r w:rsidR="00B20D82" w:rsidRPr="00536A6C">
        <w:rPr>
          <w:lang w:eastAsia="ko-KR"/>
        </w:rPr>
        <w:t>acific regularly carried out the operational exercise</w:t>
      </w:r>
      <w:r w:rsidR="00A42B66" w:rsidRPr="00536A6C">
        <w:rPr>
          <w:lang w:eastAsia="ko-KR"/>
        </w:rPr>
        <w:t>s</w:t>
      </w:r>
      <w:r w:rsidR="00B20D82" w:rsidRPr="00536A6C">
        <w:rPr>
          <w:lang w:eastAsia="ko-KR"/>
        </w:rPr>
        <w:t xml:space="preserve"> at a regional level. </w:t>
      </w:r>
      <w:r w:rsidR="000426AD" w:rsidRPr="00536A6C">
        <w:rPr>
          <w:lang w:eastAsia="ko-KR"/>
        </w:rPr>
        <w:t xml:space="preserve">He explained the simulation was divided into two phases using </w:t>
      </w:r>
      <w:r w:rsidR="00744B2F" w:rsidRPr="00536A6C">
        <w:rPr>
          <w:lang w:eastAsia="ko-KR"/>
        </w:rPr>
        <w:t>historical</w:t>
      </w:r>
      <w:r w:rsidR="000426AD" w:rsidRPr="00536A6C">
        <w:rPr>
          <w:lang w:eastAsia="ko-KR"/>
        </w:rPr>
        <w:t xml:space="preserve"> scenarios on the border between 2 </w:t>
      </w:r>
      <w:r w:rsidR="00A169C0" w:rsidRPr="00536A6C">
        <w:rPr>
          <w:lang w:eastAsia="ko-KR"/>
        </w:rPr>
        <w:t>M</w:t>
      </w:r>
      <w:r w:rsidR="00A42B66" w:rsidRPr="00536A6C">
        <w:rPr>
          <w:lang w:eastAsia="ko-KR"/>
        </w:rPr>
        <w:t xml:space="preserve">ember </w:t>
      </w:r>
      <w:r w:rsidR="00A169C0" w:rsidRPr="00536A6C">
        <w:rPr>
          <w:lang w:eastAsia="ko-KR"/>
        </w:rPr>
        <w:t>S</w:t>
      </w:r>
      <w:r w:rsidR="00A42B66" w:rsidRPr="00536A6C">
        <w:rPr>
          <w:lang w:eastAsia="ko-KR"/>
        </w:rPr>
        <w:t>tate</w:t>
      </w:r>
      <w:r w:rsidR="000426AD" w:rsidRPr="00536A6C">
        <w:rPr>
          <w:lang w:eastAsia="ko-KR"/>
        </w:rPr>
        <w:t xml:space="preserve">s and generated a situation in which the even was </w:t>
      </w:r>
      <w:r w:rsidR="005D7F02" w:rsidRPr="00536A6C">
        <w:rPr>
          <w:lang w:eastAsia="ko-KR"/>
        </w:rPr>
        <w:t>nearfield</w:t>
      </w:r>
      <w:r w:rsidR="000426AD" w:rsidRPr="00536A6C">
        <w:rPr>
          <w:lang w:eastAsia="ko-KR"/>
        </w:rPr>
        <w:t xml:space="preserve"> for </w:t>
      </w:r>
      <w:r w:rsidR="00A42B66" w:rsidRPr="00536A6C">
        <w:rPr>
          <w:lang w:eastAsia="ko-KR"/>
        </w:rPr>
        <w:t>two</w:t>
      </w:r>
      <w:r w:rsidR="000426AD" w:rsidRPr="00536A6C">
        <w:rPr>
          <w:lang w:eastAsia="ko-KR"/>
        </w:rPr>
        <w:t xml:space="preserve"> countries and far field for the other by allowing the countries to involve their NDMOS and their seismological agencies during the near field events in the case of 4 countries. He added this corresponds to organizations other than NTWC in the 4 cases, and therefore they have their own simulation schedules. </w:t>
      </w:r>
    </w:p>
    <w:p w14:paraId="3503BE83" w14:textId="053B51E1" w:rsidR="00AE71C1" w:rsidRPr="00536A6C" w:rsidRDefault="000F0DFB" w:rsidP="00B20D82">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0426AD" w:rsidRPr="00536A6C">
        <w:rPr>
          <w:lang w:eastAsia="ko-KR"/>
        </w:rPr>
        <w:t xml:space="preserve">In terms of the objective, it is to implement and evaluate the regional communication protocol between the NTWCs in </w:t>
      </w:r>
      <w:r w:rsidR="00930B83" w:rsidRPr="00536A6C">
        <w:rPr>
          <w:lang w:eastAsia="ko-KR"/>
        </w:rPr>
        <w:t xml:space="preserve">Southeast Pacific and to test the communication channels which they test regularly but it is still ongoing exercise. He also added in different context, to activate and test each NTWC internal procedures in near field and far field events, including the distribution of civil information to measure the preparedness and response capabilities of the center’s personnel in its country and </w:t>
      </w:r>
      <w:r w:rsidR="007632D8" w:rsidRPr="00536A6C">
        <w:rPr>
          <w:lang w:eastAsia="ko-KR"/>
        </w:rPr>
        <w:t>to</w:t>
      </w:r>
      <w:r w:rsidR="00930B83" w:rsidRPr="00536A6C">
        <w:rPr>
          <w:lang w:eastAsia="ko-KR"/>
        </w:rPr>
        <w:t xml:space="preserve"> identify opportunity for improvement in terms of </w:t>
      </w:r>
      <w:r w:rsidR="00C752E4" w:rsidRPr="00536A6C">
        <w:rPr>
          <w:lang w:eastAsia="ko-KR"/>
        </w:rPr>
        <w:t>operational</w:t>
      </w:r>
      <w:r w:rsidR="00930B83" w:rsidRPr="00536A6C">
        <w:rPr>
          <w:lang w:eastAsia="ko-KR"/>
        </w:rPr>
        <w:t xml:space="preserve"> procedures in this matter. </w:t>
      </w:r>
    </w:p>
    <w:p w14:paraId="60E1DA53" w14:textId="7C19AB8B" w:rsidR="00AE71C1" w:rsidRPr="00536A6C" w:rsidRDefault="000F0DFB" w:rsidP="00B20D82">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5D7F02" w:rsidRPr="00536A6C">
        <w:rPr>
          <w:rFonts w:eastAsia="Malgun Gothic"/>
          <w:lang w:eastAsia="ko-KR"/>
        </w:rPr>
        <w:t>Mr Sifon</w:t>
      </w:r>
      <w:r w:rsidR="00930B83" w:rsidRPr="00536A6C">
        <w:rPr>
          <w:lang w:eastAsia="ko-KR"/>
        </w:rPr>
        <w:t xml:space="preserve"> mentioned </w:t>
      </w:r>
      <w:r w:rsidR="002C7646" w:rsidRPr="00536A6C">
        <w:rPr>
          <w:lang w:eastAsia="ko-KR"/>
        </w:rPr>
        <w:t xml:space="preserve">the concept of the </w:t>
      </w:r>
      <w:r w:rsidR="00930B83" w:rsidRPr="00536A6C">
        <w:rPr>
          <w:lang w:eastAsia="ko-KR"/>
        </w:rPr>
        <w:t>2 scenarios and 2</w:t>
      </w:r>
      <w:r w:rsidR="00C752E4" w:rsidRPr="00536A6C">
        <w:rPr>
          <w:lang w:eastAsia="ko-KR"/>
        </w:rPr>
        <w:t xml:space="preserve"> p</w:t>
      </w:r>
      <w:r w:rsidR="00930B83" w:rsidRPr="00536A6C">
        <w:rPr>
          <w:lang w:eastAsia="ko-KR"/>
        </w:rPr>
        <w:t>hases</w:t>
      </w:r>
      <w:r w:rsidR="00C752E4" w:rsidRPr="00536A6C">
        <w:rPr>
          <w:lang w:eastAsia="ko-KR"/>
        </w:rPr>
        <w:t xml:space="preserve"> during the exercise. He explained the idea for this is to get some scenarios where all the countries could get some near field and far field events. In addition, he explained they add complexities to the event</w:t>
      </w:r>
      <w:r w:rsidR="00BB4855" w:rsidRPr="00536A6C">
        <w:rPr>
          <w:lang w:eastAsia="ko-KR"/>
        </w:rPr>
        <w:t xml:space="preserve"> by adding</w:t>
      </w:r>
      <w:r w:rsidR="00C752E4" w:rsidRPr="00536A6C">
        <w:rPr>
          <w:lang w:eastAsia="ko-KR"/>
        </w:rPr>
        <w:t xml:space="preserve"> another earthquake in a different position which means some NTWC had to deal with 2 simultaneously earthquakes and to test procedures, communications and dissemination capabilities in a complex situation having to deal with 2 different events at the same time. He </w:t>
      </w:r>
      <w:r w:rsidR="00BB4855" w:rsidRPr="00536A6C">
        <w:rPr>
          <w:lang w:eastAsia="ko-KR"/>
        </w:rPr>
        <w:t xml:space="preserve">highlighted that the </w:t>
      </w:r>
      <w:r w:rsidR="005D7F02" w:rsidRPr="00536A6C">
        <w:rPr>
          <w:lang w:eastAsia="ko-KR"/>
        </w:rPr>
        <w:t>personnel</w:t>
      </w:r>
      <w:r w:rsidR="00BB4855" w:rsidRPr="00536A6C">
        <w:rPr>
          <w:lang w:eastAsia="ko-KR"/>
        </w:rPr>
        <w:t xml:space="preserve"> on duty had to be meticulous and orderly in receiving the information and to be able to get the information through the process of the two different events and to handle two different events simultaneously.  In addition, he added the importance of continuing to carry out this type of regional exercises is that it allows to test both the regional protocol and the internal procedures of each center by liking them with the other entities that are part of the tsunami warning systems in each </w:t>
      </w:r>
      <w:r w:rsidR="007632D8" w:rsidRPr="00536A6C">
        <w:rPr>
          <w:lang w:eastAsia="ko-KR"/>
        </w:rPr>
        <w:t>country</w:t>
      </w:r>
      <w:r w:rsidR="00BB4855" w:rsidRPr="00536A6C">
        <w:rPr>
          <w:lang w:eastAsia="ko-KR"/>
        </w:rPr>
        <w:t xml:space="preserve">. Lastly, he stated this is related to </w:t>
      </w:r>
      <w:r w:rsidR="007632D8" w:rsidRPr="00536A6C">
        <w:rPr>
          <w:lang w:eastAsia="ko-KR"/>
        </w:rPr>
        <w:t>the</w:t>
      </w:r>
      <w:r w:rsidR="00BB4855" w:rsidRPr="00536A6C">
        <w:rPr>
          <w:lang w:eastAsia="ko-KR"/>
        </w:rPr>
        <w:t xml:space="preserve"> improvement of actions and the mechanisms to maintain the articulation between the </w:t>
      </w:r>
      <w:r w:rsidR="007632D8" w:rsidRPr="00536A6C">
        <w:rPr>
          <w:lang w:eastAsia="ko-KR"/>
        </w:rPr>
        <w:t xml:space="preserve">tsunami warning centers and NDMOs in the region. </w:t>
      </w:r>
    </w:p>
    <w:p w14:paraId="65C113AA" w14:textId="68B2A5C3" w:rsidR="00AE71C1" w:rsidRPr="00536A6C" w:rsidRDefault="000F0DFB" w:rsidP="00B20D82">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7632D8" w:rsidRPr="00536A6C">
        <w:rPr>
          <w:lang w:eastAsia="ko-KR"/>
        </w:rPr>
        <w:t xml:space="preserve">Mr </w:t>
      </w:r>
      <w:r w:rsidR="005D7F02" w:rsidRPr="00536A6C">
        <w:rPr>
          <w:rFonts w:eastAsia="Malgun Gothic"/>
          <w:lang w:eastAsia="ko-KR"/>
        </w:rPr>
        <w:t>Jamelot</w:t>
      </w:r>
      <w:r w:rsidR="007632D8" w:rsidRPr="00536A6C">
        <w:rPr>
          <w:lang w:eastAsia="ko-KR"/>
        </w:rPr>
        <w:t xml:space="preserve"> closed the presentation by highlighting the PICT regional exercises on the 9</w:t>
      </w:r>
      <w:r w:rsidR="007632D8" w:rsidRPr="00536A6C">
        <w:rPr>
          <w:vertAlign w:val="superscript"/>
          <w:lang w:eastAsia="ko-KR"/>
        </w:rPr>
        <w:t>th</w:t>
      </w:r>
      <w:r w:rsidR="007632D8" w:rsidRPr="00536A6C">
        <w:rPr>
          <w:lang w:eastAsia="ko-KR"/>
        </w:rPr>
        <w:t xml:space="preserve"> of November 2022. He mentioned the </w:t>
      </w:r>
      <w:r w:rsidR="00D53AFF" w:rsidRPr="00536A6C">
        <w:rPr>
          <w:lang w:eastAsia="ko-KR"/>
        </w:rPr>
        <w:t>2</w:t>
      </w:r>
      <w:r w:rsidR="00D53AFF" w:rsidRPr="00536A6C">
        <w:rPr>
          <w:vertAlign w:val="superscript"/>
          <w:lang w:eastAsia="ko-KR"/>
        </w:rPr>
        <w:t>nd</w:t>
      </w:r>
      <w:r w:rsidR="00D53AFF" w:rsidRPr="00536A6C">
        <w:rPr>
          <w:lang w:eastAsia="ko-KR"/>
        </w:rPr>
        <w:t xml:space="preserve"> O</w:t>
      </w:r>
      <w:r w:rsidR="007632D8" w:rsidRPr="00536A6C">
        <w:rPr>
          <w:lang w:eastAsia="ko-KR"/>
        </w:rPr>
        <w:t xml:space="preserve">bjective which was to test the HTHH PTWC interim products, a regional communication and cooperation between PICT </w:t>
      </w:r>
      <w:r w:rsidR="00A169C0" w:rsidRPr="00536A6C">
        <w:rPr>
          <w:lang w:eastAsia="ko-KR"/>
        </w:rPr>
        <w:t>M</w:t>
      </w:r>
      <w:r w:rsidR="00D53AFF" w:rsidRPr="00536A6C">
        <w:rPr>
          <w:lang w:eastAsia="ko-KR"/>
        </w:rPr>
        <w:t xml:space="preserve">ember </w:t>
      </w:r>
      <w:r w:rsidR="00A169C0" w:rsidRPr="00536A6C">
        <w:rPr>
          <w:lang w:eastAsia="ko-KR"/>
        </w:rPr>
        <w:t>S</w:t>
      </w:r>
      <w:r w:rsidR="00D53AFF" w:rsidRPr="00536A6C">
        <w:rPr>
          <w:lang w:eastAsia="ko-KR"/>
        </w:rPr>
        <w:t>tate</w:t>
      </w:r>
      <w:r w:rsidR="007632D8" w:rsidRPr="00536A6C">
        <w:rPr>
          <w:lang w:eastAsia="ko-KR"/>
        </w:rPr>
        <w:t xml:space="preserve">s. </w:t>
      </w:r>
      <w:r w:rsidR="005066D8" w:rsidRPr="00536A6C">
        <w:rPr>
          <w:lang w:eastAsia="ko-KR"/>
        </w:rPr>
        <w:t>He stated</w:t>
      </w:r>
      <w:r w:rsidR="007632D8" w:rsidRPr="00536A6C">
        <w:rPr>
          <w:lang w:eastAsia="ko-KR"/>
        </w:rPr>
        <w:t xml:space="preserve"> this was to try alternative</w:t>
      </w:r>
      <w:r w:rsidR="005066D8" w:rsidRPr="00536A6C">
        <w:rPr>
          <w:lang w:eastAsia="ko-KR"/>
        </w:rPr>
        <w:t xml:space="preserve"> information and informal</w:t>
      </w:r>
      <w:r w:rsidR="007632D8" w:rsidRPr="00536A6C">
        <w:rPr>
          <w:lang w:eastAsia="ko-KR"/>
        </w:rPr>
        <w:t xml:space="preserve"> information </w:t>
      </w:r>
      <w:r w:rsidR="005066D8" w:rsidRPr="00536A6C">
        <w:rPr>
          <w:lang w:eastAsia="ko-KR"/>
        </w:rPr>
        <w:t xml:space="preserve">sharing between national facilities in tsunami alert and decision making. </w:t>
      </w:r>
    </w:p>
    <w:p w14:paraId="0081AD9B" w14:textId="77F44C48" w:rsidR="007632D8" w:rsidRPr="00536A6C" w:rsidRDefault="000F0DFB" w:rsidP="00B20D82">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5066D8" w:rsidRPr="00536A6C">
        <w:rPr>
          <w:lang w:eastAsia="ko-KR"/>
        </w:rPr>
        <w:t>Regarding the feedback</w:t>
      </w:r>
      <w:r w:rsidR="00AE71C1" w:rsidRPr="00536A6C">
        <w:rPr>
          <w:lang w:eastAsia="ko-KR"/>
        </w:rPr>
        <w:t xml:space="preserve"> for the </w:t>
      </w:r>
      <w:r w:rsidR="00D53AFF" w:rsidRPr="00536A6C">
        <w:rPr>
          <w:lang w:eastAsia="ko-KR"/>
        </w:rPr>
        <w:t>2</w:t>
      </w:r>
      <w:r w:rsidR="00D53AFF" w:rsidRPr="00536A6C">
        <w:rPr>
          <w:vertAlign w:val="superscript"/>
          <w:lang w:eastAsia="ko-KR"/>
        </w:rPr>
        <w:t>nd</w:t>
      </w:r>
      <w:r w:rsidR="00D53AFF" w:rsidRPr="00536A6C">
        <w:rPr>
          <w:lang w:eastAsia="ko-KR"/>
        </w:rPr>
        <w:t xml:space="preserve"> </w:t>
      </w:r>
      <w:r w:rsidR="00F376E4" w:rsidRPr="00536A6C">
        <w:rPr>
          <w:lang w:eastAsia="ko-KR"/>
        </w:rPr>
        <w:t>Objective about</w:t>
      </w:r>
      <w:r w:rsidR="005066D8" w:rsidRPr="00536A6C">
        <w:rPr>
          <w:lang w:eastAsia="ko-KR"/>
        </w:rPr>
        <w:t xml:space="preserve"> the HTHH PTWC interim products, the forecast is useful for issuing warnings, upgrade, downgrade, and cancellation of tsunami alert. He stated that one of the recommendation and remark from the group was to explore the variability to have more forecast points in the text</w:t>
      </w:r>
      <w:r w:rsidR="00D53AFF" w:rsidRPr="00536A6C">
        <w:rPr>
          <w:lang w:eastAsia="ko-KR"/>
        </w:rPr>
        <w:t xml:space="preserve"> message</w:t>
      </w:r>
      <w:r w:rsidR="005066D8" w:rsidRPr="00536A6C">
        <w:rPr>
          <w:lang w:eastAsia="ko-KR"/>
        </w:rPr>
        <w:t xml:space="preserve">. Therefore, the final request to PTWC is a possibility to conduct a broader assessment for their first </w:t>
      </w:r>
      <w:r w:rsidR="00D53AFF" w:rsidRPr="00536A6C">
        <w:rPr>
          <w:lang w:eastAsia="ko-KR"/>
        </w:rPr>
        <w:t>bulletin</w:t>
      </w:r>
      <w:r w:rsidR="005066D8" w:rsidRPr="00536A6C">
        <w:rPr>
          <w:lang w:eastAsia="ko-KR"/>
        </w:rPr>
        <w:t xml:space="preserve"> </w:t>
      </w:r>
      <w:r w:rsidR="00D53AFF" w:rsidRPr="00536A6C">
        <w:rPr>
          <w:lang w:eastAsia="ko-KR"/>
        </w:rPr>
        <w:t xml:space="preserve">to include regios within 6h travel time instead of 3h, </w:t>
      </w:r>
      <w:r w:rsidR="005066D8" w:rsidRPr="00536A6C">
        <w:rPr>
          <w:lang w:eastAsia="ko-KR"/>
        </w:rPr>
        <w:t xml:space="preserve">to include those countries and </w:t>
      </w:r>
      <w:r w:rsidRPr="00536A6C">
        <w:rPr>
          <w:lang w:eastAsia="ko-KR"/>
        </w:rPr>
        <w:t>territories</w:t>
      </w:r>
      <w:r w:rsidR="005066D8" w:rsidRPr="00536A6C">
        <w:rPr>
          <w:lang w:eastAsia="ko-KR"/>
        </w:rPr>
        <w:t xml:space="preserve"> located far from the source in the case of HTHH event. </w:t>
      </w:r>
    </w:p>
    <w:p w14:paraId="1AA0AAFE" w14:textId="2C14161A" w:rsidR="00AE71C1" w:rsidRPr="00536A6C" w:rsidRDefault="000F0DFB" w:rsidP="00A80B88">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D53AFF" w:rsidRPr="00536A6C">
        <w:rPr>
          <w:lang w:eastAsia="ko-KR"/>
        </w:rPr>
        <w:t>T</w:t>
      </w:r>
      <w:r w:rsidR="00AE71C1" w:rsidRPr="00536A6C">
        <w:rPr>
          <w:lang w:eastAsia="ko-KR"/>
        </w:rPr>
        <w:t xml:space="preserve">he exercise highlighted the need to keep building regional cooperation and direct links between NTWC and NDMO of each </w:t>
      </w:r>
      <w:r w:rsidR="00A169C0" w:rsidRPr="00536A6C">
        <w:rPr>
          <w:lang w:eastAsia="ko-KR"/>
        </w:rPr>
        <w:t>M</w:t>
      </w:r>
      <w:r w:rsidR="00D53AFF" w:rsidRPr="00536A6C">
        <w:rPr>
          <w:lang w:eastAsia="ko-KR"/>
        </w:rPr>
        <w:t xml:space="preserve">ember </w:t>
      </w:r>
      <w:r w:rsidR="00A169C0" w:rsidRPr="00536A6C">
        <w:rPr>
          <w:lang w:eastAsia="ko-KR"/>
        </w:rPr>
        <w:t>S</w:t>
      </w:r>
      <w:r w:rsidR="00D53AFF" w:rsidRPr="00536A6C">
        <w:rPr>
          <w:lang w:eastAsia="ko-KR"/>
        </w:rPr>
        <w:t>tate</w:t>
      </w:r>
      <w:r w:rsidR="00AE71C1" w:rsidRPr="00536A6C">
        <w:rPr>
          <w:lang w:eastAsia="ko-KR"/>
        </w:rPr>
        <w:t xml:space="preserve">. He stated that </w:t>
      </w:r>
      <w:r w:rsidR="00C74EE3" w:rsidRPr="00536A6C">
        <w:rPr>
          <w:lang w:eastAsia="ko-KR"/>
        </w:rPr>
        <w:t xml:space="preserve">communication still needs to be improved for non-traditional methods like WhatsApp as an official communication channel to exercise for some tsunami warning operations. He stressed some </w:t>
      </w:r>
      <w:r w:rsidR="00D143DB" w:rsidRPr="00536A6C">
        <w:rPr>
          <w:lang w:eastAsia="ko-KR"/>
        </w:rPr>
        <w:t>ToR</w:t>
      </w:r>
      <w:r w:rsidR="00C74EE3" w:rsidRPr="00536A6C">
        <w:rPr>
          <w:lang w:eastAsia="ko-KR"/>
        </w:rPr>
        <w:t xml:space="preserve"> to be validated by the ICG for the new TT on </w:t>
      </w:r>
      <w:r w:rsidR="00D53AFF" w:rsidRPr="00536A6C">
        <w:rPr>
          <w:lang w:eastAsia="ko-KR"/>
        </w:rPr>
        <w:t>I</w:t>
      </w:r>
      <w:r w:rsidR="00C74EE3" w:rsidRPr="00536A6C">
        <w:rPr>
          <w:lang w:eastAsia="ko-KR"/>
        </w:rPr>
        <w:t>nformation</w:t>
      </w:r>
      <w:r w:rsidR="00A80B88" w:rsidRPr="00536A6C">
        <w:rPr>
          <w:lang w:eastAsia="ko-KR"/>
        </w:rPr>
        <w:t>-</w:t>
      </w:r>
      <w:r w:rsidR="00D53AFF" w:rsidRPr="00536A6C">
        <w:rPr>
          <w:lang w:eastAsia="ko-KR"/>
        </w:rPr>
        <w:t>S</w:t>
      </w:r>
      <w:r w:rsidR="00C74EE3" w:rsidRPr="00536A6C">
        <w:rPr>
          <w:lang w:eastAsia="ko-KR"/>
        </w:rPr>
        <w:t xml:space="preserve">haring </w:t>
      </w:r>
      <w:r w:rsidR="00D53AFF" w:rsidRPr="00536A6C">
        <w:rPr>
          <w:lang w:eastAsia="ko-KR"/>
        </w:rPr>
        <w:t>P</w:t>
      </w:r>
      <w:r w:rsidR="00C74EE3" w:rsidRPr="00536A6C">
        <w:rPr>
          <w:lang w:eastAsia="ko-KR"/>
        </w:rPr>
        <w:t>latform</w:t>
      </w:r>
      <w:r w:rsidR="00D53AFF" w:rsidRPr="00536A6C">
        <w:rPr>
          <w:lang w:eastAsia="ko-KR"/>
        </w:rPr>
        <w:t>s</w:t>
      </w:r>
      <w:r w:rsidR="00C74EE3" w:rsidRPr="00536A6C">
        <w:rPr>
          <w:lang w:eastAsia="ko-KR"/>
        </w:rPr>
        <w:t>.</w:t>
      </w:r>
      <w:r w:rsidR="00A80B88" w:rsidRPr="00536A6C">
        <w:rPr>
          <w:lang w:eastAsia="ko-KR"/>
        </w:rPr>
        <w:t xml:space="preserve"> Lastly, he thanked to the colleagues, IOC Secretariat and ITIC for their active participation.  </w:t>
      </w:r>
    </w:p>
    <w:p w14:paraId="61CDEF82" w14:textId="47DE40F4" w:rsidR="000F0DFB" w:rsidRPr="00536A6C" w:rsidRDefault="00DC588B" w:rsidP="000F0DFB">
      <w:pPr>
        <w:pStyle w:val="COI"/>
        <w:numPr>
          <w:ilvl w:val="0"/>
          <w:numId w:val="6"/>
        </w:numPr>
        <w:tabs>
          <w:tab w:val="num" w:pos="709"/>
        </w:tabs>
        <w:ind w:left="0" w:hanging="714"/>
        <w:rPr>
          <w:lang w:eastAsia="ko-KR"/>
        </w:rPr>
      </w:pPr>
      <w:r w:rsidRPr="00536A6C">
        <w:t xml:space="preserve">             Following the presentation; the floor was open for comments and questions from the delegates.  </w:t>
      </w:r>
    </w:p>
    <w:p w14:paraId="7DD29536" w14:textId="288E15B3" w:rsidR="00D53AFF" w:rsidRPr="00536A6C" w:rsidRDefault="000F0DFB" w:rsidP="00D53AFF">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6A7744" w:rsidRPr="00536A6C">
        <w:t xml:space="preserve">The Secretariat </w:t>
      </w:r>
      <w:r w:rsidR="00D53AFF" w:rsidRPr="00536A6C">
        <w:t>pointed out that</w:t>
      </w:r>
      <w:r w:rsidR="00D53AFF" w:rsidRPr="00536A6C">
        <w:rPr>
          <w:lang w:eastAsia="ko-KR"/>
        </w:rPr>
        <w:t xml:space="preserve"> </w:t>
      </w:r>
      <w:r w:rsidR="00A80B88" w:rsidRPr="00536A6C">
        <w:t xml:space="preserve">the </w:t>
      </w:r>
      <w:r w:rsidR="0037346E" w:rsidRPr="00536A6C">
        <w:t>Arika</w:t>
      </w:r>
      <w:r w:rsidR="006A7744" w:rsidRPr="00536A6C">
        <w:t xml:space="preserve"> Earthquake</w:t>
      </w:r>
      <w:r w:rsidR="0037346E" w:rsidRPr="00536A6C">
        <w:t xml:space="preserve"> in 1868</w:t>
      </w:r>
      <w:r w:rsidR="006A7744" w:rsidRPr="00536A6C">
        <w:t xml:space="preserve"> </w:t>
      </w:r>
      <w:r w:rsidR="00D53AFF" w:rsidRPr="00536A6C">
        <w:t>resulted in casualties both from the earthquake and tsunami</w:t>
      </w:r>
      <w:r w:rsidR="002C7646" w:rsidRPr="00536A6C">
        <w:t xml:space="preserve"> </w:t>
      </w:r>
      <w:r w:rsidR="00D53AFF" w:rsidRPr="00536A6C">
        <w:t>and inquired whether such a scenario in the context of multi-hazard preparedness can be considered</w:t>
      </w:r>
      <w:r w:rsidR="00F82946" w:rsidRPr="00536A6C">
        <w:t>, including the possible use of earthquake early warning systems for the purposes of tsunami warning</w:t>
      </w:r>
      <w:r w:rsidR="00D53AFF" w:rsidRPr="00536A6C">
        <w:t xml:space="preserve">. </w:t>
      </w:r>
    </w:p>
    <w:p w14:paraId="4FA33039" w14:textId="692F6BC6" w:rsidR="000F0DFB" w:rsidRPr="00536A6C" w:rsidRDefault="000F0DFB" w:rsidP="000F0DFB">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5D7F02" w:rsidRPr="00536A6C">
        <w:t xml:space="preserve">Mr </w:t>
      </w:r>
      <w:r w:rsidR="00802781" w:rsidRPr="00536A6C">
        <w:t>Oxley</w:t>
      </w:r>
      <w:r w:rsidR="006A7744" w:rsidRPr="00536A6C">
        <w:t xml:space="preserve"> </w:t>
      </w:r>
      <w:r w:rsidR="005D7F02" w:rsidRPr="00536A6C">
        <w:rPr>
          <w:rFonts w:eastAsia="Malgun Gothic"/>
          <w:lang w:eastAsia="ko-KR"/>
        </w:rPr>
        <w:t>(</w:t>
      </w:r>
      <w:r w:rsidR="006A7744" w:rsidRPr="00536A6C">
        <w:t>Chile</w:t>
      </w:r>
      <w:r w:rsidR="005D7F02" w:rsidRPr="00536A6C">
        <w:rPr>
          <w:rFonts w:eastAsia="Malgun Gothic"/>
          <w:lang w:eastAsia="ko-KR"/>
        </w:rPr>
        <w:t>)</w:t>
      </w:r>
      <w:r w:rsidR="006A7744" w:rsidRPr="00536A6C">
        <w:t xml:space="preserve"> commented that this was why they had the symposium in the previous year as there was </w:t>
      </w:r>
      <w:r w:rsidR="00497145" w:rsidRPr="00536A6C">
        <w:t xml:space="preserve">a </w:t>
      </w:r>
      <w:r w:rsidR="006A7744" w:rsidRPr="00536A6C">
        <w:t xml:space="preserve">concern </w:t>
      </w:r>
      <w:r w:rsidR="00497145" w:rsidRPr="00536A6C">
        <w:t xml:space="preserve">about </w:t>
      </w:r>
      <w:r w:rsidR="006A7744" w:rsidRPr="00536A6C">
        <w:t xml:space="preserve">the fact that there is high probability of a seismic event that could affect </w:t>
      </w:r>
      <w:r w:rsidR="00802781" w:rsidRPr="00536A6C">
        <w:t xml:space="preserve">both </w:t>
      </w:r>
      <w:r w:rsidR="00A80B88" w:rsidRPr="00536A6C">
        <w:t>Peru and Chile</w:t>
      </w:r>
      <w:r w:rsidR="006A7744" w:rsidRPr="00536A6C">
        <w:t xml:space="preserve">. </w:t>
      </w:r>
      <w:r w:rsidR="00802781" w:rsidRPr="00536A6C">
        <w:t>As reported during the national report, SHOA</w:t>
      </w:r>
      <w:r w:rsidR="006A7744" w:rsidRPr="00536A6C">
        <w:t xml:space="preserve"> share</w:t>
      </w:r>
      <w:r w:rsidR="00802781" w:rsidRPr="00536A6C">
        <w:t>s</w:t>
      </w:r>
      <w:r w:rsidR="006A7744" w:rsidRPr="00536A6C">
        <w:t xml:space="preserve"> </w:t>
      </w:r>
      <w:r w:rsidR="00802781" w:rsidRPr="00536A6C">
        <w:t>its</w:t>
      </w:r>
      <w:r w:rsidR="006A7744" w:rsidRPr="00536A6C">
        <w:t xml:space="preserve"> bulletin</w:t>
      </w:r>
      <w:r w:rsidR="00802781" w:rsidRPr="00536A6C">
        <w:t>s</w:t>
      </w:r>
      <w:r w:rsidR="006A7744" w:rsidRPr="00536A6C">
        <w:t xml:space="preserve"> with Peru</w:t>
      </w:r>
      <w:r w:rsidR="009A06FE" w:rsidRPr="00536A6C">
        <w:t>, Colombia</w:t>
      </w:r>
      <w:r w:rsidR="006A7744" w:rsidRPr="00536A6C">
        <w:t xml:space="preserve"> and Ecuador in real time or as close as possible</w:t>
      </w:r>
      <w:r w:rsidR="00497145" w:rsidRPr="00536A6C">
        <w:rPr>
          <w:lang w:eastAsia="ko-KR"/>
        </w:rPr>
        <w:t xml:space="preserve"> to real time</w:t>
      </w:r>
      <w:r w:rsidR="006A7744" w:rsidRPr="00536A6C">
        <w:t xml:space="preserve">. He </w:t>
      </w:r>
      <w:r w:rsidR="00497145" w:rsidRPr="00536A6C">
        <w:rPr>
          <w:lang w:eastAsia="ko-KR"/>
        </w:rPr>
        <w:t xml:space="preserve">stated </w:t>
      </w:r>
      <w:r w:rsidR="006A7744" w:rsidRPr="00536A6C">
        <w:t xml:space="preserve">that they receive feedback quickly and that is why they have a huge amount of sharing of data of sea level gauges and buoys with Peru following the HTHH and why it is important during the </w:t>
      </w:r>
      <w:r w:rsidR="00435BA0" w:rsidRPr="00536A6C">
        <w:t>monitoring</w:t>
      </w:r>
      <w:r w:rsidR="006A7744" w:rsidRPr="00536A6C">
        <w:t xml:space="preserve"> phase, to know what is happening in the </w:t>
      </w:r>
      <w:r w:rsidR="00802781" w:rsidRPr="00536A6C">
        <w:t>in other coastal regions of South America for better</w:t>
      </w:r>
      <w:r w:rsidR="006A7744" w:rsidRPr="00536A6C">
        <w:t xml:space="preserve"> assessment. He ended his comment</w:t>
      </w:r>
      <w:r w:rsidR="00497145" w:rsidRPr="00536A6C">
        <w:rPr>
          <w:lang w:eastAsia="ko-KR"/>
        </w:rPr>
        <w:t>s</w:t>
      </w:r>
      <w:r w:rsidR="006A7744" w:rsidRPr="00536A6C">
        <w:t xml:space="preserve"> by recognizing </w:t>
      </w:r>
      <w:r w:rsidR="00497145" w:rsidRPr="00536A6C">
        <w:rPr>
          <w:lang w:eastAsia="ko-KR"/>
        </w:rPr>
        <w:t xml:space="preserve">the fact </w:t>
      </w:r>
      <w:r w:rsidR="006A7744" w:rsidRPr="00536A6C">
        <w:t xml:space="preserve">that there is room for </w:t>
      </w:r>
      <w:r w:rsidR="00802781" w:rsidRPr="00536A6C">
        <w:t>improvements</w:t>
      </w:r>
      <w:r w:rsidR="009A06FE" w:rsidRPr="00536A6C">
        <w:t>.</w:t>
      </w:r>
    </w:p>
    <w:p w14:paraId="23C62E14" w14:textId="789B0A26" w:rsidR="00AF1F50" w:rsidRPr="00536A6C" w:rsidRDefault="000F0DFB" w:rsidP="000F0DFB">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5D7F02" w:rsidRPr="00536A6C">
        <w:t xml:space="preserve">Mr </w:t>
      </w:r>
      <w:r w:rsidR="005D7F02" w:rsidRPr="00536A6C">
        <w:rPr>
          <w:rFonts w:eastAsia="Malgun Gothic"/>
          <w:lang w:eastAsia="ko-KR"/>
        </w:rPr>
        <w:t xml:space="preserve">Fry (New Zealand) </w:t>
      </w:r>
      <w:r w:rsidR="009A06FE" w:rsidRPr="00536A6C">
        <w:rPr>
          <w:rFonts w:cs="Arial"/>
        </w:rPr>
        <w:t xml:space="preserve">raised </w:t>
      </w:r>
      <w:r w:rsidR="00802781" w:rsidRPr="00536A6C">
        <w:rPr>
          <w:rFonts w:cs="Arial"/>
        </w:rPr>
        <w:t>two</w:t>
      </w:r>
      <w:r w:rsidR="009A06FE" w:rsidRPr="00536A6C">
        <w:rPr>
          <w:rFonts w:cs="Arial"/>
        </w:rPr>
        <w:t xml:space="preserve"> comments. The first comment is</w:t>
      </w:r>
      <w:r w:rsidR="00571E50" w:rsidRPr="00536A6C">
        <w:rPr>
          <w:lang w:eastAsia="ko-KR"/>
        </w:rPr>
        <w:t xml:space="preserve"> that</w:t>
      </w:r>
      <w:r w:rsidR="006A7744" w:rsidRPr="00536A6C">
        <w:t xml:space="preserve"> the challenge between working together </w:t>
      </w:r>
      <w:r w:rsidR="00497145" w:rsidRPr="00536A6C">
        <w:rPr>
          <w:lang w:eastAsia="ko-KR"/>
        </w:rPr>
        <w:t xml:space="preserve">by </w:t>
      </w:r>
      <w:r w:rsidR="006A7744" w:rsidRPr="00536A6C">
        <w:t xml:space="preserve">using the example of the shaking type of analysis and forecasting that many of the </w:t>
      </w:r>
      <w:r w:rsidR="00A169C0" w:rsidRPr="00536A6C">
        <w:t>M</w:t>
      </w:r>
      <w:r w:rsidR="00802781" w:rsidRPr="00536A6C">
        <w:t xml:space="preserve">ember </w:t>
      </w:r>
      <w:r w:rsidR="00A169C0" w:rsidRPr="00536A6C">
        <w:t>S</w:t>
      </w:r>
      <w:r w:rsidR="00802781" w:rsidRPr="00536A6C">
        <w:t>tate</w:t>
      </w:r>
      <w:r w:rsidR="006A7744" w:rsidRPr="00536A6C">
        <w:t>s do have and more global or regional tsunami forecast</w:t>
      </w:r>
      <w:r w:rsidR="009A06FE" w:rsidRPr="00536A6C">
        <w:rPr>
          <w:lang w:eastAsia="ko-KR"/>
        </w:rPr>
        <w:t>s</w:t>
      </w:r>
      <w:r w:rsidR="006A7744" w:rsidRPr="00536A6C">
        <w:t xml:space="preserve"> </w:t>
      </w:r>
      <w:r w:rsidR="009A06FE" w:rsidRPr="00536A6C">
        <w:t xml:space="preserve">that </w:t>
      </w:r>
      <w:r w:rsidR="006A7744" w:rsidRPr="00536A6C">
        <w:t xml:space="preserve">are </w:t>
      </w:r>
      <w:r w:rsidR="00497145" w:rsidRPr="00536A6C">
        <w:t>separate</w:t>
      </w:r>
      <w:r w:rsidR="006A7744" w:rsidRPr="00536A6C">
        <w:t xml:space="preserve"> entities. He </w:t>
      </w:r>
      <w:r w:rsidR="00497145" w:rsidRPr="00536A6C">
        <w:rPr>
          <w:lang w:eastAsia="ko-KR"/>
        </w:rPr>
        <w:t>stated</w:t>
      </w:r>
      <w:r w:rsidR="006A7744" w:rsidRPr="00536A6C">
        <w:t xml:space="preserve"> that he believes these two are working on different scales, however</w:t>
      </w:r>
      <w:r w:rsidR="00497145" w:rsidRPr="00536A6C">
        <w:rPr>
          <w:lang w:eastAsia="ko-KR"/>
        </w:rPr>
        <w:t>,</w:t>
      </w:r>
      <w:r w:rsidR="006A7744" w:rsidRPr="00536A6C">
        <w:t xml:space="preserve"> it is happening at many </w:t>
      </w:r>
      <w:r w:rsidR="00802781" w:rsidRPr="00536A6C">
        <w:rPr>
          <w:lang w:eastAsia="ko-KR"/>
        </w:rPr>
        <w:t>S</w:t>
      </w:r>
      <w:r w:rsidR="00497145" w:rsidRPr="00536A6C">
        <w:rPr>
          <w:lang w:eastAsia="ko-KR"/>
        </w:rPr>
        <w:t>tates</w:t>
      </w:r>
      <w:r w:rsidR="006A7744" w:rsidRPr="00536A6C">
        <w:t>.</w:t>
      </w:r>
      <w:r w:rsidRPr="00536A6C">
        <w:rPr>
          <w:rFonts w:eastAsia="Malgun Gothic"/>
          <w:lang w:eastAsia="ko-KR"/>
        </w:rPr>
        <w:t xml:space="preserve"> </w:t>
      </w:r>
      <w:r w:rsidR="006A7744" w:rsidRPr="00536A6C">
        <w:t xml:space="preserve">His second point was on the direction of the early warning forecasters which are headed towards what he believes the next decade impact-based forecasting that many </w:t>
      </w:r>
      <w:r w:rsidR="00802781" w:rsidRPr="00536A6C">
        <w:t>States are</w:t>
      </w:r>
      <w:r w:rsidR="006A7744" w:rsidRPr="00536A6C">
        <w:t xml:space="preserve"> </w:t>
      </w:r>
      <w:r w:rsidR="00802781" w:rsidRPr="00536A6C">
        <w:t>making efforts towards this</w:t>
      </w:r>
      <w:r w:rsidR="006A7744" w:rsidRPr="00536A6C">
        <w:t>. He further commented that he believes where the real challenge is</w:t>
      </w:r>
      <w:r w:rsidR="00571E50" w:rsidRPr="00536A6C">
        <w:rPr>
          <w:lang w:eastAsia="ko-KR"/>
        </w:rPr>
        <w:t xml:space="preserve"> </w:t>
      </w:r>
      <w:r w:rsidR="006A7744" w:rsidRPr="00536A6C">
        <w:t>that</w:t>
      </w:r>
      <w:r w:rsidR="00571E50" w:rsidRPr="00536A6C">
        <w:rPr>
          <w:lang w:eastAsia="ko-KR"/>
        </w:rPr>
        <w:t xml:space="preserve"> they</w:t>
      </w:r>
      <w:r w:rsidR="006A7744" w:rsidRPr="00536A6C">
        <w:t xml:space="preserve"> started to understand what the conditional loss is</w:t>
      </w:r>
      <w:r w:rsidR="00571E50" w:rsidRPr="00536A6C">
        <w:rPr>
          <w:lang w:eastAsia="ko-KR"/>
        </w:rPr>
        <w:t xml:space="preserve"> </w:t>
      </w:r>
      <w:r w:rsidR="006A7744" w:rsidRPr="00536A6C">
        <w:t xml:space="preserve">when </w:t>
      </w:r>
      <w:r w:rsidR="00571E50" w:rsidRPr="00536A6C">
        <w:rPr>
          <w:lang w:eastAsia="ko-KR"/>
        </w:rPr>
        <w:t>they</w:t>
      </w:r>
      <w:r w:rsidR="006A7744" w:rsidRPr="00536A6C">
        <w:t xml:space="preserve"> have</w:t>
      </w:r>
      <w:r w:rsidR="009A06FE" w:rsidRPr="00536A6C">
        <w:t xml:space="preserve"> the first</w:t>
      </w:r>
      <w:r w:rsidR="006A7744" w:rsidRPr="00536A6C">
        <w:t xml:space="preserve"> shaking and tsunami subsequently. He believe</w:t>
      </w:r>
      <w:r w:rsidR="00571E50" w:rsidRPr="00536A6C">
        <w:rPr>
          <w:lang w:eastAsia="ko-KR"/>
        </w:rPr>
        <w:t>d</w:t>
      </w:r>
      <w:r w:rsidR="006A7744" w:rsidRPr="00536A6C">
        <w:t xml:space="preserve"> that currently these two communities are becoming far apart, </w:t>
      </w:r>
      <w:r w:rsidR="00571E50" w:rsidRPr="00536A6C">
        <w:rPr>
          <w:lang w:eastAsia="ko-KR"/>
        </w:rPr>
        <w:t>however,</w:t>
      </w:r>
      <w:r w:rsidR="006A7744" w:rsidRPr="00536A6C">
        <w:t xml:space="preserve"> it is important to try and bring them closer. </w:t>
      </w:r>
      <w:r w:rsidR="005D7F02" w:rsidRPr="00536A6C">
        <w:t xml:space="preserve">Mr </w:t>
      </w:r>
      <w:r w:rsidR="006A7744" w:rsidRPr="00536A6C">
        <w:t xml:space="preserve">Fry </w:t>
      </w:r>
      <w:r w:rsidR="00571E50" w:rsidRPr="00536A6C">
        <w:rPr>
          <w:lang w:eastAsia="ko-KR"/>
        </w:rPr>
        <w:t>stated</w:t>
      </w:r>
      <w:r w:rsidR="006A7744" w:rsidRPr="00536A6C">
        <w:t xml:space="preserve"> that the type of stuff from CATAC earlier had looked at the seismic source</w:t>
      </w:r>
      <w:r w:rsidR="00571E50" w:rsidRPr="00536A6C">
        <w:rPr>
          <w:lang w:eastAsia="ko-KR"/>
        </w:rPr>
        <w:t>. He thought that it</w:t>
      </w:r>
      <w:r w:rsidR="006A7744" w:rsidRPr="00536A6C">
        <w:t xml:space="preserve"> is a great mechanism </w:t>
      </w:r>
      <w:r w:rsidR="00571E50" w:rsidRPr="00536A6C">
        <w:rPr>
          <w:lang w:eastAsia="ko-KR"/>
        </w:rPr>
        <w:t>for</w:t>
      </w:r>
      <w:r w:rsidR="006A7744" w:rsidRPr="00536A6C">
        <w:t xml:space="preserve"> understanding how it would create the </w:t>
      </w:r>
      <w:r w:rsidR="009A06FE" w:rsidRPr="00536A6C">
        <w:t xml:space="preserve">impact forecasts </w:t>
      </w:r>
      <w:r w:rsidR="006A7744" w:rsidRPr="00536A6C">
        <w:t xml:space="preserve">from tsunamis and compounding hazards. </w:t>
      </w:r>
    </w:p>
    <w:p w14:paraId="4AF824B7" w14:textId="70099764" w:rsidR="002C7646" w:rsidRPr="00536A6C" w:rsidRDefault="00DC588B" w:rsidP="009E2E7D">
      <w:pPr>
        <w:pStyle w:val="COI"/>
        <w:numPr>
          <w:ilvl w:val="0"/>
          <w:numId w:val="6"/>
        </w:numPr>
        <w:tabs>
          <w:tab w:val="num" w:pos="709"/>
        </w:tabs>
        <w:ind w:left="0" w:hanging="714"/>
        <w:rPr>
          <w:lang w:eastAsia="ko-KR"/>
        </w:rPr>
      </w:pPr>
      <w:r w:rsidRPr="00536A6C">
        <w:rPr>
          <w:lang w:eastAsia="ko-KR"/>
        </w:rPr>
        <w:t xml:space="preserve">              The Chair</w:t>
      </w:r>
      <w:r w:rsidR="005D7F02" w:rsidRPr="00536A6C">
        <w:rPr>
          <w:rFonts w:eastAsia="Malgun Gothic"/>
          <w:lang w:eastAsia="ko-KR"/>
        </w:rPr>
        <w:t>person</w:t>
      </w:r>
      <w:r w:rsidRPr="00536A6C">
        <w:rPr>
          <w:lang w:eastAsia="ko-KR"/>
        </w:rPr>
        <w:t xml:space="preserve"> indicated that the recommendation for the </w:t>
      </w:r>
      <w:r w:rsidR="005E1DD4" w:rsidRPr="00536A6C">
        <w:rPr>
          <w:lang w:eastAsia="ko-KR"/>
        </w:rPr>
        <w:t>P</w:t>
      </w:r>
      <w:r w:rsidR="005D7F02" w:rsidRPr="00536A6C">
        <w:rPr>
          <w:rFonts w:eastAsia="Malgun Gothic"/>
          <w:lang w:eastAsia="ko-KR"/>
        </w:rPr>
        <w:t>ac</w:t>
      </w:r>
      <w:r w:rsidR="005E1DD4" w:rsidRPr="00536A6C">
        <w:rPr>
          <w:lang w:eastAsia="ko-KR"/>
        </w:rPr>
        <w:t>W</w:t>
      </w:r>
      <w:r w:rsidR="005D7F02" w:rsidRPr="00536A6C">
        <w:rPr>
          <w:rFonts w:eastAsia="Malgun Gothic"/>
          <w:lang w:eastAsia="ko-KR"/>
        </w:rPr>
        <w:t>ave</w:t>
      </w:r>
      <w:r w:rsidRPr="00536A6C">
        <w:rPr>
          <w:lang w:eastAsia="ko-KR"/>
        </w:rPr>
        <w:t xml:space="preserve"> 2024 Exercise will be discussed in detail</w:t>
      </w:r>
      <w:r w:rsidR="002B6196" w:rsidRPr="00536A6C">
        <w:rPr>
          <w:lang w:eastAsia="ko-KR"/>
        </w:rPr>
        <w:t xml:space="preserve"> during</w:t>
      </w:r>
      <w:r w:rsidRPr="00536A6C">
        <w:rPr>
          <w:lang w:eastAsia="ko-KR"/>
        </w:rPr>
        <w:t xml:space="preserve"> the intra-sessional Working Group and reported under Agenda Item 4.6 Pacific</w:t>
      </w:r>
      <w:r w:rsidR="00AF1F50" w:rsidRPr="00536A6C">
        <w:rPr>
          <w:lang w:eastAsia="ko-KR"/>
        </w:rPr>
        <w:t xml:space="preserve"> Wave Exercise 2024 in the afternoon. </w:t>
      </w:r>
      <w:r w:rsidR="002B6196" w:rsidRPr="00536A6C">
        <w:rPr>
          <w:lang w:eastAsia="ko-KR"/>
        </w:rPr>
        <w:t>In addition, h</w:t>
      </w:r>
      <w:r w:rsidR="00AF1F50" w:rsidRPr="00536A6C">
        <w:rPr>
          <w:lang w:eastAsia="ko-KR"/>
        </w:rPr>
        <w:t xml:space="preserve">e further highlighted the need for of a revised </w:t>
      </w:r>
      <w:r w:rsidR="00D143DB" w:rsidRPr="00536A6C">
        <w:rPr>
          <w:lang w:eastAsia="ko-KR"/>
        </w:rPr>
        <w:t>TOR</w:t>
      </w:r>
      <w:r w:rsidR="00AF1F50" w:rsidRPr="00536A6C">
        <w:rPr>
          <w:lang w:eastAsia="ko-KR"/>
        </w:rPr>
        <w:t xml:space="preserve"> and Exercise Objectives.</w:t>
      </w:r>
    </w:p>
    <w:p w14:paraId="08B349A3" w14:textId="2BA7A789" w:rsidR="006A7744" w:rsidRPr="00536A6C" w:rsidRDefault="00C34BA0" w:rsidP="006A7744">
      <w:pPr>
        <w:pStyle w:val="COI"/>
        <w:rPr>
          <w:b/>
          <w:bCs/>
          <w:lang w:eastAsia="ko-KR"/>
        </w:rPr>
      </w:pPr>
      <w:r w:rsidRPr="00536A6C">
        <w:rPr>
          <w:b/>
          <w:bCs/>
          <w:lang w:eastAsia="ko-KR"/>
        </w:rPr>
        <w:t xml:space="preserve">3.9 STATUS OF PROGRESS IN OTHER ICGS </w:t>
      </w:r>
    </w:p>
    <w:p w14:paraId="0FEB161B" w14:textId="35F0F919" w:rsidR="00C34BA0" w:rsidRPr="00536A6C" w:rsidRDefault="00C34BA0" w:rsidP="00C34BA0">
      <w:pPr>
        <w:pStyle w:val="COI"/>
        <w:rPr>
          <w:rFonts w:eastAsia="Malgun Gothic" w:cs="Arial"/>
          <w:lang w:eastAsia="ko-KR"/>
        </w:rPr>
      </w:pPr>
      <w:r w:rsidRPr="00536A6C">
        <w:rPr>
          <w:rFonts w:eastAsia="Malgun Gothic" w:cs="Arial"/>
          <w:lang w:eastAsia="ko-KR"/>
        </w:rPr>
        <w:t>3.9.1. ICG/CARIBE-EWS</w:t>
      </w:r>
    </w:p>
    <w:p w14:paraId="2F0BF06D" w14:textId="1CFA6420" w:rsidR="006A7744" w:rsidRPr="00536A6C" w:rsidRDefault="009B6790" w:rsidP="00FE387C">
      <w:pPr>
        <w:pStyle w:val="COI"/>
        <w:numPr>
          <w:ilvl w:val="0"/>
          <w:numId w:val="6"/>
        </w:numPr>
        <w:tabs>
          <w:tab w:val="num" w:pos="709"/>
        </w:tabs>
        <w:ind w:left="0" w:hanging="714"/>
        <w:rPr>
          <w:lang w:eastAsia="ko-KR"/>
        </w:rPr>
      </w:pPr>
      <w:r w:rsidRPr="00536A6C">
        <w:rPr>
          <w:lang w:eastAsia="ko-KR"/>
        </w:rPr>
        <w:t xml:space="preserve">            </w:t>
      </w:r>
      <w:r w:rsidR="00FE387C" w:rsidRPr="00536A6C">
        <w:rPr>
          <w:lang w:eastAsia="ko-KR"/>
        </w:rPr>
        <w:t xml:space="preserve">Ms. Regina Browne, the </w:t>
      </w:r>
      <w:r w:rsidR="001010A1" w:rsidRPr="00536A6C">
        <w:rPr>
          <w:lang w:eastAsia="ko-KR"/>
        </w:rPr>
        <w:t xml:space="preserve">Vice Chair for the ICG/CARIBE EWS presented </w:t>
      </w:r>
      <w:r w:rsidR="00FE387C" w:rsidRPr="00536A6C">
        <w:rPr>
          <w:lang w:eastAsia="ko-KR"/>
        </w:rPr>
        <w:t>the report of</w:t>
      </w:r>
      <w:r w:rsidR="001010A1" w:rsidRPr="00536A6C">
        <w:rPr>
          <w:lang w:eastAsia="ko-KR"/>
        </w:rPr>
        <w:t xml:space="preserve"> </w:t>
      </w:r>
      <w:r w:rsidR="006A7744" w:rsidRPr="00536A6C">
        <w:rPr>
          <w:lang w:eastAsia="ko-KR"/>
        </w:rPr>
        <w:t xml:space="preserve">ICG/CARIBE EWS, </w:t>
      </w:r>
      <w:r w:rsidR="005A457F" w:rsidRPr="00536A6C">
        <w:rPr>
          <w:lang w:eastAsia="ko-KR"/>
        </w:rPr>
        <w:t xml:space="preserve">on behalf of the ICG/CARIBE-EWS Chair Mr Gerard Metayer (Haiti), </w:t>
      </w:r>
      <w:r w:rsidR="006A7744" w:rsidRPr="00536A6C">
        <w:rPr>
          <w:lang w:eastAsia="ko-KR"/>
        </w:rPr>
        <w:t xml:space="preserve">available as a </w:t>
      </w:r>
      <w:hyperlink r:id="rId81" w:history="1">
        <w:r w:rsidR="005D7F02" w:rsidRPr="00536A6C">
          <w:rPr>
            <w:rStyle w:val="Hyperlink"/>
            <w:lang w:eastAsia="ko-KR"/>
          </w:rPr>
          <w:t>Presentation</w:t>
        </w:r>
      </w:hyperlink>
      <w:r w:rsidR="005D7F02" w:rsidRPr="00536A6C">
        <w:rPr>
          <w:lang w:eastAsia="ko-KR"/>
        </w:rPr>
        <w:t>.</w:t>
      </w:r>
      <w:r w:rsidR="006A7744" w:rsidRPr="00536A6C">
        <w:rPr>
          <w:lang w:eastAsia="ko-KR"/>
        </w:rPr>
        <w:t xml:space="preserve"> </w:t>
      </w:r>
    </w:p>
    <w:p w14:paraId="61E15AD3" w14:textId="5E1C209A" w:rsidR="00E2275F" w:rsidRPr="00536A6C" w:rsidRDefault="00AF1F50" w:rsidP="00FE7EA7">
      <w:pPr>
        <w:pStyle w:val="COI"/>
        <w:numPr>
          <w:ilvl w:val="0"/>
          <w:numId w:val="6"/>
        </w:numPr>
        <w:tabs>
          <w:tab w:val="num" w:pos="709"/>
        </w:tabs>
        <w:ind w:left="0" w:hanging="714"/>
        <w:rPr>
          <w:rFonts w:eastAsia="Batang" w:cs="Arial"/>
          <w:lang w:eastAsia="ko-KR"/>
        </w:rPr>
      </w:pPr>
      <w:r w:rsidRPr="00536A6C">
        <w:rPr>
          <w:rFonts w:cs="Arial"/>
          <w:lang w:eastAsia="ko-KR"/>
        </w:rPr>
        <w:t xml:space="preserve">           </w:t>
      </w:r>
      <w:r w:rsidR="00055A3E" w:rsidRPr="00536A6C">
        <w:rPr>
          <w:rFonts w:cs="Arial"/>
          <w:lang w:eastAsia="ko-KR"/>
        </w:rPr>
        <w:t xml:space="preserve"> </w:t>
      </w:r>
      <w:r w:rsidR="00FE7EA7" w:rsidRPr="00536A6C">
        <w:rPr>
          <w:rFonts w:cs="Arial"/>
          <w:lang w:eastAsia="ko-KR"/>
        </w:rPr>
        <w:t>The</w:t>
      </w:r>
      <w:r w:rsidR="001010A1" w:rsidRPr="00536A6C">
        <w:rPr>
          <w:rFonts w:cs="Arial"/>
          <w:lang w:eastAsia="ko-KR"/>
        </w:rPr>
        <w:t xml:space="preserve"> </w:t>
      </w:r>
      <w:r w:rsidR="00FE387C" w:rsidRPr="00536A6C">
        <w:rPr>
          <w:rFonts w:cs="Arial"/>
          <w:lang w:eastAsia="ko-KR"/>
        </w:rPr>
        <w:t>16</w:t>
      </w:r>
      <w:r w:rsidR="00FE387C" w:rsidRPr="00536A6C">
        <w:rPr>
          <w:rFonts w:cs="Arial"/>
          <w:vertAlign w:val="superscript"/>
          <w:lang w:eastAsia="ko-KR"/>
        </w:rPr>
        <w:t>th</w:t>
      </w:r>
      <w:r w:rsidR="00FE387C" w:rsidRPr="00536A6C">
        <w:rPr>
          <w:rFonts w:cs="Arial"/>
          <w:lang w:eastAsia="ko-KR"/>
        </w:rPr>
        <w:t xml:space="preserve"> Session of the </w:t>
      </w:r>
      <w:r w:rsidR="001010A1" w:rsidRPr="00536A6C">
        <w:rPr>
          <w:rFonts w:cs="Arial"/>
          <w:lang w:eastAsia="ko-KR"/>
        </w:rPr>
        <w:t>ICG/CARIBE EWS</w:t>
      </w:r>
      <w:r w:rsidR="00FE387C" w:rsidRPr="00536A6C">
        <w:rPr>
          <w:rFonts w:cs="Arial"/>
          <w:lang w:eastAsia="ko-KR"/>
        </w:rPr>
        <w:t xml:space="preserve"> took place</w:t>
      </w:r>
      <w:r w:rsidR="001010A1" w:rsidRPr="00536A6C">
        <w:rPr>
          <w:rFonts w:cs="Arial"/>
          <w:lang w:eastAsia="ko-KR"/>
        </w:rPr>
        <w:t xml:space="preserve"> in Costa Rica from the 25th to the 28th of April</w:t>
      </w:r>
      <w:r w:rsidR="00FE387C" w:rsidRPr="00536A6C">
        <w:rPr>
          <w:rFonts w:cs="Arial"/>
          <w:lang w:eastAsia="ko-KR"/>
        </w:rPr>
        <w:t xml:space="preserve"> 2023</w:t>
      </w:r>
      <w:r w:rsidR="001010A1" w:rsidRPr="00536A6C">
        <w:rPr>
          <w:rFonts w:cs="Arial"/>
          <w:lang w:eastAsia="ko-KR"/>
        </w:rPr>
        <w:t xml:space="preserve">. </w:t>
      </w:r>
      <w:r w:rsidR="00E2275F" w:rsidRPr="00536A6C">
        <w:rPr>
          <w:rFonts w:cs="Arial"/>
          <w:lang w:eastAsia="ko-KR"/>
        </w:rPr>
        <w:t>19 out of 48 Member States were represented</w:t>
      </w:r>
      <w:r w:rsidR="00FE7EA7" w:rsidRPr="00536A6C">
        <w:rPr>
          <w:rFonts w:cs="Arial"/>
          <w:lang w:eastAsia="ko-KR"/>
        </w:rPr>
        <w:t xml:space="preserve"> and new Officers were elected</w:t>
      </w:r>
      <w:r w:rsidR="00E2275F" w:rsidRPr="00536A6C">
        <w:rPr>
          <w:rFonts w:cs="Arial"/>
          <w:lang w:eastAsia="ko-KR"/>
        </w:rPr>
        <w:t>. Next Session is scheduled during 6-10 May 2024, awaiting Host Country decision.</w:t>
      </w:r>
    </w:p>
    <w:p w14:paraId="6334654B" w14:textId="052670A4" w:rsidR="00151D62" w:rsidRPr="00536A6C" w:rsidRDefault="009B6790" w:rsidP="00FE7EA7">
      <w:pPr>
        <w:pStyle w:val="COI"/>
        <w:numPr>
          <w:ilvl w:val="0"/>
          <w:numId w:val="6"/>
        </w:numPr>
        <w:tabs>
          <w:tab w:val="num" w:pos="709"/>
        </w:tabs>
        <w:ind w:left="0" w:hanging="714"/>
        <w:rPr>
          <w:rFonts w:eastAsia="Batang" w:cs="Arial"/>
          <w:lang w:eastAsia="ko-KR"/>
        </w:rPr>
      </w:pPr>
      <w:r w:rsidRPr="00536A6C">
        <w:rPr>
          <w:rFonts w:cs="Arial"/>
          <w:lang w:eastAsia="ko-KR"/>
        </w:rPr>
        <w:t xml:space="preserve">            </w:t>
      </w:r>
      <w:r w:rsidR="00FE7EA7" w:rsidRPr="00536A6C">
        <w:rPr>
          <w:rFonts w:cs="Arial"/>
          <w:lang w:eastAsia="ko-KR"/>
        </w:rPr>
        <w:t>Updates</w:t>
      </w:r>
      <w:r w:rsidR="0073585A" w:rsidRPr="00536A6C">
        <w:rPr>
          <w:rFonts w:cs="Arial"/>
          <w:lang w:eastAsia="ko-KR"/>
        </w:rPr>
        <w:t xml:space="preserve"> </w:t>
      </w:r>
      <w:r w:rsidR="00FE7EA7" w:rsidRPr="00536A6C">
        <w:rPr>
          <w:rFonts w:cs="Arial"/>
          <w:lang w:eastAsia="ko-KR"/>
        </w:rPr>
        <w:t>on</w:t>
      </w:r>
      <w:r w:rsidR="0073585A" w:rsidRPr="00536A6C">
        <w:rPr>
          <w:rFonts w:cs="Arial"/>
          <w:lang w:eastAsia="ko-KR"/>
        </w:rPr>
        <w:t xml:space="preserve"> SOPs</w:t>
      </w:r>
      <w:r w:rsidR="001972FB" w:rsidRPr="00536A6C">
        <w:rPr>
          <w:rFonts w:cs="Arial"/>
          <w:lang w:eastAsia="ko-KR"/>
        </w:rPr>
        <w:t>, UNESCO/IOC Tsunami Ready Guidelines, Ocean Decade Tsunami Programme, CaribeWave exercise implementation plan</w:t>
      </w:r>
      <w:r w:rsidR="00FE7EA7" w:rsidRPr="00536A6C">
        <w:rPr>
          <w:rFonts w:cs="Arial"/>
          <w:lang w:eastAsia="ko-KR"/>
        </w:rPr>
        <w:t>s</w:t>
      </w:r>
      <w:r w:rsidR="001972FB" w:rsidRPr="00536A6C">
        <w:rPr>
          <w:rFonts w:cs="Arial"/>
          <w:lang w:eastAsia="ko-KR"/>
        </w:rPr>
        <w:t xml:space="preserve"> </w:t>
      </w:r>
      <w:r w:rsidR="00FE7EA7" w:rsidRPr="00536A6C">
        <w:rPr>
          <w:rFonts w:cs="Arial"/>
          <w:lang w:eastAsia="ko-KR"/>
        </w:rPr>
        <w:t xml:space="preserve">were among the topics addressed at the ICG/CARIBE-EWS XVI. The ICG decided to realign its Working Group structure, as follows: </w:t>
      </w:r>
      <w:r w:rsidR="00B37C99" w:rsidRPr="00536A6C">
        <w:rPr>
          <w:rFonts w:cs="Arial"/>
          <w:lang w:eastAsia="ko-KR"/>
        </w:rPr>
        <w:t>WG</w:t>
      </w:r>
      <w:r w:rsidR="00151D62" w:rsidRPr="00536A6C">
        <w:rPr>
          <w:rFonts w:cs="Arial"/>
          <w:lang w:eastAsia="ko-KR"/>
        </w:rPr>
        <w:t xml:space="preserve"> 1) Risk </w:t>
      </w:r>
      <w:r w:rsidR="00FE7EA7" w:rsidRPr="00536A6C">
        <w:rPr>
          <w:rFonts w:cs="Arial"/>
          <w:lang w:eastAsia="ko-KR"/>
        </w:rPr>
        <w:t>K</w:t>
      </w:r>
      <w:r w:rsidR="00151D62" w:rsidRPr="00536A6C">
        <w:rPr>
          <w:rFonts w:cs="Arial"/>
          <w:lang w:eastAsia="ko-KR"/>
        </w:rPr>
        <w:t>nowledge, WG 2) Tsunami detection analysis and forecasting</w:t>
      </w:r>
      <w:r w:rsidR="00FE7EA7" w:rsidRPr="00536A6C">
        <w:rPr>
          <w:rFonts w:cs="Arial"/>
          <w:lang w:eastAsia="ko-KR"/>
        </w:rPr>
        <w:t xml:space="preserve">, </w:t>
      </w:r>
      <w:r w:rsidR="00151D62" w:rsidRPr="00536A6C">
        <w:rPr>
          <w:rFonts w:cs="Arial"/>
          <w:lang w:eastAsia="ko-KR"/>
        </w:rPr>
        <w:t xml:space="preserve">WG 3) Warning dissemination and communication, and WG 4) Preparedness, Response, Capabilities, and Resilience. </w:t>
      </w:r>
      <w:r w:rsidR="00FE7EA7" w:rsidRPr="00536A6C">
        <w:rPr>
          <w:rFonts w:cs="Arial"/>
          <w:lang w:eastAsia="ko-KR"/>
        </w:rPr>
        <w:t xml:space="preserve">The ICG also noted the need to develop strategies </w:t>
      </w:r>
      <w:r w:rsidR="00151D62" w:rsidRPr="00536A6C">
        <w:rPr>
          <w:rFonts w:cs="Arial"/>
          <w:lang w:eastAsia="ko-KR"/>
        </w:rPr>
        <w:t xml:space="preserve">to </w:t>
      </w:r>
      <w:r w:rsidR="000F0DFB" w:rsidRPr="00536A6C">
        <w:rPr>
          <w:rFonts w:cs="Arial"/>
          <w:lang w:eastAsia="ko-KR"/>
        </w:rPr>
        <w:t>monitor</w:t>
      </w:r>
      <w:r w:rsidR="00151D62" w:rsidRPr="00536A6C">
        <w:rPr>
          <w:rFonts w:cs="Arial"/>
          <w:lang w:eastAsia="ko-KR"/>
        </w:rPr>
        <w:t xml:space="preserve"> volcanoes that could generate tsunamis</w:t>
      </w:r>
      <w:r w:rsidR="00FE7EA7" w:rsidRPr="00536A6C">
        <w:rPr>
          <w:rFonts w:cs="Arial"/>
          <w:lang w:eastAsia="ko-KR"/>
        </w:rPr>
        <w:t>, the need for more tide gauges. The support from JICA to CATAC has been noted and the next session will consider admittance of CATAC’s full operational status</w:t>
      </w:r>
      <w:r w:rsidR="005E5F49" w:rsidRPr="00536A6C">
        <w:rPr>
          <w:rFonts w:cs="Arial"/>
          <w:lang w:eastAsia="ko-KR"/>
        </w:rPr>
        <w:t xml:space="preserve"> as a TSP</w:t>
      </w:r>
      <w:r w:rsidR="00FE7EA7" w:rsidRPr="00536A6C">
        <w:rPr>
          <w:rFonts w:cs="Arial"/>
          <w:lang w:eastAsia="ko-KR"/>
        </w:rPr>
        <w:t xml:space="preserve">. </w:t>
      </w:r>
    </w:p>
    <w:p w14:paraId="5F87FF4C" w14:textId="079818AF" w:rsidR="00FE7EA7" w:rsidRPr="00536A6C" w:rsidRDefault="000F0DFB" w:rsidP="00FE7EA7">
      <w:pPr>
        <w:pStyle w:val="COI"/>
        <w:numPr>
          <w:ilvl w:val="0"/>
          <w:numId w:val="6"/>
        </w:numPr>
        <w:tabs>
          <w:tab w:val="num" w:pos="709"/>
        </w:tabs>
        <w:ind w:left="0" w:hanging="714"/>
        <w:rPr>
          <w:rFonts w:eastAsia="Batang" w:cs="Arial"/>
          <w:lang w:eastAsia="ko-KR"/>
        </w:rPr>
      </w:pPr>
      <w:r w:rsidRPr="00536A6C">
        <w:rPr>
          <w:rFonts w:eastAsia="Batang" w:cs="Arial"/>
          <w:lang w:eastAsia="ko-KR"/>
        </w:rPr>
        <w:t xml:space="preserve">  </w:t>
      </w:r>
      <w:r w:rsidRPr="00536A6C">
        <w:rPr>
          <w:rFonts w:eastAsia="Batang" w:cs="Arial"/>
          <w:lang w:eastAsia="ko-KR"/>
        </w:rPr>
        <w:tab/>
      </w:r>
      <w:r w:rsidR="00FE7EA7" w:rsidRPr="00536A6C">
        <w:rPr>
          <w:rFonts w:eastAsia="Batang" w:cs="Arial"/>
          <w:lang w:eastAsia="ko-KR"/>
        </w:rPr>
        <w:t xml:space="preserve">The ICG recommended a deeper cooperation between </w:t>
      </w:r>
      <w:r w:rsidR="005E5F49" w:rsidRPr="00536A6C">
        <w:rPr>
          <w:rFonts w:eastAsia="Batang" w:cs="Arial"/>
          <w:lang w:eastAsia="ko-KR"/>
        </w:rPr>
        <w:t>Caribbean Tsunami Information Center (</w:t>
      </w:r>
      <w:r w:rsidR="00FE7EA7" w:rsidRPr="00536A6C">
        <w:rPr>
          <w:rFonts w:eastAsia="Batang" w:cs="Arial"/>
          <w:lang w:eastAsia="ko-KR"/>
        </w:rPr>
        <w:t>CTIC</w:t>
      </w:r>
      <w:r w:rsidR="005E5F49" w:rsidRPr="00536A6C">
        <w:rPr>
          <w:rFonts w:eastAsia="Batang" w:cs="Arial"/>
          <w:lang w:eastAsia="ko-KR"/>
        </w:rPr>
        <w:t>)</w:t>
      </w:r>
      <w:r w:rsidR="00FE7EA7" w:rsidRPr="00536A6C">
        <w:rPr>
          <w:rFonts w:eastAsia="Batang" w:cs="Arial"/>
          <w:lang w:eastAsia="ko-KR"/>
        </w:rPr>
        <w:t xml:space="preserve"> and ITIC-CAR, WG 4, UNDRR to support Members States preparedness and resilience and noted the need to expand support for the TRRP. In this context, the ICG also requested Members States to provide greater support through financial and human resources.</w:t>
      </w:r>
    </w:p>
    <w:p w14:paraId="13BA0C2D" w14:textId="4CDFDEDD" w:rsidR="007558C3" w:rsidRPr="00536A6C" w:rsidRDefault="0058564E" w:rsidP="00290D33">
      <w:pPr>
        <w:pStyle w:val="COI"/>
        <w:numPr>
          <w:ilvl w:val="0"/>
          <w:numId w:val="6"/>
        </w:numPr>
        <w:tabs>
          <w:tab w:val="num" w:pos="709"/>
        </w:tabs>
        <w:ind w:left="0" w:hanging="714"/>
        <w:rPr>
          <w:rFonts w:eastAsia="Batang" w:cs="Arial"/>
          <w:lang w:eastAsia="ko-KR"/>
        </w:rPr>
      </w:pPr>
      <w:r w:rsidRPr="00536A6C">
        <w:rPr>
          <w:rFonts w:eastAsia="Batang" w:cs="Arial"/>
          <w:lang w:eastAsia="ko-KR"/>
        </w:rPr>
        <w:t xml:space="preserve">           </w:t>
      </w:r>
      <w:r w:rsidR="004B0D84" w:rsidRPr="00536A6C">
        <w:rPr>
          <w:rFonts w:eastAsia="Batang" w:cs="Arial"/>
          <w:lang w:eastAsia="ko-KR"/>
        </w:rPr>
        <w:t>CARIBE WAVE 23 took place on 23 March 2023 with two scen</w:t>
      </w:r>
      <w:r w:rsidR="00290D33" w:rsidRPr="00536A6C">
        <w:rPr>
          <w:rFonts w:eastAsia="Batang" w:cs="Arial"/>
          <w:lang w:eastAsia="ko-KR"/>
        </w:rPr>
        <w:t>arios, namely Honduras Gulf and Mount Pelee</w:t>
      </w:r>
      <w:r w:rsidR="000F0DFB" w:rsidRPr="00536A6C">
        <w:rPr>
          <w:rFonts w:eastAsia="Batang" w:cs="Arial"/>
          <w:lang w:eastAsia="ko-KR"/>
        </w:rPr>
        <w:t xml:space="preserve"> </w:t>
      </w:r>
      <w:r w:rsidR="00290D33" w:rsidRPr="00536A6C">
        <w:rPr>
          <w:rFonts w:eastAsia="Batang" w:cs="Arial"/>
          <w:lang w:eastAsia="ko-KR"/>
        </w:rPr>
        <w:t xml:space="preserve">eruption, with a total number of 720.000 </w:t>
      </w:r>
      <w:r w:rsidRPr="00536A6C">
        <w:rPr>
          <w:rFonts w:eastAsia="Batang" w:cs="Arial"/>
          <w:lang w:eastAsia="ko-KR"/>
        </w:rPr>
        <w:t>registrations</w:t>
      </w:r>
      <w:r w:rsidR="00290D33" w:rsidRPr="00536A6C">
        <w:rPr>
          <w:rFonts w:eastAsia="Batang" w:cs="Arial"/>
          <w:lang w:eastAsia="ko-KR"/>
        </w:rPr>
        <w:t xml:space="preserve">. </w:t>
      </w:r>
      <w:r w:rsidR="003A4437" w:rsidRPr="00536A6C">
        <w:rPr>
          <w:rFonts w:eastAsia="Batang" w:cs="Arial"/>
          <w:lang w:eastAsia="ko-KR"/>
        </w:rPr>
        <w:t>CaribeWave</w:t>
      </w:r>
      <w:r w:rsidRPr="00536A6C">
        <w:rPr>
          <w:rFonts w:eastAsia="Batang" w:cs="Arial"/>
          <w:lang w:eastAsia="ko-KR"/>
        </w:rPr>
        <w:t>24</w:t>
      </w:r>
      <w:r w:rsidR="003A4437" w:rsidRPr="00536A6C">
        <w:rPr>
          <w:rFonts w:eastAsia="Batang" w:cs="Arial"/>
          <w:lang w:eastAsia="ko-KR"/>
        </w:rPr>
        <w:t xml:space="preserve"> is scheduled for March 21</w:t>
      </w:r>
      <w:r w:rsidR="003A4437" w:rsidRPr="00536A6C">
        <w:rPr>
          <w:rFonts w:eastAsia="Batang" w:cs="Arial"/>
          <w:vertAlign w:val="superscript"/>
          <w:lang w:eastAsia="ko-KR"/>
        </w:rPr>
        <w:t>st</w:t>
      </w:r>
      <w:r w:rsidR="003A4437" w:rsidRPr="00536A6C">
        <w:rPr>
          <w:rFonts w:eastAsia="Batang" w:cs="Arial"/>
          <w:lang w:eastAsia="ko-KR"/>
        </w:rPr>
        <w:t xml:space="preserve"> of 2024 with two </w:t>
      </w:r>
      <w:r w:rsidR="006532B6" w:rsidRPr="00536A6C">
        <w:rPr>
          <w:rFonts w:eastAsia="Batang" w:cs="Arial"/>
          <w:lang w:eastAsia="ko-KR"/>
        </w:rPr>
        <w:t>scenarios:</w:t>
      </w:r>
      <w:r w:rsidR="003A4437" w:rsidRPr="00536A6C">
        <w:rPr>
          <w:rFonts w:eastAsia="Batang" w:cs="Arial"/>
          <w:lang w:eastAsia="ko-KR"/>
        </w:rPr>
        <w:t xml:space="preserve"> Puerto Rico Trench and </w:t>
      </w:r>
      <w:r w:rsidR="006532B6" w:rsidRPr="00536A6C">
        <w:rPr>
          <w:rFonts w:eastAsia="Batang" w:cs="Arial"/>
          <w:lang w:eastAsia="ko-KR"/>
        </w:rPr>
        <w:t xml:space="preserve">the </w:t>
      </w:r>
      <w:r w:rsidR="003A4437" w:rsidRPr="00536A6C">
        <w:rPr>
          <w:rFonts w:eastAsia="Batang" w:cs="Arial"/>
          <w:lang w:eastAsia="ko-KR"/>
        </w:rPr>
        <w:t xml:space="preserve">1882 North </w:t>
      </w:r>
      <w:r w:rsidR="006532B6" w:rsidRPr="00536A6C">
        <w:rPr>
          <w:rFonts w:eastAsia="Batang" w:cs="Arial"/>
          <w:lang w:eastAsia="ko-KR"/>
        </w:rPr>
        <w:t>Panama</w:t>
      </w:r>
      <w:r w:rsidR="003A4437" w:rsidRPr="00536A6C">
        <w:rPr>
          <w:rFonts w:eastAsia="Batang" w:cs="Arial"/>
          <w:lang w:eastAsia="ko-KR"/>
        </w:rPr>
        <w:t xml:space="preserve"> Deformed belt</w:t>
      </w:r>
      <w:r w:rsidR="00290D33" w:rsidRPr="00536A6C">
        <w:rPr>
          <w:rFonts w:eastAsia="Batang" w:cs="Arial"/>
          <w:lang w:eastAsia="ko-KR"/>
        </w:rPr>
        <w:t>. For</w:t>
      </w:r>
      <w:r w:rsidR="003A4437" w:rsidRPr="00536A6C">
        <w:rPr>
          <w:rFonts w:eastAsia="Batang" w:cs="Arial"/>
          <w:lang w:eastAsia="ko-KR"/>
        </w:rPr>
        <w:t xml:space="preserve"> Caribe Wave 2025</w:t>
      </w:r>
      <w:r w:rsidR="00290D33" w:rsidRPr="00536A6C">
        <w:rPr>
          <w:rFonts w:eastAsia="Batang" w:cs="Arial"/>
          <w:lang w:eastAsia="ko-KR"/>
        </w:rPr>
        <w:t>,</w:t>
      </w:r>
      <w:r w:rsidR="003A4437" w:rsidRPr="00536A6C">
        <w:rPr>
          <w:rFonts w:eastAsia="Batang" w:cs="Arial"/>
          <w:lang w:eastAsia="ko-KR"/>
        </w:rPr>
        <w:t xml:space="preserve"> </w:t>
      </w:r>
      <w:r w:rsidR="00151999" w:rsidRPr="00536A6C">
        <w:rPr>
          <w:rFonts w:eastAsia="Batang" w:cs="Arial"/>
          <w:lang w:eastAsia="ko-KR"/>
        </w:rPr>
        <w:t xml:space="preserve">1692 Jamaica and </w:t>
      </w:r>
      <w:r w:rsidR="006532B6" w:rsidRPr="00536A6C">
        <w:rPr>
          <w:rFonts w:eastAsia="Batang" w:cs="Arial"/>
          <w:lang w:eastAsia="ko-KR"/>
        </w:rPr>
        <w:t xml:space="preserve">the </w:t>
      </w:r>
      <w:r w:rsidR="00151999" w:rsidRPr="00536A6C">
        <w:rPr>
          <w:rFonts w:eastAsia="Batang" w:cs="Arial"/>
          <w:lang w:eastAsia="ko-KR"/>
        </w:rPr>
        <w:t>1755 Lisbon earthquake</w:t>
      </w:r>
      <w:r w:rsidR="00290D33" w:rsidRPr="00536A6C">
        <w:rPr>
          <w:rFonts w:eastAsia="Batang" w:cs="Arial"/>
          <w:lang w:eastAsia="ko-KR"/>
        </w:rPr>
        <w:t>s are being considered as source scenarios</w:t>
      </w:r>
      <w:r w:rsidR="00151999" w:rsidRPr="00536A6C">
        <w:rPr>
          <w:rFonts w:eastAsia="Batang" w:cs="Arial"/>
          <w:lang w:eastAsia="ko-KR"/>
        </w:rPr>
        <w:t xml:space="preserve">. </w:t>
      </w:r>
    </w:p>
    <w:p w14:paraId="06F4456D" w14:textId="1394C408" w:rsidR="006532B6" w:rsidRPr="00536A6C" w:rsidRDefault="000F0DFB" w:rsidP="00055A3E">
      <w:pPr>
        <w:pStyle w:val="COI"/>
        <w:numPr>
          <w:ilvl w:val="0"/>
          <w:numId w:val="6"/>
        </w:numPr>
        <w:tabs>
          <w:tab w:val="num" w:pos="709"/>
        </w:tabs>
        <w:ind w:left="0" w:hanging="714"/>
        <w:rPr>
          <w:rFonts w:eastAsia="Batang" w:cs="Arial"/>
          <w:lang w:eastAsia="ko-KR"/>
        </w:rPr>
      </w:pPr>
      <w:r w:rsidRPr="00536A6C">
        <w:rPr>
          <w:rFonts w:eastAsia="Batang" w:cs="Arial"/>
          <w:lang w:eastAsia="ko-KR"/>
        </w:rPr>
        <w:t xml:space="preserve">  </w:t>
      </w:r>
      <w:r w:rsidRPr="00536A6C">
        <w:rPr>
          <w:rFonts w:eastAsia="Batang" w:cs="Arial"/>
          <w:lang w:eastAsia="ko-KR"/>
        </w:rPr>
        <w:tab/>
      </w:r>
      <w:r w:rsidR="00050F5E" w:rsidRPr="00536A6C">
        <w:rPr>
          <w:rFonts w:eastAsia="Batang" w:cs="Arial"/>
          <w:lang w:eastAsia="ko-KR"/>
        </w:rPr>
        <w:t xml:space="preserve">In terms of Tsunami Ready, she stressed that 17 countries and </w:t>
      </w:r>
      <w:r w:rsidRPr="00536A6C">
        <w:rPr>
          <w:rFonts w:eastAsia="Batang" w:cs="Arial"/>
          <w:lang w:eastAsia="ko-KR"/>
        </w:rPr>
        <w:t>territories</w:t>
      </w:r>
      <w:r w:rsidR="00050F5E" w:rsidRPr="00536A6C">
        <w:rPr>
          <w:rFonts w:eastAsia="Batang" w:cs="Arial"/>
          <w:lang w:eastAsia="ko-KR"/>
        </w:rPr>
        <w:t xml:space="preserve"> have implemented Tsunami Ready. </w:t>
      </w:r>
      <w:r w:rsidR="00290D33" w:rsidRPr="00536A6C">
        <w:rPr>
          <w:rFonts w:eastAsia="Batang" w:cs="Arial"/>
          <w:lang w:eastAsia="ko-KR"/>
        </w:rPr>
        <w:t>T</w:t>
      </w:r>
      <w:r w:rsidR="00050F5E" w:rsidRPr="00536A6C">
        <w:rPr>
          <w:rFonts w:eastAsia="Batang" w:cs="Arial"/>
          <w:lang w:eastAsia="ko-KR"/>
        </w:rPr>
        <w:t>here are 15 UNESCO</w:t>
      </w:r>
      <w:r w:rsidR="00290D33" w:rsidRPr="00536A6C">
        <w:rPr>
          <w:rFonts w:eastAsia="Batang" w:cs="Arial"/>
          <w:lang w:eastAsia="ko-KR"/>
        </w:rPr>
        <w:t>-</w:t>
      </w:r>
      <w:r w:rsidR="00050F5E" w:rsidRPr="00536A6C">
        <w:rPr>
          <w:rFonts w:eastAsia="Batang" w:cs="Arial"/>
          <w:lang w:eastAsia="ko-KR"/>
        </w:rPr>
        <w:t xml:space="preserve">IOC Tsunami Ready </w:t>
      </w:r>
      <w:r w:rsidR="00290D33" w:rsidRPr="00536A6C">
        <w:rPr>
          <w:rFonts w:eastAsia="Batang" w:cs="Arial"/>
          <w:lang w:eastAsia="ko-KR"/>
        </w:rPr>
        <w:t xml:space="preserve">recognized </w:t>
      </w:r>
      <w:r w:rsidR="00050F5E" w:rsidRPr="00536A6C">
        <w:rPr>
          <w:rFonts w:eastAsia="Batang" w:cs="Arial"/>
          <w:lang w:eastAsia="ko-KR"/>
        </w:rPr>
        <w:t>communities</w:t>
      </w:r>
      <w:r w:rsidR="00686B6B" w:rsidRPr="00536A6C">
        <w:rPr>
          <w:rFonts w:eastAsia="Batang" w:cs="Arial"/>
          <w:lang w:eastAsia="ko-KR"/>
        </w:rPr>
        <w:t xml:space="preserve">/countries and </w:t>
      </w:r>
      <w:r w:rsidRPr="00536A6C">
        <w:rPr>
          <w:rFonts w:eastAsia="Batang" w:cs="Arial"/>
          <w:lang w:eastAsia="ko-KR"/>
        </w:rPr>
        <w:t>territories</w:t>
      </w:r>
      <w:r w:rsidR="00686B6B" w:rsidRPr="00536A6C">
        <w:rPr>
          <w:rFonts w:eastAsia="Batang" w:cs="Arial"/>
          <w:lang w:eastAsia="ko-KR"/>
        </w:rPr>
        <w:t>, 9 UNESCO</w:t>
      </w:r>
      <w:r w:rsidR="00290D33" w:rsidRPr="00536A6C">
        <w:rPr>
          <w:rFonts w:eastAsia="Batang" w:cs="Arial"/>
          <w:lang w:eastAsia="ko-KR"/>
        </w:rPr>
        <w:t>-</w:t>
      </w:r>
      <w:r w:rsidR="00686B6B" w:rsidRPr="00536A6C">
        <w:rPr>
          <w:rFonts w:eastAsia="Batang" w:cs="Arial"/>
          <w:lang w:eastAsia="ko-KR"/>
        </w:rPr>
        <w:t xml:space="preserve">IOC Tsunami Ready </w:t>
      </w:r>
      <w:r w:rsidR="005D7F02" w:rsidRPr="00536A6C">
        <w:rPr>
          <w:rFonts w:eastAsia="Batang" w:cs="Arial"/>
          <w:lang w:eastAsia="ko-KR"/>
        </w:rPr>
        <w:t>Communities</w:t>
      </w:r>
      <w:r w:rsidR="00686B6B" w:rsidRPr="00536A6C">
        <w:rPr>
          <w:rFonts w:eastAsia="Batang" w:cs="Arial"/>
          <w:lang w:eastAsia="ko-KR"/>
        </w:rPr>
        <w:t xml:space="preserve"> in progress, and 49 US Tsunami Ready communicates in Puerto Rico</w:t>
      </w:r>
      <w:r w:rsidR="00290D33" w:rsidRPr="00536A6C">
        <w:rPr>
          <w:rFonts w:eastAsia="Batang" w:cs="Arial"/>
          <w:lang w:eastAsia="ko-KR"/>
        </w:rPr>
        <w:t xml:space="preserve"> and USVI</w:t>
      </w:r>
      <w:r w:rsidR="00686B6B" w:rsidRPr="00536A6C">
        <w:rPr>
          <w:rFonts w:eastAsia="Batang" w:cs="Arial"/>
          <w:lang w:eastAsia="ko-KR"/>
        </w:rPr>
        <w:t xml:space="preserve">. </w:t>
      </w:r>
    </w:p>
    <w:p w14:paraId="1B1DD517" w14:textId="4375A9D0" w:rsidR="004D6C1D" w:rsidRPr="00536A6C" w:rsidRDefault="00AF1F50" w:rsidP="00055A3E">
      <w:pPr>
        <w:pStyle w:val="COI"/>
        <w:numPr>
          <w:ilvl w:val="0"/>
          <w:numId w:val="6"/>
        </w:numPr>
        <w:tabs>
          <w:tab w:val="num" w:pos="709"/>
        </w:tabs>
        <w:ind w:left="0" w:hanging="714"/>
        <w:rPr>
          <w:rFonts w:eastAsia="Batang" w:cs="Arial"/>
          <w:lang w:eastAsia="ko-KR"/>
        </w:rPr>
      </w:pPr>
      <w:r w:rsidRPr="00536A6C">
        <w:rPr>
          <w:rFonts w:cs="Arial"/>
          <w:lang w:eastAsia="ko-KR"/>
        </w:rPr>
        <w:t xml:space="preserve"> </w:t>
      </w:r>
      <w:r w:rsidR="000F0DFB" w:rsidRPr="00536A6C">
        <w:rPr>
          <w:rFonts w:eastAsia="Batang" w:cs="Arial"/>
          <w:lang w:eastAsia="ko-KR"/>
        </w:rPr>
        <w:t xml:space="preserve">  </w:t>
      </w:r>
      <w:r w:rsidR="000F0DFB" w:rsidRPr="00536A6C">
        <w:rPr>
          <w:rFonts w:eastAsia="Batang" w:cs="Arial"/>
          <w:lang w:eastAsia="ko-KR"/>
        </w:rPr>
        <w:tab/>
      </w:r>
      <w:r w:rsidR="005D7F02" w:rsidRPr="00536A6C">
        <w:rPr>
          <w:rFonts w:eastAsia="Batang" w:cs="Arial"/>
          <w:lang w:eastAsia="ko-KR"/>
        </w:rPr>
        <w:t xml:space="preserve">Mr </w:t>
      </w:r>
      <w:r w:rsidR="004D6C1D" w:rsidRPr="00536A6C">
        <w:rPr>
          <w:rFonts w:eastAsia="Batang" w:cs="Arial"/>
          <w:lang w:eastAsia="ko-KR"/>
        </w:rPr>
        <w:t>Angove</w:t>
      </w:r>
      <w:r w:rsidR="006A7744" w:rsidRPr="00536A6C">
        <w:rPr>
          <w:rFonts w:eastAsia="Batang" w:cs="Arial"/>
          <w:lang w:eastAsia="ko-KR"/>
        </w:rPr>
        <w:t xml:space="preserve"> </w:t>
      </w:r>
      <w:r w:rsidR="005D7F02" w:rsidRPr="00536A6C">
        <w:rPr>
          <w:rFonts w:eastAsia="Batang" w:cs="Arial"/>
          <w:lang w:eastAsia="ko-KR"/>
        </w:rPr>
        <w:t>(</w:t>
      </w:r>
      <w:r w:rsidR="005C74E4" w:rsidRPr="00536A6C">
        <w:rPr>
          <w:rFonts w:eastAsia="Batang" w:cs="Arial"/>
          <w:lang w:eastAsia="ko-KR"/>
        </w:rPr>
        <w:t>USA</w:t>
      </w:r>
      <w:r w:rsidR="005D7F02" w:rsidRPr="00536A6C">
        <w:rPr>
          <w:rFonts w:eastAsia="Batang" w:cs="Arial"/>
          <w:lang w:eastAsia="ko-KR"/>
        </w:rPr>
        <w:t>)</w:t>
      </w:r>
      <w:r w:rsidR="00055A3E" w:rsidRPr="00536A6C">
        <w:rPr>
          <w:rFonts w:eastAsia="Batang" w:cs="Arial"/>
          <w:lang w:eastAsia="ko-KR"/>
        </w:rPr>
        <w:t xml:space="preserve"> </w:t>
      </w:r>
      <w:r w:rsidR="004D6C1D" w:rsidRPr="00536A6C">
        <w:rPr>
          <w:rFonts w:eastAsia="Batang" w:cs="Arial"/>
          <w:lang w:eastAsia="ko-KR"/>
        </w:rPr>
        <w:t>pointed out that the revised working group structure reflects the main objectives of the Ocean Decade Tsunami Programme</w:t>
      </w:r>
      <w:r w:rsidR="00C34BA0" w:rsidRPr="00536A6C">
        <w:rPr>
          <w:rFonts w:eastAsia="Batang" w:cs="Arial"/>
          <w:lang w:eastAsia="ko-KR"/>
        </w:rPr>
        <w:t xml:space="preserve"> and noted the need that such structure may need to be considered by each ICG.</w:t>
      </w:r>
    </w:p>
    <w:p w14:paraId="1A0B21A9" w14:textId="1459056A" w:rsidR="009E7CC5" w:rsidRPr="00536A6C" w:rsidRDefault="00055A3E" w:rsidP="009E7CC5">
      <w:pPr>
        <w:pStyle w:val="COI"/>
        <w:numPr>
          <w:ilvl w:val="0"/>
          <w:numId w:val="6"/>
        </w:numPr>
        <w:tabs>
          <w:tab w:val="num" w:pos="709"/>
        </w:tabs>
        <w:ind w:left="0" w:hanging="714"/>
        <w:rPr>
          <w:rFonts w:cs="Arial"/>
          <w:u w:val="single"/>
          <w:lang w:eastAsia="ko-KR"/>
        </w:rPr>
      </w:pPr>
      <w:r w:rsidRPr="00536A6C">
        <w:rPr>
          <w:rFonts w:eastAsia="Batang" w:cs="Arial"/>
          <w:b/>
          <w:bCs/>
          <w:lang w:eastAsia="ko-KR"/>
        </w:rPr>
        <w:t xml:space="preserve">           </w:t>
      </w:r>
      <w:r w:rsidR="00C34BA0" w:rsidRPr="00536A6C">
        <w:rPr>
          <w:rFonts w:eastAsia="Batang" w:cs="Arial"/>
          <w:lang w:eastAsia="ko-KR"/>
        </w:rPr>
        <w:t>Mr Metayer (Haiti)</w:t>
      </w:r>
      <w:r w:rsidR="0058564E" w:rsidRPr="00536A6C">
        <w:rPr>
          <w:rFonts w:eastAsia="Batang" w:cs="Arial"/>
          <w:lang w:eastAsia="ko-KR"/>
        </w:rPr>
        <w:t>, the Chair of the ICG/CARIBE-EWS</w:t>
      </w:r>
      <w:r w:rsidR="00C34BA0" w:rsidRPr="00536A6C">
        <w:rPr>
          <w:rFonts w:eastAsia="Batang" w:cs="Arial"/>
          <w:lang w:eastAsia="ko-KR"/>
        </w:rPr>
        <w:t xml:space="preserve"> asked</w:t>
      </w:r>
      <w:r w:rsidR="00C34BA0" w:rsidRPr="00536A6C">
        <w:rPr>
          <w:rFonts w:eastAsia="Batang" w:cs="Arial"/>
          <w:u w:val="single"/>
          <w:lang w:eastAsia="ko-KR"/>
        </w:rPr>
        <w:t xml:space="preserve"> </w:t>
      </w:r>
      <w:r w:rsidR="00C34BA0" w:rsidRPr="00536A6C">
        <w:rPr>
          <w:rFonts w:cs="Arial"/>
          <w:lang w:eastAsia="ko-KR"/>
        </w:rPr>
        <w:t xml:space="preserve">if USVI has accepted hosting the next meeting of the CARIBE EWS. </w:t>
      </w:r>
      <w:r w:rsidR="00622958" w:rsidRPr="00536A6C">
        <w:rPr>
          <w:rFonts w:cs="Arial"/>
          <w:lang w:eastAsia="ko-KR"/>
        </w:rPr>
        <w:t>Ms</w:t>
      </w:r>
      <w:r w:rsidR="005D7F02" w:rsidRPr="00536A6C">
        <w:rPr>
          <w:rFonts w:eastAsia="Malgun Gothic" w:cs="Arial"/>
          <w:lang w:eastAsia="ko-KR"/>
        </w:rPr>
        <w:t xml:space="preserve"> Browne </w:t>
      </w:r>
      <w:r w:rsidR="00622958" w:rsidRPr="00536A6C">
        <w:rPr>
          <w:rFonts w:cs="Arial"/>
          <w:lang w:eastAsia="ko-KR"/>
        </w:rPr>
        <w:t xml:space="preserve">commented that </w:t>
      </w:r>
      <w:r w:rsidR="00C34BA0" w:rsidRPr="00536A6C">
        <w:rPr>
          <w:rFonts w:cs="Arial"/>
          <w:lang w:eastAsia="ko-KR"/>
        </w:rPr>
        <w:t>this is not known at</w:t>
      </w:r>
      <w:r w:rsidR="00622958" w:rsidRPr="00536A6C">
        <w:rPr>
          <w:rFonts w:cs="Arial"/>
          <w:lang w:eastAsia="ko-KR"/>
        </w:rPr>
        <w:t xml:space="preserve"> moment, but it would be something that they can discuss offline</w:t>
      </w:r>
      <w:r w:rsidR="006316D4" w:rsidRPr="00536A6C">
        <w:rPr>
          <w:rFonts w:cs="Arial"/>
          <w:lang w:eastAsia="ko-KR"/>
        </w:rPr>
        <w:t xml:space="preserve">. </w:t>
      </w:r>
    </w:p>
    <w:p w14:paraId="458C6594" w14:textId="77777777" w:rsidR="00C34BA0" w:rsidRPr="00536A6C" w:rsidRDefault="00B24CB4" w:rsidP="00C34BA0">
      <w:pPr>
        <w:pStyle w:val="COI"/>
        <w:rPr>
          <w:rFonts w:eastAsia="Malgun Gothic" w:cs="Arial"/>
          <w:lang w:eastAsia="ko-KR"/>
        </w:rPr>
      </w:pPr>
      <w:r w:rsidRPr="00536A6C">
        <w:rPr>
          <w:rFonts w:eastAsia="Malgun Gothic" w:cs="Arial"/>
          <w:lang w:eastAsia="ko-KR"/>
        </w:rPr>
        <w:t>3.9.</w:t>
      </w:r>
      <w:r w:rsidR="00C34BA0" w:rsidRPr="00536A6C">
        <w:rPr>
          <w:rFonts w:eastAsia="Malgun Gothic" w:cs="Arial"/>
          <w:lang w:eastAsia="ko-KR"/>
        </w:rPr>
        <w:t>2</w:t>
      </w:r>
      <w:r w:rsidRPr="00536A6C">
        <w:rPr>
          <w:rFonts w:eastAsia="Malgun Gothic" w:cs="Arial"/>
          <w:lang w:eastAsia="ko-KR"/>
        </w:rPr>
        <w:t xml:space="preserve"> ICG</w:t>
      </w:r>
      <w:r w:rsidR="00C34BA0" w:rsidRPr="00536A6C">
        <w:rPr>
          <w:rFonts w:eastAsia="Malgun Gothic" w:cs="Arial"/>
          <w:lang w:eastAsia="ko-KR"/>
        </w:rPr>
        <w:t>/</w:t>
      </w:r>
      <w:r w:rsidRPr="00536A6C">
        <w:rPr>
          <w:rFonts w:eastAsia="Malgun Gothic" w:cs="Arial"/>
          <w:lang w:eastAsia="ko-KR"/>
        </w:rPr>
        <w:t>IOTWMS</w:t>
      </w:r>
    </w:p>
    <w:p w14:paraId="19153077" w14:textId="5908A8DC" w:rsidR="008A4FE8" w:rsidRPr="00536A6C" w:rsidRDefault="000F0DFB" w:rsidP="00C34BA0">
      <w:pPr>
        <w:pStyle w:val="COI"/>
        <w:rPr>
          <w:rFonts w:eastAsia="Malgun Gothic"/>
          <w:lang w:eastAsia="ko-KR"/>
        </w:rPr>
      </w:pPr>
      <w:r w:rsidRPr="00536A6C">
        <w:rPr>
          <w:rFonts w:eastAsia="Batang" w:cs="Arial"/>
          <w:lang w:eastAsia="ko-KR"/>
        </w:rPr>
        <w:t xml:space="preserve">    </w:t>
      </w:r>
      <w:r w:rsidRPr="00536A6C">
        <w:rPr>
          <w:rFonts w:eastAsia="Batang" w:cs="Arial"/>
          <w:lang w:eastAsia="ko-KR"/>
        </w:rPr>
        <w:tab/>
      </w:r>
      <w:r w:rsidRPr="00536A6C">
        <w:rPr>
          <w:rFonts w:cs="Arial"/>
          <w:lang w:eastAsia="ko-KR"/>
        </w:rPr>
        <w:t>Dr Yuelong Miao (Vice-Chair of ICG/IOTWMS) on behalf of Prof. Dwikorita Karnawati (Chair of ICG/IOTWMS) reported on ICG/IOTWM</w:t>
      </w:r>
      <w:r w:rsidR="00C34BA0" w:rsidRPr="00536A6C">
        <w:rPr>
          <w:rFonts w:cs="Arial"/>
          <w:lang w:eastAsia="ko-KR"/>
        </w:rPr>
        <w:t>S</w:t>
      </w:r>
      <w:r w:rsidRPr="00536A6C">
        <w:rPr>
          <w:rFonts w:cs="Arial"/>
          <w:lang w:eastAsia="ko-KR"/>
        </w:rPr>
        <w:t xml:space="preserve"> </w:t>
      </w:r>
      <w:r w:rsidR="00740843" w:rsidRPr="00536A6C">
        <w:rPr>
          <w:rFonts w:cs="Arial"/>
          <w:lang w:eastAsia="ko-KR"/>
        </w:rPr>
        <w:t xml:space="preserve">activities </w:t>
      </w:r>
      <w:r w:rsidRPr="00536A6C">
        <w:rPr>
          <w:rFonts w:cs="Arial"/>
          <w:lang w:eastAsia="ko-KR"/>
        </w:rPr>
        <w:t xml:space="preserve">available </w:t>
      </w:r>
      <w:r w:rsidRPr="00536A6C">
        <w:rPr>
          <w:lang w:eastAsia="ko-KR"/>
        </w:rPr>
        <w:t xml:space="preserve">as a </w:t>
      </w:r>
      <w:hyperlink r:id="rId82" w:history="1">
        <w:r w:rsidRPr="00536A6C">
          <w:rPr>
            <w:rStyle w:val="Hyperlink"/>
            <w:lang w:eastAsia="ko-KR"/>
          </w:rPr>
          <w:t>Presentation</w:t>
        </w:r>
      </w:hyperlink>
      <w:r w:rsidRPr="00536A6C">
        <w:rPr>
          <w:rFonts w:eastAsia="Malgun Gothic"/>
          <w:lang w:eastAsia="ko-KR"/>
        </w:rPr>
        <w:t>.</w:t>
      </w:r>
    </w:p>
    <w:p w14:paraId="654F18C2" w14:textId="10427E4E" w:rsidR="003F4707" w:rsidRPr="00536A6C" w:rsidRDefault="003F4707" w:rsidP="00C34BA0">
      <w:pPr>
        <w:pStyle w:val="COI"/>
        <w:numPr>
          <w:ilvl w:val="0"/>
          <w:numId w:val="6"/>
        </w:numPr>
        <w:tabs>
          <w:tab w:val="num" w:pos="709"/>
        </w:tabs>
        <w:ind w:left="0" w:hanging="714"/>
        <w:rPr>
          <w:rFonts w:cs="Arial"/>
          <w:u w:val="single"/>
          <w:lang w:eastAsia="ko-KR"/>
        </w:rPr>
      </w:pPr>
      <w:r w:rsidRPr="00536A6C">
        <w:rPr>
          <w:rFonts w:eastAsia="Batang" w:cs="Arial"/>
          <w:lang w:eastAsia="ko-KR"/>
        </w:rPr>
        <w:t xml:space="preserve">  </w:t>
      </w:r>
      <w:r w:rsidRPr="00536A6C">
        <w:rPr>
          <w:rFonts w:eastAsia="Batang" w:cs="Arial"/>
          <w:lang w:eastAsia="ko-KR"/>
        </w:rPr>
        <w:tab/>
        <w:t>Dr. Miao presented the governance structure of the ICG/IOTWMS. The Technical Secretariat is supported by the Government of Australia, whereas support to IOTIC is provided by the Government of Indonesia. 25 Member States of the ICG/IOTWMS are active in the implementation of the work programme</w:t>
      </w:r>
    </w:p>
    <w:p w14:paraId="610767D2" w14:textId="77777777" w:rsidR="00B137F1" w:rsidRPr="00536A6C" w:rsidRDefault="000F0DFB" w:rsidP="00B137F1">
      <w:pPr>
        <w:pStyle w:val="COI"/>
        <w:numPr>
          <w:ilvl w:val="0"/>
          <w:numId w:val="6"/>
        </w:numPr>
        <w:tabs>
          <w:tab w:val="num" w:pos="709"/>
        </w:tabs>
        <w:ind w:left="0" w:hanging="714"/>
        <w:rPr>
          <w:rFonts w:cs="Arial"/>
          <w:u w:val="single"/>
          <w:lang w:eastAsia="ko-KR"/>
        </w:rPr>
      </w:pPr>
      <w:r w:rsidRPr="00536A6C">
        <w:rPr>
          <w:rFonts w:eastAsia="Batang" w:cs="Arial"/>
          <w:lang w:eastAsia="ko-KR"/>
        </w:rPr>
        <w:t xml:space="preserve">  </w:t>
      </w:r>
      <w:r w:rsidRPr="00536A6C">
        <w:rPr>
          <w:rFonts w:eastAsia="Batang" w:cs="Arial"/>
          <w:lang w:eastAsia="ko-KR"/>
        </w:rPr>
        <w:tab/>
      </w:r>
      <w:r w:rsidR="00740843" w:rsidRPr="00536A6C">
        <w:rPr>
          <w:rFonts w:eastAsia="Batang" w:cs="Arial"/>
          <w:lang w:eastAsia="ko-KR"/>
        </w:rPr>
        <w:t xml:space="preserve">The work programme of ICG/IOTWMS is aligned with EW4All </w:t>
      </w:r>
      <w:r w:rsidR="00B137F1" w:rsidRPr="00536A6C">
        <w:rPr>
          <w:rFonts w:eastAsia="Batang" w:cs="Arial"/>
          <w:lang w:eastAsia="ko-KR"/>
        </w:rPr>
        <w:t xml:space="preserve">objectives, namely </w:t>
      </w:r>
      <w:r w:rsidR="00DF0D52" w:rsidRPr="00536A6C">
        <w:rPr>
          <w:rFonts w:eastAsia="Batang" w:cs="Arial"/>
          <w:lang w:eastAsia="ko-KR"/>
        </w:rPr>
        <w:t>Pillar 1</w:t>
      </w:r>
      <w:r w:rsidR="00B137F1" w:rsidRPr="00536A6C">
        <w:rPr>
          <w:rFonts w:eastAsia="Batang" w:cs="Arial"/>
          <w:lang w:eastAsia="ko-KR"/>
        </w:rPr>
        <w:t>:</w:t>
      </w:r>
      <w:r w:rsidR="00DF0D52" w:rsidRPr="00536A6C">
        <w:rPr>
          <w:rFonts w:eastAsia="Batang" w:cs="Arial"/>
          <w:lang w:eastAsia="ko-KR"/>
        </w:rPr>
        <w:t xml:space="preserve"> Disaster risk knowledge, Pillar 2</w:t>
      </w:r>
      <w:r w:rsidR="00B137F1" w:rsidRPr="00536A6C">
        <w:rPr>
          <w:rFonts w:eastAsia="Batang" w:cs="Arial"/>
          <w:lang w:eastAsia="ko-KR"/>
        </w:rPr>
        <w:t>:</w:t>
      </w:r>
      <w:r w:rsidR="00DF0D52" w:rsidRPr="00536A6C">
        <w:rPr>
          <w:rFonts w:eastAsia="Batang" w:cs="Arial"/>
          <w:lang w:eastAsia="ko-KR"/>
        </w:rPr>
        <w:t xml:space="preserve"> Detection, Observations, </w:t>
      </w:r>
      <w:r w:rsidR="00435BA0" w:rsidRPr="00536A6C">
        <w:rPr>
          <w:rFonts w:eastAsia="Batang" w:cs="Arial"/>
          <w:lang w:eastAsia="ko-KR"/>
        </w:rPr>
        <w:t>Monitoring</w:t>
      </w:r>
      <w:r w:rsidR="00DF0D52" w:rsidRPr="00536A6C">
        <w:rPr>
          <w:rFonts w:eastAsia="Batang" w:cs="Arial"/>
          <w:lang w:eastAsia="ko-KR"/>
        </w:rPr>
        <w:t xml:space="preserve">, Analysis and forecasting of </w:t>
      </w:r>
      <w:r w:rsidR="00D24277" w:rsidRPr="00536A6C">
        <w:rPr>
          <w:rFonts w:eastAsia="Batang" w:cs="Arial"/>
          <w:lang w:eastAsia="ko-KR"/>
        </w:rPr>
        <w:t>H</w:t>
      </w:r>
      <w:r w:rsidR="00DF0D52" w:rsidRPr="00536A6C">
        <w:rPr>
          <w:rFonts w:eastAsia="Batang" w:cs="Arial"/>
          <w:lang w:eastAsia="ko-KR"/>
        </w:rPr>
        <w:t>azards, Pillar 3</w:t>
      </w:r>
      <w:r w:rsidR="00B137F1" w:rsidRPr="00536A6C">
        <w:rPr>
          <w:rFonts w:eastAsia="Batang" w:cs="Arial"/>
          <w:lang w:eastAsia="ko-KR"/>
        </w:rPr>
        <w:t>:</w:t>
      </w:r>
      <w:r w:rsidR="00DF0D52" w:rsidRPr="00536A6C">
        <w:rPr>
          <w:rFonts w:eastAsia="Batang" w:cs="Arial"/>
          <w:lang w:eastAsia="ko-KR"/>
        </w:rPr>
        <w:t xml:space="preserve"> Warning </w:t>
      </w:r>
      <w:r w:rsidR="00D24277" w:rsidRPr="00536A6C">
        <w:rPr>
          <w:rFonts w:eastAsia="Batang" w:cs="Arial"/>
          <w:lang w:eastAsia="ko-KR"/>
        </w:rPr>
        <w:t>D</w:t>
      </w:r>
      <w:r w:rsidR="00DF0D52" w:rsidRPr="00536A6C">
        <w:rPr>
          <w:rFonts w:eastAsia="Batang" w:cs="Arial"/>
          <w:lang w:eastAsia="ko-KR"/>
        </w:rPr>
        <w:t xml:space="preserve">issemination and </w:t>
      </w:r>
      <w:r w:rsidR="00D24277" w:rsidRPr="00536A6C">
        <w:rPr>
          <w:rFonts w:eastAsia="Batang" w:cs="Arial"/>
          <w:lang w:eastAsia="ko-KR"/>
        </w:rPr>
        <w:t>C</w:t>
      </w:r>
      <w:r w:rsidR="00DF0D52" w:rsidRPr="00536A6C">
        <w:rPr>
          <w:rFonts w:eastAsia="Batang" w:cs="Arial"/>
          <w:lang w:eastAsia="ko-KR"/>
        </w:rPr>
        <w:t>ommunication, and Pillar 4</w:t>
      </w:r>
      <w:r w:rsidR="00B137F1" w:rsidRPr="00536A6C">
        <w:rPr>
          <w:rFonts w:eastAsia="Batang" w:cs="Arial"/>
          <w:lang w:eastAsia="ko-KR"/>
        </w:rPr>
        <w:t>:</w:t>
      </w:r>
      <w:r w:rsidR="00DF0D52" w:rsidRPr="00536A6C">
        <w:rPr>
          <w:rFonts w:eastAsia="Batang" w:cs="Arial"/>
          <w:lang w:eastAsia="ko-KR"/>
        </w:rPr>
        <w:t xml:space="preserve"> </w:t>
      </w:r>
      <w:r w:rsidR="00055A3E" w:rsidRPr="00536A6C">
        <w:rPr>
          <w:rFonts w:eastAsia="Batang" w:cs="Arial"/>
          <w:lang w:eastAsia="ko-KR"/>
        </w:rPr>
        <w:t xml:space="preserve">       </w:t>
      </w:r>
      <w:r w:rsidR="00DF0D52" w:rsidRPr="00536A6C">
        <w:rPr>
          <w:rFonts w:eastAsia="Batang" w:cs="Arial"/>
          <w:lang w:eastAsia="ko-KR"/>
        </w:rPr>
        <w:t xml:space="preserve">Preparedness and response capabilities. </w:t>
      </w:r>
      <w:r w:rsidR="00B137F1" w:rsidRPr="00536A6C">
        <w:rPr>
          <w:rFonts w:eastAsia="Batang" w:cs="Arial"/>
          <w:lang w:eastAsia="ko-KR"/>
        </w:rPr>
        <w:t>3 TSPs of Australia, India, Indonesia provide tsunami threat information to all Member States to help develop sovereign national tsunami warnings.</w:t>
      </w:r>
    </w:p>
    <w:p w14:paraId="6328C8D5" w14:textId="3AFF99A6" w:rsidR="003F4707" w:rsidRPr="00536A6C" w:rsidRDefault="005A457F" w:rsidP="00B137F1">
      <w:pPr>
        <w:pStyle w:val="COI"/>
        <w:numPr>
          <w:ilvl w:val="0"/>
          <w:numId w:val="6"/>
        </w:numPr>
        <w:tabs>
          <w:tab w:val="num" w:pos="709"/>
        </w:tabs>
        <w:ind w:left="0" w:hanging="714"/>
        <w:rPr>
          <w:rFonts w:cs="Arial"/>
          <w:u w:val="single"/>
          <w:lang w:eastAsia="ko-KR"/>
        </w:rPr>
      </w:pPr>
      <w:r w:rsidRPr="00536A6C">
        <w:rPr>
          <w:rFonts w:eastAsia="Batang" w:cs="Arial"/>
          <w:lang w:eastAsia="ko-KR"/>
        </w:rPr>
        <w:t xml:space="preserve">           </w:t>
      </w:r>
      <w:r w:rsidR="003F4707" w:rsidRPr="00536A6C">
        <w:rPr>
          <w:rFonts w:eastAsia="Batang" w:cs="Arial"/>
          <w:lang w:eastAsia="ko-KR"/>
        </w:rPr>
        <w:t>13th Session ICG/IOTWMS took place in Bali, Indonesia, 28 Nov - 1 Dec 2022 with the participation of 75 experts from 17 Member States.  Indian Ocean Tsunami Ready Workshop was also organized in Bali, Indonesia, 22 – 26 Nov 2022 with 84 participants from 12 countries). Nine new communities receive</w:t>
      </w:r>
      <w:r w:rsidR="00F376E4" w:rsidRPr="00536A6C">
        <w:rPr>
          <w:rFonts w:eastAsia="Batang" w:cs="Arial"/>
          <w:lang w:eastAsia="ko-KR"/>
        </w:rPr>
        <w:t>d</w:t>
      </w:r>
      <w:r w:rsidR="003F4707" w:rsidRPr="00536A6C">
        <w:rPr>
          <w:rFonts w:eastAsia="Batang" w:cs="Arial"/>
          <w:lang w:eastAsia="ko-KR"/>
        </w:rPr>
        <w:t xml:space="preserve"> Tsunami Ready Recognition.</w:t>
      </w:r>
      <w:r w:rsidR="00055A3E" w:rsidRPr="00536A6C">
        <w:rPr>
          <w:rFonts w:eastAsia="Batang" w:cs="Arial"/>
          <w:lang w:eastAsia="ko-KR"/>
        </w:rPr>
        <w:t xml:space="preserve">     </w:t>
      </w:r>
    </w:p>
    <w:p w14:paraId="3E6DDFFD" w14:textId="08DC8B6B" w:rsidR="003F4707" w:rsidRPr="00536A6C" w:rsidRDefault="005A457F" w:rsidP="003F4707">
      <w:pPr>
        <w:pStyle w:val="COI"/>
        <w:numPr>
          <w:ilvl w:val="0"/>
          <w:numId w:val="6"/>
        </w:numPr>
        <w:tabs>
          <w:tab w:val="num" w:pos="709"/>
        </w:tabs>
        <w:ind w:left="0" w:hanging="714"/>
        <w:rPr>
          <w:rFonts w:cs="Arial"/>
          <w:u w:val="single"/>
          <w:lang w:eastAsia="ko-KR"/>
        </w:rPr>
      </w:pPr>
      <w:r w:rsidRPr="00536A6C">
        <w:rPr>
          <w:rFonts w:eastAsia="Batang" w:cs="Arial"/>
          <w:lang w:eastAsia="ko-KR"/>
        </w:rPr>
        <w:t xml:space="preserve">            </w:t>
      </w:r>
      <w:r w:rsidR="003F4707" w:rsidRPr="00536A6C">
        <w:rPr>
          <w:rFonts w:eastAsia="Batang" w:cs="Arial"/>
          <w:lang w:eastAsia="ko-KR"/>
        </w:rPr>
        <w:t>Phase 2b of the UNESCAP funded Project “Strengthening tsunami warning in the North-West Indian Ocean through regional cooperation” project is completed in March 2023 and Phase 2c has started in July 2023.</w:t>
      </w:r>
    </w:p>
    <w:p w14:paraId="7CD595F7" w14:textId="5A29B369" w:rsidR="00B427F4" w:rsidRPr="00536A6C" w:rsidRDefault="005A457F" w:rsidP="00D374EF">
      <w:pPr>
        <w:pStyle w:val="COI"/>
        <w:numPr>
          <w:ilvl w:val="0"/>
          <w:numId w:val="6"/>
        </w:numPr>
        <w:tabs>
          <w:tab w:val="num" w:pos="709"/>
        </w:tabs>
        <w:ind w:left="0" w:hanging="714"/>
        <w:rPr>
          <w:rFonts w:cs="Arial"/>
          <w:lang w:eastAsia="ko-KR"/>
        </w:rPr>
      </w:pPr>
      <w:r w:rsidRPr="00536A6C">
        <w:rPr>
          <w:rFonts w:cs="Arial"/>
          <w:lang w:eastAsia="ko-KR"/>
        </w:rPr>
        <w:t xml:space="preserve">            </w:t>
      </w:r>
      <w:r w:rsidR="00B427F4" w:rsidRPr="00536A6C">
        <w:rPr>
          <w:rFonts w:cs="Arial"/>
          <w:lang w:eastAsia="ko-KR"/>
        </w:rPr>
        <w:t xml:space="preserve">TSP Australia </w:t>
      </w:r>
      <w:r w:rsidR="003F4707" w:rsidRPr="00536A6C">
        <w:rPr>
          <w:rFonts w:cs="Arial"/>
          <w:lang w:eastAsia="ko-KR"/>
        </w:rPr>
        <w:t xml:space="preserve">(JATWC) </w:t>
      </w:r>
      <w:r w:rsidR="00B427F4" w:rsidRPr="00536A6C">
        <w:rPr>
          <w:rFonts w:cs="Arial"/>
          <w:lang w:eastAsia="ko-KR"/>
        </w:rPr>
        <w:t xml:space="preserve">integrated, tested, and operationalized seismic array processing as input to rapid earthquake detection and characterization. In addition, Australia also commences the working towards the ISO 9001 accreditation for JATWC systems and to replace the current tsunami decision support tool with TOAST. TSP </w:t>
      </w:r>
      <w:r w:rsidR="00B81AA4" w:rsidRPr="00536A6C">
        <w:rPr>
          <w:rFonts w:cs="Arial"/>
          <w:lang w:eastAsia="ko-KR"/>
        </w:rPr>
        <w:t>India adopted</w:t>
      </w:r>
      <w:r w:rsidR="00B427F4" w:rsidRPr="00536A6C">
        <w:rPr>
          <w:rFonts w:cs="Arial"/>
          <w:lang w:eastAsia="ko-KR"/>
        </w:rPr>
        <w:t xml:space="preserve"> multi-hazard approach, developed SOP for Non-Seismic Tsunami Sources, utilized the GNSS &amp; SMA for rupture characterization, and archived the Makran source PTHA results to provide access to </w:t>
      </w:r>
      <w:r w:rsidR="00A169C0" w:rsidRPr="00536A6C">
        <w:rPr>
          <w:rFonts w:cs="Arial"/>
          <w:lang w:eastAsia="ko-KR"/>
        </w:rPr>
        <w:t>M</w:t>
      </w:r>
      <w:r w:rsidR="003F4707" w:rsidRPr="00536A6C">
        <w:rPr>
          <w:rFonts w:cs="Arial"/>
          <w:lang w:eastAsia="ko-KR"/>
        </w:rPr>
        <w:t xml:space="preserve">ember </w:t>
      </w:r>
      <w:r w:rsidR="00A169C0" w:rsidRPr="00536A6C">
        <w:rPr>
          <w:rFonts w:cs="Arial"/>
          <w:lang w:eastAsia="ko-KR"/>
        </w:rPr>
        <w:t>S</w:t>
      </w:r>
      <w:r w:rsidR="003F4707" w:rsidRPr="00536A6C">
        <w:rPr>
          <w:rFonts w:cs="Arial"/>
          <w:lang w:eastAsia="ko-KR"/>
        </w:rPr>
        <w:t>tates</w:t>
      </w:r>
      <w:r w:rsidR="00B427F4" w:rsidRPr="00536A6C">
        <w:rPr>
          <w:rFonts w:cs="Arial"/>
          <w:lang w:eastAsia="ko-KR"/>
        </w:rPr>
        <w:t xml:space="preserve">. Lastly, TSP Indonesia developed </w:t>
      </w:r>
      <w:r w:rsidR="008747FE" w:rsidRPr="00536A6C">
        <w:rPr>
          <w:rFonts w:cs="Arial"/>
          <w:lang w:eastAsia="ko-KR"/>
        </w:rPr>
        <w:t xml:space="preserve">processing system for earthquake early warning, </w:t>
      </w:r>
      <w:r w:rsidR="00B427F4" w:rsidRPr="00536A6C">
        <w:rPr>
          <w:rFonts w:cs="Arial"/>
          <w:lang w:eastAsia="ko-KR"/>
        </w:rPr>
        <w:t>the Multi-hazard Early Warning System, utilized the GNSS</w:t>
      </w:r>
      <w:r w:rsidR="008747FE" w:rsidRPr="00536A6C">
        <w:rPr>
          <w:rFonts w:cs="Arial"/>
          <w:lang w:eastAsia="ko-KR"/>
        </w:rPr>
        <w:t xml:space="preserve"> for earthquake parameter calculation</w:t>
      </w:r>
      <w:r w:rsidR="00B427F4" w:rsidRPr="00536A6C">
        <w:rPr>
          <w:rFonts w:cs="Arial"/>
          <w:lang w:eastAsia="ko-KR"/>
        </w:rPr>
        <w:t xml:space="preserve">, </w:t>
      </w:r>
      <w:r w:rsidR="008747FE" w:rsidRPr="00536A6C">
        <w:rPr>
          <w:rFonts w:cs="Arial"/>
          <w:lang w:eastAsia="ko-KR"/>
        </w:rPr>
        <w:t xml:space="preserve">conducted </w:t>
      </w:r>
      <w:r w:rsidR="00B427F4" w:rsidRPr="00536A6C">
        <w:rPr>
          <w:rFonts w:cs="Arial"/>
          <w:lang w:eastAsia="ko-KR"/>
        </w:rPr>
        <w:t>research on non-seism</w:t>
      </w:r>
      <w:r w:rsidR="00AB28B0" w:rsidRPr="00536A6C">
        <w:rPr>
          <w:rFonts w:cs="Arial"/>
          <w:lang w:eastAsia="ko-KR"/>
        </w:rPr>
        <w:t>ic</w:t>
      </w:r>
      <w:r w:rsidR="00B427F4" w:rsidRPr="00536A6C">
        <w:rPr>
          <w:rFonts w:cs="Arial"/>
          <w:lang w:eastAsia="ko-KR"/>
        </w:rPr>
        <w:t xml:space="preserve"> tsunami</w:t>
      </w:r>
      <w:r w:rsidR="00AB28B0" w:rsidRPr="00536A6C">
        <w:rPr>
          <w:rFonts w:cs="Arial"/>
          <w:lang w:eastAsia="ko-KR"/>
        </w:rPr>
        <w:t xml:space="preserve"> and is ISO 22328-3 compliant</w:t>
      </w:r>
      <w:r w:rsidR="00B427F4" w:rsidRPr="00536A6C">
        <w:rPr>
          <w:rFonts w:cs="Arial"/>
          <w:lang w:eastAsia="ko-KR"/>
        </w:rPr>
        <w:t>.</w:t>
      </w:r>
    </w:p>
    <w:p w14:paraId="70C5F0EA" w14:textId="16204315" w:rsidR="003F4707" w:rsidRPr="00536A6C" w:rsidRDefault="005A457F" w:rsidP="00D374EF">
      <w:pPr>
        <w:pStyle w:val="COI"/>
        <w:numPr>
          <w:ilvl w:val="0"/>
          <w:numId w:val="6"/>
        </w:numPr>
        <w:tabs>
          <w:tab w:val="num" w:pos="709"/>
        </w:tabs>
        <w:ind w:left="0" w:hanging="714"/>
        <w:rPr>
          <w:rFonts w:cs="Arial"/>
          <w:lang w:eastAsia="ko-KR"/>
        </w:rPr>
      </w:pPr>
      <w:r w:rsidRPr="00536A6C">
        <w:rPr>
          <w:rFonts w:cs="Arial"/>
          <w:lang w:eastAsia="ko-KR"/>
        </w:rPr>
        <w:t xml:space="preserve">            </w:t>
      </w:r>
      <w:r w:rsidR="003F4707" w:rsidRPr="00536A6C">
        <w:rPr>
          <w:rFonts w:cs="Arial"/>
          <w:lang w:eastAsia="ko-KR"/>
        </w:rPr>
        <w:t>National tsunami warning chains involve National Tsunami Warning Centres (NTWCs), Disaster Management Organisations (DMOs at national, provincial, and local level), and the Broadcast Media with Standard Operating Procedures (SOPs) underpinning each link. SOP Training Workshops were organized in July 2023. Routine 6-monthly communication tests in are conducted in June and December every year (email, GTS, SMS, Fax). National tsunami warning chains and SOPs are tested and evaluated in IOWave23 Exercise.</w:t>
      </w:r>
    </w:p>
    <w:p w14:paraId="6DAE297F" w14:textId="5DEE53AD" w:rsidR="003F4707" w:rsidRPr="00536A6C" w:rsidRDefault="005A457F" w:rsidP="00D374EF">
      <w:pPr>
        <w:pStyle w:val="COI"/>
        <w:numPr>
          <w:ilvl w:val="0"/>
          <w:numId w:val="6"/>
        </w:numPr>
        <w:tabs>
          <w:tab w:val="num" w:pos="709"/>
        </w:tabs>
        <w:ind w:left="0" w:hanging="714"/>
        <w:rPr>
          <w:rFonts w:cs="Arial"/>
          <w:lang w:eastAsia="ko-KR"/>
        </w:rPr>
      </w:pPr>
      <w:r w:rsidRPr="00536A6C">
        <w:rPr>
          <w:rFonts w:cs="Arial"/>
          <w:lang w:eastAsia="ko-KR"/>
        </w:rPr>
        <w:t xml:space="preserve">            </w:t>
      </w:r>
      <w:r w:rsidR="003F4707" w:rsidRPr="00536A6C">
        <w:rPr>
          <w:rFonts w:cs="Arial"/>
          <w:lang w:eastAsia="ko-KR"/>
        </w:rPr>
        <w:t>11 communities have been recognized as UNESCO-IOC Tsunami Ready, 2 in India and 9 in Indonesia. Other Indian Ocean Member States interested to implement Tsunami Ready among other: Australia, Iran, Maldives, Oman, Pakistan, Seychelles, Sri Lanka, Thailand, and Timor Leste. Tsunami Ready Implementation for critical infrastructure i.e Airport Tsunami Ready in Indonesia, Port, and industrial zones.</w:t>
      </w:r>
    </w:p>
    <w:p w14:paraId="77C207AD" w14:textId="40A4FD7E" w:rsidR="003F4707" w:rsidRPr="00536A6C" w:rsidRDefault="005A457F" w:rsidP="00D374EF">
      <w:pPr>
        <w:pStyle w:val="COI"/>
        <w:numPr>
          <w:ilvl w:val="0"/>
          <w:numId w:val="6"/>
        </w:numPr>
        <w:tabs>
          <w:tab w:val="num" w:pos="709"/>
        </w:tabs>
        <w:ind w:left="0" w:hanging="714"/>
        <w:rPr>
          <w:rFonts w:cs="Arial"/>
          <w:lang w:eastAsia="ko-KR"/>
        </w:rPr>
      </w:pPr>
      <w:r w:rsidRPr="00536A6C">
        <w:rPr>
          <w:rFonts w:cs="Arial"/>
          <w:lang w:eastAsia="ko-KR"/>
        </w:rPr>
        <w:t xml:space="preserve">            </w:t>
      </w:r>
      <w:r w:rsidR="003F4707" w:rsidRPr="00536A6C">
        <w:rPr>
          <w:rFonts w:cs="Arial"/>
          <w:lang w:eastAsia="ko-KR"/>
        </w:rPr>
        <w:t xml:space="preserve">BMKG issued the tsunami warning for the Mentawai Earthquake M7,3, 25th April 2023. The communities responded well based on capacities built through 12 Tsunami Ready indicators, conducting self–evacuation protocols, demonstrating high level of awareness of tsunami evacuation plans, routes, and evacuation sites. Vulnerable people were evacuated by their family and assisted by Local Disaster Ready Groups. Although there was no significant tsunami (detected only 11 cm), community accepted action they took was necessary, clearly demonstrating that a good understanding of official warnings issued by National Tsunami Warning Centre reduces the possibility of panic and enables </w:t>
      </w:r>
      <w:r w:rsidR="00F376E4" w:rsidRPr="00536A6C">
        <w:rPr>
          <w:rFonts w:cs="Arial"/>
          <w:lang w:eastAsia="ko-KR"/>
        </w:rPr>
        <w:t>acting</w:t>
      </w:r>
      <w:r w:rsidR="003F4707" w:rsidRPr="00536A6C">
        <w:rPr>
          <w:rFonts w:cs="Arial"/>
          <w:lang w:eastAsia="ko-KR"/>
        </w:rPr>
        <w:t>.</w:t>
      </w:r>
    </w:p>
    <w:p w14:paraId="693F83CD" w14:textId="137F3783" w:rsidR="001D1E98" w:rsidRPr="00536A6C" w:rsidRDefault="005A457F" w:rsidP="00D374EF">
      <w:pPr>
        <w:pStyle w:val="COI"/>
        <w:numPr>
          <w:ilvl w:val="0"/>
          <w:numId w:val="6"/>
        </w:numPr>
        <w:tabs>
          <w:tab w:val="num" w:pos="709"/>
        </w:tabs>
        <w:ind w:left="0" w:hanging="714"/>
        <w:rPr>
          <w:rFonts w:cs="Arial"/>
          <w:lang w:eastAsia="ko-KR"/>
        </w:rPr>
      </w:pPr>
      <w:r w:rsidRPr="00536A6C">
        <w:rPr>
          <w:rFonts w:cs="Arial"/>
          <w:lang w:eastAsia="ko-KR"/>
        </w:rPr>
        <w:t xml:space="preserve">           </w:t>
      </w:r>
      <w:r w:rsidR="001D1E98" w:rsidRPr="00536A6C">
        <w:rPr>
          <w:rFonts w:cs="Arial"/>
          <w:lang w:eastAsia="ko-KR"/>
        </w:rPr>
        <w:t>ISO 22328-3 "</w:t>
      </w:r>
      <w:r w:rsidR="00C468C7" w:rsidRPr="00536A6C">
        <w:rPr>
          <w:rFonts w:cs="Arial"/>
          <w:lang w:eastAsia="ko-KR"/>
        </w:rPr>
        <w:t>Community Based Early Warning System for Tsunami Building A Reliable Early Warning System</w:t>
      </w:r>
      <w:r w:rsidR="001D1E98" w:rsidRPr="00536A6C">
        <w:rPr>
          <w:rFonts w:cs="Arial"/>
          <w:lang w:eastAsia="ko-KR"/>
        </w:rPr>
        <w:t>" has been published. The ISO 223 can be considered as the public-private based instrument to accelerate the achievement of Tsunami Ready Society (beyond the community), such as businesses, critical infrastructures, etc. It was developed based on 12 indicators of UNESCO-IOC Tsunami Ready and various lessons learned, with the objective to engage and involve the private sector as well as the government in strengthening and sustaining the Tsunami Ready Society.</w:t>
      </w:r>
    </w:p>
    <w:p w14:paraId="789A27D8" w14:textId="56D915E0" w:rsidR="00C468C7" w:rsidRPr="00536A6C" w:rsidRDefault="00B96616" w:rsidP="00D374EF">
      <w:pPr>
        <w:pStyle w:val="COI"/>
        <w:numPr>
          <w:ilvl w:val="0"/>
          <w:numId w:val="6"/>
        </w:numPr>
        <w:tabs>
          <w:tab w:val="num" w:pos="709"/>
        </w:tabs>
        <w:ind w:left="0" w:hanging="714"/>
        <w:rPr>
          <w:rFonts w:cs="Arial"/>
          <w:lang w:eastAsia="ko-KR"/>
        </w:rPr>
      </w:pPr>
      <w:r w:rsidRPr="00536A6C">
        <w:rPr>
          <w:rFonts w:cs="Arial"/>
          <w:lang w:eastAsia="ko-KR"/>
        </w:rPr>
        <w:t xml:space="preserve">           </w:t>
      </w:r>
      <w:r w:rsidR="00C468C7" w:rsidRPr="00536A6C">
        <w:rPr>
          <w:rFonts w:cs="Arial"/>
          <w:lang w:eastAsia="ko-KR"/>
        </w:rPr>
        <w:t>Lastly, Dr. Miao informed the delegations on the 2nd UNESCO-IOC Global Tsunami Symposium which “Reflections of the two Decades Post Indian Ocean Tsunami 2004 and Way Forward”, which will be organized in Banda Aceh, 10-14th November 2024</w:t>
      </w:r>
    </w:p>
    <w:p w14:paraId="271DE3BA" w14:textId="3E494DF4" w:rsidR="009E7CC5" w:rsidRPr="00536A6C" w:rsidRDefault="00B96616" w:rsidP="002D7FBA">
      <w:pPr>
        <w:pStyle w:val="COI"/>
        <w:numPr>
          <w:ilvl w:val="0"/>
          <w:numId w:val="6"/>
        </w:numPr>
        <w:tabs>
          <w:tab w:val="num" w:pos="709"/>
        </w:tabs>
        <w:ind w:left="0" w:hanging="714"/>
        <w:rPr>
          <w:rFonts w:cs="Arial"/>
          <w:lang w:eastAsia="ko-KR"/>
        </w:rPr>
      </w:pPr>
      <w:r w:rsidRPr="00536A6C">
        <w:rPr>
          <w:rFonts w:cs="Arial"/>
          <w:lang w:eastAsia="ko-KR"/>
        </w:rPr>
        <w:t xml:space="preserve">         </w:t>
      </w:r>
      <w:r w:rsidR="00AF696E" w:rsidRPr="00536A6C">
        <w:rPr>
          <w:rFonts w:cs="Arial"/>
          <w:lang w:eastAsia="ko-KR"/>
        </w:rPr>
        <w:t xml:space="preserve">Mr </w:t>
      </w:r>
      <w:r w:rsidR="00C468C7" w:rsidRPr="00536A6C">
        <w:rPr>
          <w:rFonts w:cs="Arial"/>
          <w:lang w:eastAsia="ko-KR"/>
        </w:rPr>
        <w:t>Angove</w:t>
      </w:r>
      <w:r w:rsidR="00AF696E" w:rsidRPr="00536A6C">
        <w:rPr>
          <w:rFonts w:cs="Arial"/>
          <w:lang w:eastAsia="ko-KR"/>
        </w:rPr>
        <w:t xml:space="preserve"> </w:t>
      </w:r>
      <w:r w:rsidR="005D7F02" w:rsidRPr="00536A6C">
        <w:rPr>
          <w:rFonts w:eastAsia="Malgun Gothic" w:cs="Arial"/>
          <w:lang w:eastAsia="ko-KR"/>
        </w:rPr>
        <w:t>(USA)</w:t>
      </w:r>
      <w:r w:rsidR="00AF696E" w:rsidRPr="00536A6C">
        <w:rPr>
          <w:rFonts w:cs="Arial"/>
          <w:lang w:eastAsia="ko-KR"/>
        </w:rPr>
        <w:t xml:space="preserve"> </w:t>
      </w:r>
      <w:r w:rsidR="007517B7" w:rsidRPr="00536A6C">
        <w:rPr>
          <w:rFonts w:cs="Arial"/>
          <w:lang w:eastAsia="ko-KR"/>
        </w:rPr>
        <w:t xml:space="preserve">raised the question why there was no specific references to UN Ocean Decade and whether this is merely a reflection of the fact that the work programme is aligned with the EW4All. </w:t>
      </w:r>
      <w:r w:rsidR="00AF696E" w:rsidRPr="00536A6C">
        <w:rPr>
          <w:rFonts w:cs="Arial"/>
          <w:lang w:eastAsia="ko-KR"/>
        </w:rPr>
        <w:t xml:space="preserve">Dr </w:t>
      </w:r>
      <w:r w:rsidR="008A4FE8" w:rsidRPr="00536A6C">
        <w:rPr>
          <w:lang w:eastAsia="ko-KR"/>
        </w:rPr>
        <w:t xml:space="preserve">Miao </w:t>
      </w:r>
      <w:r w:rsidR="007517B7" w:rsidRPr="00536A6C">
        <w:rPr>
          <w:rFonts w:cs="Arial"/>
          <w:lang w:eastAsia="ko-KR"/>
        </w:rPr>
        <w:t>responded</w:t>
      </w:r>
      <w:r w:rsidR="00AF696E" w:rsidRPr="00536A6C">
        <w:rPr>
          <w:rFonts w:cs="Arial"/>
          <w:lang w:eastAsia="ko-KR"/>
        </w:rPr>
        <w:t xml:space="preserve"> that the Ocean Decade drives a lot of policy and strategy </w:t>
      </w:r>
      <w:r w:rsidR="00C13F31" w:rsidRPr="00536A6C">
        <w:rPr>
          <w:rFonts w:cs="Arial"/>
          <w:lang w:eastAsia="ko-KR"/>
        </w:rPr>
        <w:t xml:space="preserve">and the governance </w:t>
      </w:r>
      <w:r w:rsidRPr="00536A6C">
        <w:rPr>
          <w:rFonts w:cs="Arial"/>
          <w:lang w:eastAsia="ko-KR"/>
        </w:rPr>
        <w:t>of</w:t>
      </w:r>
      <w:r w:rsidR="00C13F31" w:rsidRPr="00536A6C">
        <w:rPr>
          <w:rFonts w:cs="Arial"/>
          <w:lang w:eastAsia="ko-KR"/>
        </w:rPr>
        <w:t xml:space="preserve"> </w:t>
      </w:r>
      <w:r w:rsidR="007517B7" w:rsidRPr="00536A6C">
        <w:rPr>
          <w:rFonts w:cs="Arial"/>
          <w:lang w:eastAsia="ko-KR"/>
        </w:rPr>
        <w:t>the IOTWMS</w:t>
      </w:r>
      <w:r w:rsidR="00C13F31" w:rsidRPr="00536A6C">
        <w:rPr>
          <w:rFonts w:cs="Arial"/>
          <w:lang w:eastAsia="ko-KR"/>
        </w:rPr>
        <w:t xml:space="preserve">. He </w:t>
      </w:r>
      <w:r w:rsidR="00771BAF" w:rsidRPr="00536A6C">
        <w:rPr>
          <w:rFonts w:cs="Arial"/>
          <w:lang w:eastAsia="ko-KR"/>
        </w:rPr>
        <w:t>stated one of the</w:t>
      </w:r>
      <w:r w:rsidR="007517B7" w:rsidRPr="00536A6C">
        <w:rPr>
          <w:rFonts w:cs="Arial"/>
          <w:lang w:eastAsia="ko-KR"/>
        </w:rPr>
        <w:t xml:space="preserve"> key</w:t>
      </w:r>
      <w:r w:rsidR="00771BAF" w:rsidRPr="00536A6C">
        <w:rPr>
          <w:rFonts w:cs="Arial"/>
          <w:lang w:eastAsia="ko-KR"/>
        </w:rPr>
        <w:t xml:space="preserve"> governance changes is </w:t>
      </w:r>
      <w:r w:rsidR="007517B7" w:rsidRPr="00536A6C">
        <w:rPr>
          <w:rFonts w:cs="Arial"/>
          <w:lang w:eastAsia="ko-KR"/>
        </w:rPr>
        <w:t xml:space="preserve">as to </w:t>
      </w:r>
      <w:r w:rsidR="00771BAF" w:rsidRPr="00536A6C">
        <w:rPr>
          <w:rFonts w:cs="Arial"/>
          <w:lang w:eastAsia="ko-KR"/>
        </w:rPr>
        <w:t>hav</w:t>
      </w:r>
      <w:r w:rsidR="007517B7" w:rsidRPr="00536A6C">
        <w:rPr>
          <w:rFonts w:cs="Arial"/>
          <w:lang w:eastAsia="ko-KR"/>
        </w:rPr>
        <w:t>e</w:t>
      </w:r>
      <w:r w:rsidR="00771BAF" w:rsidRPr="00536A6C">
        <w:rPr>
          <w:rFonts w:cs="Arial"/>
          <w:lang w:eastAsia="ko-KR"/>
        </w:rPr>
        <w:t xml:space="preserve"> the additional WG 3 to focus on the Tsunami Re</w:t>
      </w:r>
      <w:r w:rsidRPr="00536A6C">
        <w:rPr>
          <w:rFonts w:cs="Arial"/>
          <w:lang w:eastAsia="ko-KR"/>
        </w:rPr>
        <w:t>a</w:t>
      </w:r>
      <w:r w:rsidR="00771BAF" w:rsidRPr="00536A6C">
        <w:rPr>
          <w:rFonts w:cs="Arial"/>
          <w:lang w:eastAsia="ko-KR"/>
        </w:rPr>
        <w:t xml:space="preserve">dy Programme </w:t>
      </w:r>
      <w:r w:rsidR="005D7F02" w:rsidRPr="00536A6C">
        <w:rPr>
          <w:rFonts w:cs="Arial"/>
          <w:lang w:eastAsia="ko-KR"/>
        </w:rPr>
        <w:t>Implementation</w:t>
      </w:r>
      <w:r w:rsidR="00771BAF" w:rsidRPr="00536A6C">
        <w:rPr>
          <w:rFonts w:cs="Arial"/>
          <w:lang w:eastAsia="ko-KR"/>
        </w:rPr>
        <w:t>. He</w:t>
      </w:r>
      <w:r w:rsidRPr="00536A6C">
        <w:rPr>
          <w:rFonts w:cs="Arial"/>
          <w:lang w:eastAsia="ko-KR"/>
        </w:rPr>
        <w:t xml:space="preserve"> further</w:t>
      </w:r>
      <w:r w:rsidR="00771BAF" w:rsidRPr="00536A6C">
        <w:rPr>
          <w:rFonts w:cs="Arial"/>
          <w:lang w:eastAsia="ko-KR"/>
        </w:rPr>
        <w:t xml:space="preserve"> added </w:t>
      </w:r>
      <w:r w:rsidR="007517B7" w:rsidRPr="00536A6C">
        <w:rPr>
          <w:rFonts w:cs="Arial"/>
          <w:lang w:eastAsia="ko-KR"/>
        </w:rPr>
        <w:t>that the IOTWMS is working</w:t>
      </w:r>
      <w:r w:rsidR="00771BAF" w:rsidRPr="00536A6C">
        <w:rPr>
          <w:rFonts w:cs="Arial"/>
          <w:lang w:eastAsia="ko-KR"/>
        </w:rPr>
        <w:t xml:space="preserve"> through the various W</w:t>
      </w:r>
      <w:r w:rsidR="007517B7" w:rsidRPr="00536A6C">
        <w:rPr>
          <w:rFonts w:cs="Arial"/>
          <w:lang w:eastAsia="ko-KR"/>
        </w:rPr>
        <w:t xml:space="preserve">orking </w:t>
      </w:r>
      <w:r w:rsidR="00771BAF" w:rsidRPr="00536A6C">
        <w:rPr>
          <w:rFonts w:cs="Arial"/>
          <w:lang w:eastAsia="ko-KR"/>
        </w:rPr>
        <w:t>G</w:t>
      </w:r>
      <w:r w:rsidR="007517B7" w:rsidRPr="00536A6C">
        <w:rPr>
          <w:rFonts w:cs="Arial"/>
          <w:lang w:eastAsia="ko-KR"/>
        </w:rPr>
        <w:t>roup</w:t>
      </w:r>
      <w:r w:rsidR="00771BAF" w:rsidRPr="00536A6C">
        <w:rPr>
          <w:rFonts w:cs="Arial"/>
          <w:lang w:eastAsia="ko-KR"/>
        </w:rPr>
        <w:t xml:space="preserve">s and trying to implement the </w:t>
      </w:r>
      <w:r w:rsidR="007517B7" w:rsidRPr="00536A6C">
        <w:rPr>
          <w:rFonts w:cs="Arial"/>
          <w:lang w:eastAsia="ko-KR"/>
        </w:rPr>
        <w:t xml:space="preserve">Research, Development and Implementation Plan for the Ocean Decade Tsunami Programme. </w:t>
      </w:r>
    </w:p>
    <w:p w14:paraId="188BCBA4" w14:textId="1B417206" w:rsidR="00622958" w:rsidRPr="00536A6C" w:rsidRDefault="00DD0F26" w:rsidP="00DD0F26">
      <w:pPr>
        <w:pStyle w:val="COI"/>
        <w:outlineLvl w:val="1"/>
        <w:rPr>
          <w:rFonts w:cs="Arial"/>
          <w:b/>
          <w:bCs/>
          <w:lang w:eastAsia="ko-KR"/>
        </w:rPr>
      </w:pPr>
      <w:bookmarkStart w:id="154" w:name="_Toc191134311"/>
      <w:r w:rsidRPr="00536A6C">
        <w:rPr>
          <w:rFonts w:cs="Arial"/>
          <w:b/>
          <w:bCs/>
          <w:lang w:eastAsia="ko-KR"/>
        </w:rPr>
        <w:t xml:space="preserve">3.10 REPORTS FROM UN AND </w:t>
      </w:r>
      <w:r w:rsidR="00622958" w:rsidRPr="00536A6C">
        <w:rPr>
          <w:rFonts w:cs="Arial"/>
          <w:b/>
          <w:bCs/>
          <w:lang w:eastAsia="ko-KR"/>
        </w:rPr>
        <w:t>no</w:t>
      </w:r>
      <w:r w:rsidRPr="00536A6C">
        <w:rPr>
          <w:rFonts w:cs="Arial"/>
          <w:b/>
          <w:bCs/>
          <w:lang w:eastAsia="ko-KR"/>
        </w:rPr>
        <w:t>n</w:t>
      </w:r>
      <w:r w:rsidR="00622958" w:rsidRPr="00536A6C">
        <w:rPr>
          <w:rFonts w:cs="Arial"/>
          <w:b/>
          <w:bCs/>
          <w:lang w:eastAsia="ko-KR"/>
        </w:rPr>
        <w:t xml:space="preserve">-UN </w:t>
      </w:r>
      <w:r w:rsidRPr="00536A6C">
        <w:rPr>
          <w:rFonts w:cs="Arial"/>
          <w:b/>
          <w:bCs/>
          <w:lang w:eastAsia="ko-KR"/>
        </w:rPr>
        <w:t>ORGANIZATIONS</w:t>
      </w:r>
      <w:bookmarkEnd w:id="154"/>
      <w:r w:rsidR="00622958" w:rsidRPr="00536A6C">
        <w:rPr>
          <w:rFonts w:cs="Arial"/>
          <w:b/>
          <w:bCs/>
          <w:lang w:eastAsia="ko-KR"/>
        </w:rPr>
        <w:t xml:space="preserve"> </w:t>
      </w:r>
    </w:p>
    <w:p w14:paraId="0C94B2BA" w14:textId="76F26056" w:rsidR="00FB61DA" w:rsidRPr="00536A6C" w:rsidRDefault="00FB61DA" w:rsidP="00DD0F26">
      <w:pPr>
        <w:pStyle w:val="COI"/>
        <w:outlineLvl w:val="1"/>
        <w:rPr>
          <w:rFonts w:cs="Arial"/>
          <w:lang w:eastAsia="ko-KR"/>
        </w:rPr>
      </w:pPr>
      <w:bookmarkStart w:id="155" w:name="_Toc191134312"/>
      <w:r w:rsidRPr="00536A6C">
        <w:rPr>
          <w:rFonts w:cs="Arial"/>
          <w:lang w:eastAsia="ko-KR"/>
        </w:rPr>
        <w:t>3.10.1 SPC</w:t>
      </w:r>
      <w:bookmarkEnd w:id="155"/>
    </w:p>
    <w:p w14:paraId="61109DF2" w14:textId="5F573D01" w:rsidR="00961134" w:rsidRPr="00536A6C" w:rsidRDefault="000F0DFB" w:rsidP="00961134">
      <w:pPr>
        <w:pStyle w:val="COI"/>
        <w:numPr>
          <w:ilvl w:val="0"/>
          <w:numId w:val="6"/>
        </w:numPr>
        <w:tabs>
          <w:tab w:val="num" w:pos="709"/>
        </w:tabs>
        <w:ind w:left="0" w:hanging="714"/>
        <w:rPr>
          <w:rFonts w:cs="Arial"/>
          <w:lang w:eastAsia="ko-KR"/>
        </w:rPr>
      </w:pPr>
      <w:r w:rsidRPr="00536A6C">
        <w:rPr>
          <w:rFonts w:eastAsia="Batang" w:cs="Arial"/>
          <w:lang w:eastAsia="ko-KR"/>
        </w:rPr>
        <w:t xml:space="preserve"> </w:t>
      </w:r>
      <w:r w:rsidRPr="00536A6C">
        <w:rPr>
          <w:rFonts w:eastAsia="Batang" w:cs="Arial"/>
          <w:lang w:eastAsia="ko-KR"/>
        </w:rPr>
        <w:tab/>
      </w:r>
      <w:r w:rsidR="00961134" w:rsidRPr="00536A6C">
        <w:rPr>
          <w:rFonts w:eastAsia="Batang" w:cs="Arial"/>
          <w:lang w:eastAsia="ko-KR"/>
        </w:rPr>
        <w:t xml:space="preserve">Ms Litea Biukoto, Senior Advisor Risk Reduction, Disaster Risk Programme, Secretariat of the Pacific Community (SPC), reported on the SPC initiatives on Disaster Risk Reduction and cooperation with PTWS, available as </w:t>
      </w:r>
      <w:hyperlink r:id="rId83" w:history="1">
        <w:r w:rsidRPr="00536A6C">
          <w:rPr>
            <w:rStyle w:val="Hyperlink"/>
            <w:rFonts w:eastAsia="Batang" w:cs="Arial"/>
            <w:lang w:eastAsia="ko-KR"/>
          </w:rPr>
          <w:t>Presentation</w:t>
        </w:r>
      </w:hyperlink>
      <w:r w:rsidRPr="00536A6C">
        <w:rPr>
          <w:rFonts w:eastAsia="Batang" w:cs="Arial"/>
          <w:lang w:eastAsia="ko-KR"/>
        </w:rPr>
        <w:t>.</w:t>
      </w:r>
      <w:r w:rsidR="00961134" w:rsidRPr="00536A6C">
        <w:rPr>
          <w:rFonts w:eastAsia="Batang" w:cs="Arial"/>
          <w:lang w:eastAsia="ko-KR"/>
        </w:rPr>
        <w:t xml:space="preserve"> </w:t>
      </w:r>
    </w:p>
    <w:p w14:paraId="079416DE" w14:textId="124023C9" w:rsidR="00961134" w:rsidRPr="00536A6C" w:rsidRDefault="00961134" w:rsidP="00961134">
      <w:pPr>
        <w:pStyle w:val="COI"/>
        <w:numPr>
          <w:ilvl w:val="0"/>
          <w:numId w:val="6"/>
        </w:numPr>
        <w:tabs>
          <w:tab w:val="num" w:pos="709"/>
        </w:tabs>
        <w:ind w:left="0" w:hanging="714"/>
        <w:rPr>
          <w:rFonts w:eastAsia="Batang" w:cs="Arial"/>
          <w:lang w:eastAsia="ko-KR"/>
        </w:rPr>
      </w:pPr>
      <w:r w:rsidRPr="00536A6C">
        <w:rPr>
          <w:rFonts w:eastAsia="Batang" w:cs="Arial"/>
          <w:lang w:eastAsia="ko-KR"/>
        </w:rPr>
        <w:t xml:space="preserve">               Ms Biukoto began by </w:t>
      </w:r>
      <w:r w:rsidR="006316D4" w:rsidRPr="00536A6C">
        <w:rPr>
          <w:rFonts w:eastAsia="Batang" w:cs="Arial"/>
          <w:lang w:eastAsia="ko-KR"/>
        </w:rPr>
        <w:t xml:space="preserve">expressing her gratitude for this time </w:t>
      </w:r>
      <w:r w:rsidRPr="00536A6C">
        <w:rPr>
          <w:rFonts w:eastAsia="Batang" w:cs="Arial"/>
          <w:lang w:eastAsia="ko-KR"/>
        </w:rPr>
        <w:t xml:space="preserve">to share the work that has been done with a number of </w:t>
      </w:r>
      <w:r w:rsidR="00C8692E" w:rsidRPr="00536A6C">
        <w:rPr>
          <w:rFonts w:eastAsia="Batang" w:cs="Arial"/>
          <w:lang w:eastAsia="ko-KR"/>
        </w:rPr>
        <w:t>organisations</w:t>
      </w:r>
      <w:r w:rsidRPr="00536A6C">
        <w:rPr>
          <w:rFonts w:eastAsia="Batang" w:cs="Arial"/>
          <w:lang w:eastAsia="ko-KR"/>
        </w:rPr>
        <w:t xml:space="preserve"> who are present in the </w:t>
      </w:r>
      <w:r w:rsidR="007F14EF" w:rsidRPr="00536A6C">
        <w:rPr>
          <w:rFonts w:eastAsia="Batang" w:cs="Arial"/>
          <w:lang w:eastAsia="ko-KR"/>
        </w:rPr>
        <w:t>session</w:t>
      </w:r>
      <w:r w:rsidRPr="00536A6C">
        <w:rPr>
          <w:rFonts w:eastAsia="Batang" w:cs="Arial"/>
          <w:lang w:eastAsia="ko-KR"/>
        </w:rPr>
        <w:t xml:space="preserve"> but also being mindful that some of this work is also anchored as well through bi-lateral arrangements with partners who are also in the </w:t>
      </w:r>
      <w:r w:rsidR="007F14EF" w:rsidRPr="00536A6C">
        <w:rPr>
          <w:rFonts w:eastAsia="Batang" w:cs="Arial"/>
          <w:lang w:eastAsia="ko-KR"/>
        </w:rPr>
        <w:t>session,</w:t>
      </w:r>
      <w:r w:rsidRPr="00536A6C">
        <w:rPr>
          <w:rFonts w:eastAsia="Batang" w:cs="Arial"/>
          <w:lang w:eastAsia="ko-KR"/>
        </w:rPr>
        <w:t xml:space="preserve"> </w:t>
      </w:r>
      <w:r w:rsidR="007F14EF" w:rsidRPr="00536A6C">
        <w:rPr>
          <w:rFonts w:eastAsia="Batang" w:cs="Arial"/>
          <w:lang w:eastAsia="ko-KR"/>
        </w:rPr>
        <w:t>n</w:t>
      </w:r>
      <w:r w:rsidRPr="00536A6C">
        <w:rPr>
          <w:rFonts w:eastAsia="Batang" w:cs="Arial"/>
          <w:lang w:eastAsia="ko-KR"/>
        </w:rPr>
        <w:t>oting the work UNESCO</w:t>
      </w:r>
      <w:r w:rsidR="007F14EF" w:rsidRPr="00536A6C">
        <w:rPr>
          <w:rFonts w:eastAsia="Batang" w:cs="Arial"/>
          <w:lang w:eastAsia="ko-KR"/>
        </w:rPr>
        <w:t>-</w:t>
      </w:r>
      <w:r w:rsidRPr="00536A6C">
        <w:rPr>
          <w:rFonts w:eastAsia="Batang" w:cs="Arial"/>
          <w:lang w:eastAsia="ko-KR"/>
        </w:rPr>
        <w:t xml:space="preserve">IOC is already covering, the National Emergency Management Agency </w:t>
      </w:r>
      <w:r w:rsidR="00857F18" w:rsidRPr="00536A6C">
        <w:rPr>
          <w:rFonts w:eastAsia="Batang" w:cs="Arial"/>
          <w:lang w:eastAsia="ko-KR"/>
        </w:rPr>
        <w:t>(New Zealand)</w:t>
      </w:r>
      <w:r w:rsidRPr="00536A6C">
        <w:rPr>
          <w:rFonts w:eastAsia="Batang" w:cs="Arial"/>
          <w:lang w:eastAsia="ko-KR"/>
        </w:rPr>
        <w:t>, GeoScience Australia, GNS</w:t>
      </w:r>
      <w:r w:rsidR="002D7FBA" w:rsidRPr="00536A6C">
        <w:rPr>
          <w:rFonts w:eastAsia="Batang" w:cs="Arial"/>
          <w:lang w:eastAsia="ko-KR"/>
        </w:rPr>
        <w:t xml:space="preserve"> (New Zealand)</w:t>
      </w:r>
      <w:r w:rsidRPr="00536A6C">
        <w:rPr>
          <w:rFonts w:eastAsia="Batang" w:cs="Arial"/>
          <w:lang w:eastAsia="ko-KR"/>
        </w:rPr>
        <w:t xml:space="preserve"> and other organisations as well. </w:t>
      </w:r>
      <w:r w:rsidR="006316D4" w:rsidRPr="00536A6C">
        <w:rPr>
          <w:rFonts w:eastAsia="Batang" w:cs="Arial"/>
          <w:lang w:eastAsia="ko-KR"/>
        </w:rPr>
        <w:t>In addition, her</w:t>
      </w:r>
      <w:r w:rsidRPr="00536A6C">
        <w:rPr>
          <w:rFonts w:eastAsia="Batang" w:cs="Arial"/>
          <w:lang w:eastAsia="ko-KR"/>
        </w:rPr>
        <w:t xml:space="preserve"> presentation focused on the policy and the work that they do how it is linked back to some of the leaders that they have had. She </w:t>
      </w:r>
      <w:r w:rsidR="006316D4" w:rsidRPr="00536A6C">
        <w:rPr>
          <w:rFonts w:eastAsia="Batang" w:cs="Arial"/>
          <w:lang w:eastAsia="ko-KR"/>
        </w:rPr>
        <w:t xml:space="preserve">stated that </w:t>
      </w:r>
      <w:r w:rsidRPr="00536A6C">
        <w:rPr>
          <w:rFonts w:eastAsia="Batang" w:cs="Arial"/>
          <w:lang w:eastAsia="ko-KR"/>
        </w:rPr>
        <w:t>what they are trying to do now is how to work coherently together in the region.</w:t>
      </w:r>
    </w:p>
    <w:p w14:paraId="4A2DCC2B" w14:textId="0DFB6F46" w:rsidR="00747F85" w:rsidRPr="00536A6C" w:rsidRDefault="000F0DFB" w:rsidP="00961134">
      <w:pPr>
        <w:pStyle w:val="COI"/>
        <w:numPr>
          <w:ilvl w:val="0"/>
          <w:numId w:val="6"/>
        </w:numPr>
        <w:tabs>
          <w:tab w:val="num" w:pos="709"/>
        </w:tabs>
        <w:ind w:left="0" w:hanging="714"/>
        <w:rPr>
          <w:rFonts w:eastAsia="Batang" w:cs="Arial"/>
          <w:lang w:eastAsia="ko-KR"/>
        </w:rPr>
      </w:pPr>
      <w:r w:rsidRPr="00536A6C">
        <w:rPr>
          <w:rFonts w:eastAsia="Batang" w:cs="Arial"/>
          <w:lang w:eastAsia="ko-KR"/>
        </w:rPr>
        <w:t xml:space="preserve"> </w:t>
      </w:r>
      <w:r w:rsidRPr="00536A6C">
        <w:rPr>
          <w:rFonts w:eastAsia="Batang" w:cs="Arial"/>
          <w:lang w:eastAsia="ko-KR"/>
        </w:rPr>
        <w:tab/>
      </w:r>
      <w:r w:rsidR="00747F85" w:rsidRPr="00536A6C">
        <w:rPr>
          <w:rFonts w:eastAsia="Batang" w:cs="Arial"/>
          <w:lang w:eastAsia="ko-KR"/>
        </w:rPr>
        <w:t xml:space="preserve">In terms of the how they involved with Tsunami warning and Mitigation in the Pacific, Ms Biukoto </w:t>
      </w:r>
      <w:r w:rsidR="007F14EF" w:rsidRPr="00536A6C">
        <w:rPr>
          <w:rFonts w:eastAsia="Batang" w:cs="Arial"/>
          <w:lang w:eastAsia="ko-KR"/>
        </w:rPr>
        <w:t xml:space="preserve">started her presentation with an overview of some activities conducted within the last 4 years in relation to the </w:t>
      </w:r>
      <w:r w:rsidR="00747F85" w:rsidRPr="00536A6C">
        <w:rPr>
          <w:rFonts w:eastAsia="Batang" w:cs="Arial"/>
          <w:lang w:eastAsia="ko-KR"/>
        </w:rPr>
        <w:t>4 pillars</w:t>
      </w:r>
      <w:r w:rsidR="007F14EF" w:rsidRPr="00536A6C">
        <w:rPr>
          <w:rFonts w:eastAsia="Batang" w:cs="Arial"/>
          <w:lang w:eastAsia="ko-KR"/>
        </w:rPr>
        <w:t xml:space="preserve"> of the EW4All and UN Ocean Decade</w:t>
      </w:r>
      <w:r w:rsidR="00C8692E" w:rsidRPr="00536A6C">
        <w:rPr>
          <w:rFonts w:eastAsia="Batang" w:cs="Arial"/>
          <w:lang w:eastAsia="ko-KR"/>
        </w:rPr>
        <w:t xml:space="preserve">. </w:t>
      </w:r>
    </w:p>
    <w:p w14:paraId="325CE422" w14:textId="50EA0EDF" w:rsidR="007F14EF" w:rsidRPr="00536A6C" w:rsidRDefault="000F0DFB" w:rsidP="005D7F02">
      <w:pPr>
        <w:pStyle w:val="COI"/>
        <w:numPr>
          <w:ilvl w:val="0"/>
          <w:numId w:val="6"/>
        </w:numPr>
        <w:tabs>
          <w:tab w:val="num" w:pos="709"/>
        </w:tabs>
        <w:ind w:left="0" w:hanging="714"/>
        <w:rPr>
          <w:rFonts w:eastAsia="Batang" w:cs="Arial"/>
          <w:lang w:eastAsia="ko-KR"/>
        </w:rPr>
      </w:pPr>
      <w:r w:rsidRPr="00536A6C">
        <w:rPr>
          <w:rFonts w:eastAsia="Batang" w:cs="Arial"/>
          <w:lang w:eastAsia="ko-KR"/>
        </w:rPr>
        <w:t xml:space="preserve"> </w:t>
      </w:r>
      <w:r w:rsidRPr="00536A6C">
        <w:rPr>
          <w:rFonts w:eastAsia="Batang" w:cs="Arial"/>
          <w:lang w:eastAsia="ko-KR"/>
        </w:rPr>
        <w:tab/>
      </w:r>
      <w:r w:rsidR="007F14EF" w:rsidRPr="00536A6C">
        <w:rPr>
          <w:rFonts w:eastAsia="Batang" w:cs="Arial"/>
          <w:lang w:eastAsia="ko-KR"/>
        </w:rPr>
        <w:t>S</w:t>
      </w:r>
      <w:r w:rsidR="00C8692E" w:rsidRPr="00536A6C">
        <w:rPr>
          <w:rFonts w:eastAsia="Batang" w:cs="Arial"/>
          <w:lang w:eastAsia="ko-KR"/>
        </w:rPr>
        <w:t xml:space="preserve">trategic partnerships and collaboration </w:t>
      </w:r>
      <w:r w:rsidR="000B282F" w:rsidRPr="00536A6C">
        <w:rPr>
          <w:rFonts w:eastAsia="Batang" w:cs="Arial"/>
          <w:lang w:eastAsia="ko-KR"/>
        </w:rPr>
        <w:t>are</w:t>
      </w:r>
      <w:r w:rsidR="000A7D2C" w:rsidRPr="00536A6C">
        <w:rPr>
          <w:rFonts w:eastAsia="Batang" w:cs="Arial"/>
          <w:lang w:eastAsia="ko-KR"/>
        </w:rPr>
        <w:t xml:space="preserve"> </w:t>
      </w:r>
      <w:r w:rsidR="007F14EF" w:rsidRPr="00536A6C">
        <w:rPr>
          <w:rFonts w:eastAsia="Batang" w:cs="Arial"/>
          <w:lang w:eastAsia="ko-KR"/>
        </w:rPr>
        <w:t xml:space="preserve">needed </w:t>
      </w:r>
      <w:r w:rsidR="000A7D2C" w:rsidRPr="00536A6C">
        <w:rPr>
          <w:rFonts w:eastAsia="Batang" w:cs="Arial"/>
          <w:lang w:eastAsia="ko-KR"/>
        </w:rPr>
        <w:t xml:space="preserve">to start to include the gender and social inclusion as an important baseline from the start of the design process. </w:t>
      </w:r>
      <w:r w:rsidR="007F14EF" w:rsidRPr="00536A6C">
        <w:rPr>
          <w:rFonts w:eastAsia="Batang" w:cs="Arial"/>
          <w:lang w:eastAsia="ko-KR"/>
        </w:rPr>
        <w:t>A good example</w:t>
      </w:r>
      <w:r w:rsidR="000A7D2C" w:rsidRPr="00536A6C">
        <w:rPr>
          <w:rFonts w:eastAsia="Batang" w:cs="Arial"/>
          <w:lang w:eastAsia="ko-KR"/>
        </w:rPr>
        <w:t xml:space="preserve"> </w:t>
      </w:r>
      <w:r w:rsidR="007F14EF" w:rsidRPr="00536A6C">
        <w:rPr>
          <w:rFonts w:eastAsia="Batang" w:cs="Arial"/>
          <w:lang w:eastAsia="ko-KR"/>
        </w:rPr>
        <w:t xml:space="preserve">is the acquisition of </w:t>
      </w:r>
      <w:r w:rsidR="005D69FD" w:rsidRPr="00536A6C">
        <w:rPr>
          <w:rFonts w:eastAsia="Batang" w:cs="Arial"/>
          <w:lang w:eastAsia="ko-KR"/>
        </w:rPr>
        <w:t>high</w:t>
      </w:r>
      <w:r w:rsidR="007F14EF" w:rsidRPr="00536A6C">
        <w:rPr>
          <w:rFonts w:eastAsia="Batang" w:cs="Arial"/>
          <w:lang w:eastAsia="ko-KR"/>
        </w:rPr>
        <w:t>-</w:t>
      </w:r>
      <w:r w:rsidR="005D69FD" w:rsidRPr="00536A6C">
        <w:rPr>
          <w:rFonts w:eastAsia="Batang" w:cs="Arial"/>
          <w:lang w:eastAsia="ko-KR"/>
        </w:rPr>
        <w:t>resolution bathymetry and topography</w:t>
      </w:r>
      <w:r w:rsidR="007F14EF" w:rsidRPr="00536A6C">
        <w:rPr>
          <w:rFonts w:eastAsia="Batang" w:cs="Arial"/>
          <w:lang w:eastAsia="ko-KR"/>
        </w:rPr>
        <w:t xml:space="preserve">, that is </w:t>
      </w:r>
      <w:r w:rsidR="005D7F02" w:rsidRPr="00536A6C">
        <w:rPr>
          <w:rFonts w:eastAsia="Batang" w:cs="Arial"/>
          <w:lang w:eastAsia="ko-KR"/>
        </w:rPr>
        <w:t>open</w:t>
      </w:r>
      <w:r w:rsidR="005D69FD" w:rsidRPr="00536A6C">
        <w:rPr>
          <w:rFonts w:eastAsia="Batang" w:cs="Arial"/>
          <w:lang w:eastAsia="ko-KR"/>
        </w:rPr>
        <w:t xml:space="preserve"> and accessible</w:t>
      </w:r>
      <w:r w:rsidR="007F14EF" w:rsidRPr="00536A6C">
        <w:rPr>
          <w:rFonts w:eastAsia="Batang" w:cs="Arial"/>
          <w:lang w:eastAsia="ko-KR"/>
        </w:rPr>
        <w:t xml:space="preserve"> to all</w:t>
      </w:r>
      <w:r w:rsidR="005D69FD" w:rsidRPr="00536A6C">
        <w:rPr>
          <w:rFonts w:eastAsia="Batang" w:cs="Arial"/>
          <w:lang w:eastAsia="ko-KR"/>
        </w:rPr>
        <w:t xml:space="preserve">. </w:t>
      </w:r>
      <w:r w:rsidR="007F14EF" w:rsidRPr="00536A6C">
        <w:rPr>
          <w:rFonts w:eastAsia="Batang" w:cs="Arial"/>
          <w:lang w:eastAsia="ko-KR"/>
        </w:rPr>
        <w:t xml:space="preserve">There is a need to have a better handle of what baselines exist and the need for the better earth and marine observations. Efforts are in place to improve ocean observations in the middle of the Pacific Ocean, and an effort towards consolidation is necessary for this aim. Additionally, the importance of impact-based forecasting </w:t>
      </w:r>
      <w:r w:rsidR="005A28D8" w:rsidRPr="00536A6C">
        <w:rPr>
          <w:rFonts w:eastAsia="Batang" w:cs="Arial"/>
          <w:lang w:eastAsia="ko-KR"/>
        </w:rPr>
        <w:t xml:space="preserve">and exposure assessment </w:t>
      </w:r>
      <w:r w:rsidR="007F14EF" w:rsidRPr="00536A6C">
        <w:rPr>
          <w:rFonts w:eastAsia="Batang" w:cs="Arial"/>
          <w:lang w:eastAsia="ko-KR"/>
        </w:rPr>
        <w:t>is acknowledged.</w:t>
      </w:r>
    </w:p>
    <w:p w14:paraId="3EAC0BE3" w14:textId="13CBDF01" w:rsidR="00942A49" w:rsidRPr="00536A6C" w:rsidRDefault="000F0DFB">
      <w:pPr>
        <w:pStyle w:val="COI"/>
        <w:numPr>
          <w:ilvl w:val="0"/>
          <w:numId w:val="6"/>
        </w:numPr>
        <w:tabs>
          <w:tab w:val="num" w:pos="709"/>
        </w:tabs>
        <w:ind w:left="0" w:hanging="714"/>
        <w:rPr>
          <w:rFonts w:eastAsia="Batang" w:cs="Arial"/>
          <w:lang w:eastAsia="ko-KR"/>
        </w:rPr>
      </w:pPr>
      <w:r w:rsidRPr="00536A6C">
        <w:rPr>
          <w:rFonts w:eastAsia="Batang" w:cs="Arial"/>
          <w:lang w:eastAsia="ko-KR"/>
        </w:rPr>
        <w:tab/>
      </w:r>
      <w:r w:rsidR="00772616" w:rsidRPr="00536A6C">
        <w:rPr>
          <w:rFonts w:eastAsia="Batang" w:cs="Arial"/>
          <w:lang w:eastAsia="ko-KR"/>
        </w:rPr>
        <w:t xml:space="preserve">In terms of the Oceania regional seismic network, </w:t>
      </w:r>
      <w:r w:rsidR="007F14EF" w:rsidRPr="00536A6C">
        <w:rPr>
          <w:rFonts w:eastAsia="Batang" w:cs="Arial"/>
          <w:lang w:eastAsia="ko-KR"/>
        </w:rPr>
        <w:t>SPC is looking into how</w:t>
      </w:r>
      <w:r w:rsidR="00772616" w:rsidRPr="00536A6C">
        <w:rPr>
          <w:rFonts w:eastAsia="Batang" w:cs="Arial"/>
          <w:lang w:eastAsia="ko-KR"/>
        </w:rPr>
        <w:t xml:space="preserve"> suppor</w:t>
      </w:r>
      <w:r w:rsidR="007F14EF" w:rsidRPr="00536A6C">
        <w:rPr>
          <w:rFonts w:eastAsia="Batang" w:cs="Arial"/>
          <w:lang w:eastAsia="ko-KR"/>
        </w:rPr>
        <w:t>t can be provided</w:t>
      </w:r>
      <w:r w:rsidR="00942A49" w:rsidRPr="00536A6C">
        <w:rPr>
          <w:rFonts w:eastAsia="Batang" w:cs="Arial"/>
          <w:lang w:eastAsia="ko-KR"/>
        </w:rPr>
        <w:t>. SPC</w:t>
      </w:r>
      <w:r w:rsidR="00D60E83" w:rsidRPr="00536A6C">
        <w:rPr>
          <w:rFonts w:eastAsia="Batang" w:cs="Arial"/>
          <w:lang w:eastAsia="ko-KR"/>
        </w:rPr>
        <w:t xml:space="preserve"> </w:t>
      </w:r>
      <w:r w:rsidR="00942A49" w:rsidRPr="00536A6C">
        <w:rPr>
          <w:rFonts w:eastAsia="Batang" w:cs="Arial"/>
          <w:lang w:eastAsia="ko-KR"/>
        </w:rPr>
        <w:t xml:space="preserve">is </w:t>
      </w:r>
      <w:r w:rsidR="00D60E83" w:rsidRPr="00536A6C">
        <w:rPr>
          <w:rFonts w:eastAsia="Batang" w:cs="Arial"/>
          <w:lang w:eastAsia="ko-KR"/>
        </w:rPr>
        <w:t>invest</w:t>
      </w:r>
      <w:r w:rsidR="00942A49" w:rsidRPr="00536A6C">
        <w:rPr>
          <w:rFonts w:eastAsia="Batang" w:cs="Arial"/>
          <w:lang w:eastAsia="ko-KR"/>
        </w:rPr>
        <w:t>ing</w:t>
      </w:r>
      <w:r w:rsidR="00D60E83" w:rsidRPr="00536A6C">
        <w:rPr>
          <w:rFonts w:eastAsia="Batang" w:cs="Arial"/>
          <w:lang w:eastAsia="ko-KR"/>
        </w:rPr>
        <w:t xml:space="preserve"> </w:t>
      </w:r>
      <w:r w:rsidR="00942A49" w:rsidRPr="00536A6C">
        <w:rPr>
          <w:rFonts w:eastAsia="Batang" w:cs="Arial"/>
          <w:lang w:eastAsia="ko-KR"/>
        </w:rPr>
        <w:t xml:space="preserve">some </w:t>
      </w:r>
      <w:r w:rsidR="00D60E83" w:rsidRPr="00536A6C">
        <w:rPr>
          <w:rFonts w:eastAsia="Batang" w:cs="Arial"/>
          <w:lang w:eastAsia="ko-KR"/>
        </w:rPr>
        <w:t>funds to be able to get technical advice on board who could work one-on-one with the countries.</w:t>
      </w:r>
    </w:p>
    <w:p w14:paraId="02EF86C1" w14:textId="3E495C6D" w:rsidR="005F5E96" w:rsidRPr="00536A6C" w:rsidRDefault="00D60E83">
      <w:pPr>
        <w:pStyle w:val="COI"/>
        <w:numPr>
          <w:ilvl w:val="0"/>
          <w:numId w:val="6"/>
        </w:numPr>
        <w:tabs>
          <w:tab w:val="num" w:pos="709"/>
        </w:tabs>
        <w:ind w:left="0" w:hanging="714"/>
        <w:rPr>
          <w:rFonts w:eastAsia="Batang" w:cs="Arial"/>
          <w:lang w:eastAsia="ko-KR"/>
        </w:rPr>
      </w:pPr>
      <w:r w:rsidRPr="00536A6C">
        <w:rPr>
          <w:rFonts w:eastAsia="Batang" w:cs="Arial"/>
          <w:lang w:eastAsia="ko-KR"/>
        </w:rPr>
        <w:t xml:space="preserve"> </w:t>
      </w:r>
      <w:r w:rsidR="000B282F" w:rsidRPr="00536A6C">
        <w:rPr>
          <w:rFonts w:eastAsia="Batang" w:cs="Arial"/>
          <w:lang w:eastAsia="ko-KR"/>
        </w:rPr>
        <w:t xml:space="preserve">           </w:t>
      </w:r>
      <w:r w:rsidRPr="00536A6C">
        <w:rPr>
          <w:rFonts w:eastAsia="Batang" w:cs="Arial"/>
          <w:lang w:eastAsia="ko-KR"/>
        </w:rPr>
        <w:t>In terms of this work, the real value in peer exchanges</w:t>
      </w:r>
      <w:r w:rsidR="005F5E96" w:rsidRPr="00536A6C">
        <w:rPr>
          <w:rFonts w:eastAsia="Batang" w:cs="Arial"/>
          <w:lang w:eastAsia="ko-KR"/>
        </w:rPr>
        <w:t xml:space="preserve"> is noted</w:t>
      </w:r>
      <w:r w:rsidRPr="00536A6C">
        <w:rPr>
          <w:rFonts w:eastAsia="Batang" w:cs="Arial"/>
          <w:lang w:eastAsia="ko-KR"/>
        </w:rPr>
        <w:t xml:space="preserve">. </w:t>
      </w:r>
      <w:r w:rsidR="005F5E96" w:rsidRPr="00536A6C">
        <w:rPr>
          <w:rFonts w:eastAsia="Batang" w:cs="Arial"/>
          <w:lang w:eastAsia="ko-KR"/>
        </w:rPr>
        <w:t>A good</w:t>
      </w:r>
      <w:r w:rsidRPr="00536A6C">
        <w:rPr>
          <w:rFonts w:eastAsia="Batang" w:cs="Arial"/>
          <w:lang w:eastAsia="ko-KR"/>
        </w:rPr>
        <w:t xml:space="preserve"> example </w:t>
      </w:r>
      <w:r w:rsidR="005F5E96" w:rsidRPr="00536A6C">
        <w:rPr>
          <w:rFonts w:eastAsia="Batang" w:cs="Arial"/>
          <w:lang w:eastAsia="ko-KR"/>
        </w:rPr>
        <w:t>is the case</w:t>
      </w:r>
      <w:r w:rsidRPr="00536A6C">
        <w:rPr>
          <w:rFonts w:eastAsia="Batang" w:cs="Arial"/>
          <w:lang w:eastAsia="ko-KR"/>
        </w:rPr>
        <w:t xml:space="preserve"> </w:t>
      </w:r>
      <w:r w:rsidR="005F5E96" w:rsidRPr="00536A6C">
        <w:rPr>
          <w:rFonts w:eastAsia="Batang" w:cs="Arial"/>
          <w:lang w:eastAsia="ko-KR"/>
        </w:rPr>
        <w:t xml:space="preserve">of </w:t>
      </w:r>
      <w:r w:rsidR="00684196" w:rsidRPr="00536A6C">
        <w:rPr>
          <w:rFonts w:eastAsia="Batang" w:cs="Arial"/>
          <w:lang w:eastAsia="ko-KR"/>
        </w:rPr>
        <w:t>Galapagos,</w:t>
      </w:r>
      <w:r w:rsidRPr="00536A6C">
        <w:rPr>
          <w:rFonts w:eastAsia="Batang" w:cs="Arial"/>
          <w:lang w:eastAsia="ko-KR"/>
        </w:rPr>
        <w:t xml:space="preserve"> </w:t>
      </w:r>
      <w:r w:rsidR="005F5E96" w:rsidRPr="00536A6C">
        <w:rPr>
          <w:rFonts w:eastAsia="Batang" w:cs="Arial"/>
          <w:lang w:eastAsia="ko-KR"/>
        </w:rPr>
        <w:t>and it would be desirable to implement similar mechanism in PICTs. The resource limitations require to be smart, and the collaboration with UNESCO-IOC and ITIC is crucial for resource optimization.</w:t>
      </w:r>
    </w:p>
    <w:p w14:paraId="535FFAB8" w14:textId="409AEAA5" w:rsidR="00684196" w:rsidRPr="00536A6C" w:rsidRDefault="000F0DFB" w:rsidP="00684196">
      <w:pPr>
        <w:pStyle w:val="COI"/>
        <w:numPr>
          <w:ilvl w:val="0"/>
          <w:numId w:val="6"/>
        </w:numPr>
        <w:tabs>
          <w:tab w:val="num" w:pos="709"/>
        </w:tabs>
        <w:ind w:left="0" w:hanging="714"/>
        <w:rPr>
          <w:rFonts w:eastAsia="Batang" w:cs="Arial"/>
          <w:lang w:eastAsia="ko-KR"/>
        </w:rPr>
      </w:pPr>
      <w:r w:rsidRPr="00536A6C">
        <w:rPr>
          <w:rFonts w:eastAsia="Batang" w:cs="Arial"/>
          <w:lang w:eastAsia="ko-KR"/>
        </w:rPr>
        <w:t xml:space="preserve"> </w:t>
      </w:r>
      <w:r w:rsidR="000B282F" w:rsidRPr="00536A6C">
        <w:rPr>
          <w:rFonts w:eastAsia="Batang" w:cs="Arial"/>
          <w:lang w:eastAsia="ko-KR"/>
        </w:rPr>
        <w:t xml:space="preserve">           </w:t>
      </w:r>
      <w:r w:rsidR="00684196" w:rsidRPr="00536A6C">
        <w:rPr>
          <w:rFonts w:eastAsia="Batang" w:cs="Arial"/>
          <w:lang w:eastAsia="ko-KR"/>
        </w:rPr>
        <w:t xml:space="preserve">SPC notes the importance of competency-based training in all areas of the disaster risk management, which requires a change of the mindset to focus on the impact of the target audience. An example is </w:t>
      </w:r>
      <w:r w:rsidR="003171B6" w:rsidRPr="00536A6C">
        <w:rPr>
          <w:rFonts w:eastAsia="Batang" w:cs="Arial"/>
          <w:lang w:eastAsia="ko-KR"/>
        </w:rPr>
        <w:t>Certificate IV in Disaster Risk Management (</w:t>
      </w:r>
      <w:r w:rsidR="005D7F02" w:rsidRPr="00536A6C">
        <w:rPr>
          <w:rFonts w:eastAsia="Batang" w:cs="Arial"/>
          <w:lang w:eastAsia="ko-KR"/>
        </w:rPr>
        <w:t>Team</w:t>
      </w:r>
      <w:r w:rsidR="003171B6" w:rsidRPr="00536A6C">
        <w:rPr>
          <w:rFonts w:eastAsia="Batang" w:cs="Arial"/>
          <w:lang w:eastAsia="ko-KR"/>
        </w:rPr>
        <w:t xml:space="preserve"> Leader) DRM001 Unit Standards </w:t>
      </w:r>
      <w:r w:rsidR="005F7938" w:rsidRPr="00536A6C">
        <w:rPr>
          <w:rFonts w:eastAsia="Batang" w:cs="Arial"/>
          <w:lang w:eastAsia="ko-KR"/>
        </w:rPr>
        <w:t>Booklet</w:t>
      </w:r>
      <w:r w:rsidR="003171B6" w:rsidRPr="00536A6C">
        <w:rPr>
          <w:rFonts w:eastAsia="Batang" w:cs="Arial"/>
          <w:lang w:eastAsia="ko-KR"/>
        </w:rPr>
        <w:t xml:space="preserve"> </w:t>
      </w:r>
      <w:r w:rsidR="005F7938" w:rsidRPr="00536A6C">
        <w:rPr>
          <w:rFonts w:eastAsia="Batang" w:cs="Arial"/>
          <w:lang w:eastAsia="ko-KR"/>
        </w:rPr>
        <w:t xml:space="preserve">which includes capacity development, peer to peer exchanges, </w:t>
      </w:r>
      <w:r w:rsidRPr="00536A6C">
        <w:rPr>
          <w:rFonts w:eastAsia="Batang" w:cs="Arial"/>
          <w:lang w:eastAsia="ko-KR"/>
        </w:rPr>
        <w:t>mentoring</w:t>
      </w:r>
      <w:r w:rsidR="005F7938" w:rsidRPr="00536A6C">
        <w:rPr>
          <w:rFonts w:eastAsia="Batang" w:cs="Arial"/>
          <w:lang w:eastAsia="ko-KR"/>
        </w:rPr>
        <w:t xml:space="preserve"> and internships. </w:t>
      </w:r>
    </w:p>
    <w:p w14:paraId="1D6E6B40" w14:textId="053E8377" w:rsidR="005F7938" w:rsidRPr="00536A6C" w:rsidRDefault="000B282F" w:rsidP="00B52775">
      <w:pPr>
        <w:pStyle w:val="COI"/>
        <w:numPr>
          <w:ilvl w:val="0"/>
          <w:numId w:val="6"/>
        </w:numPr>
        <w:tabs>
          <w:tab w:val="num" w:pos="709"/>
        </w:tabs>
        <w:ind w:left="0" w:hanging="714"/>
        <w:rPr>
          <w:rFonts w:eastAsia="Batang" w:cs="Arial"/>
          <w:lang w:eastAsia="ko-KR"/>
        </w:rPr>
      </w:pPr>
      <w:r w:rsidRPr="00536A6C">
        <w:rPr>
          <w:rFonts w:eastAsia="Batang" w:cs="Arial"/>
          <w:lang w:eastAsia="ko-KR"/>
        </w:rPr>
        <w:t xml:space="preserve">           </w:t>
      </w:r>
      <w:r w:rsidR="00684196" w:rsidRPr="00536A6C">
        <w:rPr>
          <w:rFonts w:eastAsia="Batang" w:cs="Arial"/>
          <w:lang w:eastAsia="ko-KR"/>
        </w:rPr>
        <w:t>C</w:t>
      </w:r>
      <w:r w:rsidR="005F7938" w:rsidRPr="00536A6C">
        <w:rPr>
          <w:rFonts w:eastAsia="Batang" w:cs="Arial"/>
          <w:lang w:eastAsia="ko-KR"/>
        </w:rPr>
        <w:t>oheren</w:t>
      </w:r>
      <w:r w:rsidR="00684196" w:rsidRPr="00536A6C">
        <w:rPr>
          <w:rFonts w:eastAsia="Batang" w:cs="Arial"/>
          <w:lang w:eastAsia="ko-KR"/>
        </w:rPr>
        <w:t>cy among the</w:t>
      </w:r>
      <w:r w:rsidR="005F7938" w:rsidRPr="00536A6C">
        <w:rPr>
          <w:rFonts w:eastAsia="Batang" w:cs="Arial"/>
          <w:lang w:eastAsia="ko-KR"/>
        </w:rPr>
        <w:t xml:space="preserve"> early warning and preparedness initiatives and programmes being rolled out in the Pacific </w:t>
      </w:r>
      <w:r w:rsidR="00684196" w:rsidRPr="00536A6C">
        <w:rPr>
          <w:rFonts w:eastAsia="Batang" w:cs="Arial"/>
          <w:lang w:eastAsia="ko-KR"/>
        </w:rPr>
        <w:t xml:space="preserve">is needed </w:t>
      </w:r>
      <w:r w:rsidR="005F7938" w:rsidRPr="00536A6C">
        <w:rPr>
          <w:rFonts w:eastAsia="Batang" w:cs="Arial"/>
          <w:lang w:eastAsia="ko-KR"/>
        </w:rPr>
        <w:t>to strengthen country</w:t>
      </w:r>
      <w:r w:rsidR="00684196" w:rsidRPr="00536A6C">
        <w:rPr>
          <w:rFonts w:eastAsia="Batang" w:cs="Arial"/>
          <w:lang w:eastAsia="ko-KR"/>
        </w:rPr>
        <w:t xml:space="preserve">-level </w:t>
      </w:r>
      <w:r w:rsidR="005F7938" w:rsidRPr="00536A6C">
        <w:rPr>
          <w:rFonts w:eastAsia="Batang" w:cs="Arial"/>
          <w:lang w:eastAsia="ko-KR"/>
        </w:rPr>
        <w:t xml:space="preserve">risk assessment capacity including the conduct of post disaster assessment. </w:t>
      </w:r>
    </w:p>
    <w:p w14:paraId="04D65E90" w14:textId="7BEC83BD" w:rsidR="000F0DFB" w:rsidRPr="00536A6C" w:rsidRDefault="000F0DFB" w:rsidP="000F0DFB">
      <w:pPr>
        <w:pStyle w:val="COI"/>
        <w:numPr>
          <w:ilvl w:val="0"/>
          <w:numId w:val="6"/>
        </w:numPr>
        <w:tabs>
          <w:tab w:val="num" w:pos="709"/>
        </w:tabs>
        <w:ind w:left="0" w:hanging="714"/>
        <w:rPr>
          <w:rFonts w:eastAsia="Batang" w:cs="Arial"/>
          <w:lang w:eastAsia="ko-KR"/>
        </w:rPr>
      </w:pPr>
      <w:r w:rsidRPr="00536A6C">
        <w:rPr>
          <w:rFonts w:eastAsia="Batang" w:cs="Arial"/>
          <w:lang w:eastAsia="ko-KR"/>
        </w:rPr>
        <w:t xml:space="preserve"> </w:t>
      </w:r>
      <w:r w:rsidRPr="00536A6C">
        <w:rPr>
          <w:rFonts w:eastAsia="Batang" w:cs="Arial"/>
          <w:lang w:eastAsia="ko-KR"/>
        </w:rPr>
        <w:tab/>
      </w:r>
      <w:r w:rsidR="00D04202" w:rsidRPr="00536A6C">
        <w:rPr>
          <w:rFonts w:cs="Arial"/>
          <w:lang w:eastAsia="ko-KR"/>
        </w:rPr>
        <w:t>Dr Kong</w:t>
      </w:r>
      <w:r w:rsidR="00080594" w:rsidRPr="00536A6C">
        <w:rPr>
          <w:rFonts w:cs="Arial"/>
          <w:lang w:eastAsia="ko-KR"/>
        </w:rPr>
        <w:t xml:space="preserve"> (ITIC) noted the </w:t>
      </w:r>
      <w:r w:rsidR="005B5EE4" w:rsidRPr="00536A6C">
        <w:rPr>
          <w:rFonts w:cs="Arial"/>
          <w:lang w:eastAsia="ko-KR"/>
        </w:rPr>
        <w:t xml:space="preserve">fruitful cooperation </w:t>
      </w:r>
      <w:r w:rsidR="006316D4" w:rsidRPr="00536A6C">
        <w:rPr>
          <w:rFonts w:cs="Arial"/>
          <w:lang w:eastAsia="ko-KR"/>
        </w:rPr>
        <w:t xml:space="preserve">and </w:t>
      </w:r>
      <w:r w:rsidR="005B5EE4" w:rsidRPr="00536A6C">
        <w:rPr>
          <w:rFonts w:cs="Arial"/>
          <w:lang w:eastAsia="ko-KR"/>
        </w:rPr>
        <w:t>collaboration with SPC th</w:t>
      </w:r>
      <w:r w:rsidR="00FC21FF" w:rsidRPr="00536A6C">
        <w:rPr>
          <w:rFonts w:cs="Arial"/>
          <w:lang w:eastAsia="ko-KR"/>
        </w:rPr>
        <w:t>roughou</w:t>
      </w:r>
      <w:r w:rsidR="005B5EE4" w:rsidRPr="00536A6C">
        <w:rPr>
          <w:rFonts w:cs="Arial"/>
          <w:lang w:eastAsia="ko-KR"/>
        </w:rPr>
        <w:t>t the years.</w:t>
      </w:r>
    </w:p>
    <w:p w14:paraId="62BA1F2B" w14:textId="1EFF1F53" w:rsidR="000F0DFB" w:rsidRPr="00536A6C" w:rsidRDefault="00FB61DA" w:rsidP="000F0DFB">
      <w:pPr>
        <w:pStyle w:val="COI"/>
        <w:rPr>
          <w:rFonts w:eastAsia="Batang" w:cs="Arial"/>
          <w:lang w:eastAsia="ko-KR"/>
        </w:rPr>
      </w:pPr>
      <w:r w:rsidRPr="00536A6C">
        <w:rPr>
          <w:rFonts w:eastAsia="Batang" w:cs="Arial"/>
          <w:lang w:eastAsia="ko-KR"/>
        </w:rPr>
        <w:t xml:space="preserve">3.10.2 </w:t>
      </w:r>
      <w:r w:rsidR="009A2685" w:rsidRPr="00536A6C">
        <w:rPr>
          <w:rFonts w:eastAsia="Batang" w:cs="Arial"/>
          <w:lang w:eastAsia="ko-KR"/>
        </w:rPr>
        <w:t>ITU/WMO/UNESCO IOC JOINT TASK Force on SMART Cables Report</w:t>
      </w:r>
    </w:p>
    <w:p w14:paraId="0B537CCC" w14:textId="4136DB80" w:rsidR="005B5EE4" w:rsidRPr="00536A6C" w:rsidRDefault="000F0DFB" w:rsidP="000F0DFB">
      <w:pPr>
        <w:pStyle w:val="COI"/>
        <w:numPr>
          <w:ilvl w:val="0"/>
          <w:numId w:val="6"/>
        </w:numPr>
        <w:tabs>
          <w:tab w:val="num" w:pos="709"/>
        </w:tabs>
        <w:ind w:left="0" w:hanging="714"/>
        <w:rPr>
          <w:rFonts w:eastAsia="Batang" w:cs="Arial"/>
          <w:lang w:eastAsia="ko-KR"/>
        </w:rPr>
      </w:pPr>
      <w:r w:rsidRPr="00536A6C">
        <w:rPr>
          <w:rFonts w:eastAsia="Batang" w:cs="Arial"/>
          <w:lang w:eastAsia="ko-KR"/>
        </w:rPr>
        <w:t xml:space="preserve">  </w:t>
      </w:r>
      <w:r w:rsidRPr="00536A6C">
        <w:rPr>
          <w:rFonts w:eastAsia="Batang" w:cs="Arial"/>
          <w:lang w:eastAsia="ko-KR"/>
        </w:rPr>
        <w:tab/>
      </w:r>
      <w:r w:rsidR="005D7F02" w:rsidRPr="00536A6C">
        <w:rPr>
          <w:rFonts w:cs="Arial"/>
          <w:lang w:eastAsia="ko-KR"/>
        </w:rPr>
        <w:t>Dr Bruce</w:t>
      </w:r>
      <w:r w:rsidR="005B5EE4" w:rsidRPr="00536A6C">
        <w:rPr>
          <w:rFonts w:cs="Arial"/>
          <w:lang w:eastAsia="ko-KR"/>
        </w:rPr>
        <w:t xml:space="preserve"> Howe, Office of the Joint Task Force on. SMART Cables report</w:t>
      </w:r>
      <w:r w:rsidR="00FB61DA" w:rsidRPr="00536A6C">
        <w:rPr>
          <w:rFonts w:cs="Arial"/>
          <w:lang w:eastAsia="ko-KR"/>
        </w:rPr>
        <w:t>ed</w:t>
      </w:r>
      <w:r w:rsidR="005B5EE4" w:rsidRPr="00536A6C">
        <w:rPr>
          <w:rFonts w:cs="Arial"/>
          <w:lang w:eastAsia="ko-KR"/>
        </w:rPr>
        <w:t xml:space="preserve"> on ITU/WMO/UNESCO IOC Joint Task Force on SMART Cables, available as </w:t>
      </w:r>
      <w:r w:rsidR="005B5EE4" w:rsidRPr="00536A6C">
        <w:rPr>
          <w:rFonts w:cs="Arial"/>
          <w:szCs w:val="22"/>
        </w:rPr>
        <w:t xml:space="preserve">a </w:t>
      </w:r>
      <w:hyperlink r:id="rId84" w:history="1">
        <w:r w:rsidR="005B5EE4" w:rsidRPr="00536A6C">
          <w:rPr>
            <w:rStyle w:val="Hyperlink"/>
          </w:rPr>
          <w:t>Presentation</w:t>
        </w:r>
      </w:hyperlink>
      <w:r w:rsidR="005B5EE4" w:rsidRPr="00536A6C">
        <w:t xml:space="preserve"> and </w:t>
      </w:r>
      <w:r w:rsidR="009A2685" w:rsidRPr="00536A6C">
        <w:rPr>
          <w:rFonts w:eastAsia="Malgun Gothic"/>
          <w:lang w:eastAsia="ko-KR"/>
        </w:rPr>
        <w:t>Document.</w:t>
      </w:r>
      <w:r w:rsidR="00043053" w:rsidRPr="00536A6C">
        <w:t xml:space="preserve"> </w:t>
      </w:r>
    </w:p>
    <w:p w14:paraId="4499A63D" w14:textId="00E16886" w:rsidR="005F7938" w:rsidRPr="00536A6C" w:rsidRDefault="005B5EE4" w:rsidP="00961134">
      <w:pPr>
        <w:pStyle w:val="COI"/>
        <w:numPr>
          <w:ilvl w:val="0"/>
          <w:numId w:val="6"/>
        </w:numPr>
        <w:tabs>
          <w:tab w:val="num" w:pos="709"/>
        </w:tabs>
        <w:ind w:left="0" w:hanging="714"/>
        <w:rPr>
          <w:rFonts w:cs="Arial"/>
          <w:lang w:eastAsia="ko-KR"/>
        </w:rPr>
      </w:pPr>
      <w:r w:rsidRPr="00536A6C">
        <w:rPr>
          <w:rFonts w:cs="Arial"/>
          <w:lang w:eastAsia="ko-KR"/>
        </w:rPr>
        <w:t xml:space="preserve">              </w:t>
      </w:r>
      <w:r w:rsidR="005F7938" w:rsidRPr="00536A6C">
        <w:rPr>
          <w:rFonts w:cs="Arial"/>
          <w:lang w:eastAsia="ko-KR"/>
        </w:rPr>
        <w:t>Dr Howe briefly explained that the Joint Task Force consist</w:t>
      </w:r>
      <w:r w:rsidR="00FC21FF" w:rsidRPr="00536A6C">
        <w:rPr>
          <w:rFonts w:cs="Arial"/>
          <w:lang w:eastAsia="ko-KR"/>
        </w:rPr>
        <w:t>s</w:t>
      </w:r>
      <w:r w:rsidR="005F7938" w:rsidRPr="00536A6C">
        <w:rPr>
          <w:rFonts w:cs="Arial"/>
          <w:lang w:eastAsia="ko-KR"/>
        </w:rPr>
        <w:t xml:space="preserve"> of roughly 200 </w:t>
      </w:r>
      <w:r w:rsidR="00FC21FF" w:rsidRPr="00536A6C">
        <w:rPr>
          <w:rFonts w:cs="Arial"/>
          <w:lang w:eastAsia="ko-KR"/>
        </w:rPr>
        <w:t>volunteers,</w:t>
      </w:r>
      <w:r w:rsidR="005F7938" w:rsidRPr="00536A6C">
        <w:rPr>
          <w:rFonts w:cs="Arial"/>
          <w:lang w:eastAsia="ko-KR"/>
        </w:rPr>
        <w:t xml:space="preserve"> and it was formed in 2011 by the 3 UN agencies which are the </w:t>
      </w:r>
      <w:r w:rsidR="00FC21FF" w:rsidRPr="00536A6C">
        <w:rPr>
          <w:rFonts w:cs="Arial"/>
          <w:lang w:eastAsia="ko-KR"/>
        </w:rPr>
        <w:t>International</w:t>
      </w:r>
      <w:r w:rsidR="005F7938" w:rsidRPr="00536A6C">
        <w:rPr>
          <w:rFonts w:cs="Arial"/>
          <w:lang w:eastAsia="ko-KR"/>
        </w:rPr>
        <w:t xml:space="preserve"> Telecommunications Union (ITU), W</w:t>
      </w:r>
      <w:r w:rsidR="000B282F" w:rsidRPr="00536A6C">
        <w:rPr>
          <w:rFonts w:cs="Arial"/>
          <w:lang w:eastAsia="ko-KR"/>
        </w:rPr>
        <w:t xml:space="preserve">orld </w:t>
      </w:r>
      <w:r w:rsidR="005F7938" w:rsidRPr="00536A6C">
        <w:rPr>
          <w:rFonts w:cs="Arial"/>
          <w:lang w:eastAsia="ko-KR"/>
        </w:rPr>
        <w:t>M</w:t>
      </w:r>
      <w:r w:rsidR="000B282F" w:rsidRPr="00536A6C">
        <w:rPr>
          <w:rFonts w:cs="Arial"/>
          <w:lang w:eastAsia="ko-KR"/>
        </w:rPr>
        <w:t xml:space="preserve">eteorological </w:t>
      </w:r>
      <w:r w:rsidR="005F7938" w:rsidRPr="00536A6C">
        <w:rPr>
          <w:rFonts w:cs="Arial"/>
          <w:lang w:eastAsia="ko-KR"/>
        </w:rPr>
        <w:t>O</w:t>
      </w:r>
      <w:r w:rsidR="000B282F" w:rsidRPr="00536A6C">
        <w:rPr>
          <w:rFonts w:cs="Arial"/>
          <w:lang w:eastAsia="ko-KR"/>
        </w:rPr>
        <w:t>rganization (WMO)</w:t>
      </w:r>
      <w:r w:rsidR="005F7938" w:rsidRPr="00536A6C">
        <w:rPr>
          <w:rFonts w:cs="Arial"/>
          <w:lang w:eastAsia="ko-KR"/>
        </w:rPr>
        <w:t xml:space="preserve">, and the UNESCO/IOC. In </w:t>
      </w:r>
      <w:r w:rsidR="00FC21FF" w:rsidRPr="00536A6C">
        <w:rPr>
          <w:rFonts w:cs="Arial"/>
          <w:lang w:eastAsia="ko-KR"/>
        </w:rPr>
        <w:t xml:space="preserve">addition, he </w:t>
      </w:r>
      <w:r w:rsidR="000B282F" w:rsidRPr="00536A6C">
        <w:rPr>
          <w:rFonts w:cs="Arial"/>
          <w:lang w:eastAsia="ko-KR"/>
        </w:rPr>
        <w:t xml:space="preserve">underlined </w:t>
      </w:r>
      <w:r w:rsidR="00FC21FF" w:rsidRPr="00536A6C">
        <w:rPr>
          <w:rFonts w:cs="Arial"/>
          <w:lang w:eastAsia="ko-KR"/>
        </w:rPr>
        <w:t xml:space="preserve">the </w:t>
      </w:r>
      <w:r w:rsidR="000B282F" w:rsidRPr="00536A6C">
        <w:rPr>
          <w:rFonts w:cs="Arial"/>
          <w:lang w:eastAsia="ko-KR"/>
        </w:rPr>
        <w:t xml:space="preserve">importance of the </w:t>
      </w:r>
      <w:r w:rsidR="00FC21FF" w:rsidRPr="00536A6C">
        <w:rPr>
          <w:rFonts w:cs="Arial"/>
          <w:lang w:eastAsia="ko-KR"/>
        </w:rPr>
        <w:t xml:space="preserve">ITU as </w:t>
      </w:r>
      <w:r w:rsidR="000B282F" w:rsidRPr="00536A6C">
        <w:rPr>
          <w:rFonts w:cs="Arial"/>
          <w:lang w:eastAsia="ko-KR"/>
        </w:rPr>
        <w:t>the</w:t>
      </w:r>
      <w:r w:rsidR="00FC21FF" w:rsidRPr="00536A6C">
        <w:rPr>
          <w:rFonts w:cs="Arial"/>
          <w:lang w:eastAsia="ko-KR"/>
        </w:rPr>
        <w:t xml:space="preserve"> whole SMART concept rests on the shared and multi-use infrastructure</w:t>
      </w:r>
      <w:r w:rsidR="00FB61DA" w:rsidRPr="00536A6C">
        <w:rPr>
          <w:rFonts w:cs="Arial"/>
          <w:lang w:eastAsia="ko-KR"/>
        </w:rPr>
        <w:t>, a</w:t>
      </w:r>
      <w:r w:rsidR="00FC21FF" w:rsidRPr="00536A6C">
        <w:rPr>
          <w:rFonts w:cs="Arial"/>
          <w:lang w:eastAsia="ko-KR"/>
        </w:rPr>
        <w:t xml:space="preserve">nd the submarine cable network.  He added that </w:t>
      </w:r>
      <w:r w:rsidR="00FB61DA" w:rsidRPr="00536A6C">
        <w:rPr>
          <w:rFonts w:cs="Arial"/>
          <w:lang w:eastAsia="ko-KR"/>
        </w:rPr>
        <w:t>SMART Cable is endorsed by the</w:t>
      </w:r>
      <w:r w:rsidR="00FC21FF" w:rsidRPr="00536A6C">
        <w:rPr>
          <w:rFonts w:cs="Arial"/>
          <w:lang w:eastAsia="ko-KR"/>
        </w:rPr>
        <w:t xml:space="preserve"> UN Ocean Decade</w:t>
      </w:r>
      <w:r w:rsidR="00FB61DA" w:rsidRPr="00536A6C">
        <w:rPr>
          <w:rFonts w:cs="Arial"/>
          <w:lang w:eastAsia="ko-KR"/>
        </w:rPr>
        <w:t>.</w:t>
      </w:r>
    </w:p>
    <w:p w14:paraId="17513AD1" w14:textId="6E133232" w:rsidR="00FC21FF" w:rsidRPr="00536A6C" w:rsidRDefault="009A2685" w:rsidP="00961134">
      <w:pPr>
        <w:pStyle w:val="COI"/>
        <w:numPr>
          <w:ilvl w:val="0"/>
          <w:numId w:val="6"/>
        </w:numPr>
        <w:tabs>
          <w:tab w:val="num" w:pos="709"/>
        </w:tabs>
        <w:ind w:left="0" w:hanging="714"/>
        <w:rPr>
          <w:rFonts w:cs="Arial"/>
          <w:lang w:eastAsia="ko-KR"/>
        </w:rPr>
      </w:pPr>
      <w:r w:rsidRPr="00536A6C">
        <w:rPr>
          <w:rFonts w:eastAsia="Malgun Gothic" w:cs="Arial"/>
          <w:lang w:eastAsia="ko-KR"/>
        </w:rPr>
        <w:t xml:space="preserve">  </w:t>
      </w:r>
      <w:r w:rsidRPr="00536A6C">
        <w:rPr>
          <w:rFonts w:eastAsia="Malgun Gothic" w:cs="Arial"/>
          <w:lang w:eastAsia="ko-KR"/>
        </w:rPr>
        <w:tab/>
      </w:r>
      <w:r w:rsidR="005D7F02" w:rsidRPr="00536A6C">
        <w:rPr>
          <w:rFonts w:cs="Arial"/>
          <w:lang w:eastAsia="ko-KR"/>
        </w:rPr>
        <w:t xml:space="preserve">Dr Howe </w:t>
      </w:r>
      <w:r w:rsidR="00B62E94" w:rsidRPr="00536A6C">
        <w:rPr>
          <w:rFonts w:cs="Arial"/>
          <w:lang w:eastAsia="ko-KR"/>
        </w:rPr>
        <w:t>highlighted</w:t>
      </w:r>
      <w:r w:rsidR="00FC21FF" w:rsidRPr="00536A6C">
        <w:rPr>
          <w:rFonts w:cs="Arial"/>
          <w:lang w:eastAsia="ko-KR"/>
        </w:rPr>
        <w:t xml:space="preserve"> the importance of the </w:t>
      </w:r>
      <w:r w:rsidR="00B62E94" w:rsidRPr="00536A6C">
        <w:rPr>
          <w:rFonts w:cs="Arial"/>
          <w:lang w:eastAsia="ko-KR"/>
        </w:rPr>
        <w:t>Ocean</w:t>
      </w:r>
      <w:r w:rsidR="00FC21FF" w:rsidRPr="00536A6C">
        <w:rPr>
          <w:rFonts w:cs="Arial"/>
          <w:lang w:eastAsia="ko-KR"/>
        </w:rPr>
        <w:t xml:space="preserve"> in terms of the climate change</w:t>
      </w:r>
      <w:r w:rsidR="00B62E94" w:rsidRPr="00536A6C">
        <w:rPr>
          <w:rFonts w:cs="Arial"/>
          <w:lang w:eastAsia="ko-KR"/>
        </w:rPr>
        <w:t xml:space="preserve"> and sea-level rising because of the thermal expansion of seawater, land ice melting, and filling the basins. </w:t>
      </w:r>
      <w:r w:rsidR="00FB61DA" w:rsidRPr="00536A6C">
        <w:rPr>
          <w:rFonts w:cs="Arial"/>
          <w:lang w:eastAsia="ko-KR"/>
        </w:rPr>
        <w:t xml:space="preserve">The SMART Cable concept offers enhanced capabilities to improve tsunami early warning and observations related to the impact of the climate change. </w:t>
      </w:r>
    </w:p>
    <w:p w14:paraId="0E61CD82" w14:textId="7A4533B8" w:rsidR="00B62E94" w:rsidRPr="00536A6C" w:rsidRDefault="009A2685" w:rsidP="00961134">
      <w:pPr>
        <w:pStyle w:val="COI"/>
        <w:numPr>
          <w:ilvl w:val="0"/>
          <w:numId w:val="6"/>
        </w:numPr>
        <w:tabs>
          <w:tab w:val="num" w:pos="709"/>
        </w:tabs>
        <w:ind w:left="0" w:hanging="714"/>
        <w:rPr>
          <w:rFonts w:cs="Arial"/>
          <w:lang w:eastAsia="ko-KR"/>
        </w:rPr>
      </w:pPr>
      <w:r w:rsidRPr="00536A6C">
        <w:rPr>
          <w:rFonts w:eastAsia="Malgun Gothic" w:cs="Arial"/>
          <w:lang w:eastAsia="ko-KR"/>
        </w:rPr>
        <w:t xml:space="preserve">  </w:t>
      </w:r>
      <w:r w:rsidRPr="00536A6C">
        <w:rPr>
          <w:rFonts w:eastAsia="Malgun Gothic" w:cs="Arial"/>
          <w:lang w:eastAsia="ko-KR"/>
        </w:rPr>
        <w:tab/>
      </w:r>
      <w:r w:rsidR="00B62E94" w:rsidRPr="00536A6C">
        <w:rPr>
          <w:rFonts w:cs="Arial"/>
          <w:lang w:eastAsia="ko-KR"/>
        </w:rPr>
        <w:t>SMART Cables</w:t>
      </w:r>
      <w:r w:rsidR="00FB61DA" w:rsidRPr="00536A6C">
        <w:rPr>
          <w:rFonts w:cs="Arial"/>
          <w:lang w:eastAsia="ko-KR"/>
        </w:rPr>
        <w:t xml:space="preserve"> </w:t>
      </w:r>
      <w:r w:rsidR="00B62E94" w:rsidRPr="00536A6C">
        <w:rPr>
          <w:rFonts w:cs="Arial"/>
          <w:lang w:eastAsia="ko-KR"/>
        </w:rPr>
        <w:t>will complement the sparse data array</w:t>
      </w:r>
      <w:r w:rsidR="00FB61DA" w:rsidRPr="00536A6C">
        <w:rPr>
          <w:rFonts w:cs="Arial"/>
          <w:lang w:eastAsia="ko-KR"/>
        </w:rPr>
        <w:t>s</w:t>
      </w:r>
      <w:r w:rsidR="00B62E94" w:rsidRPr="00536A6C">
        <w:rPr>
          <w:rFonts w:cs="Arial"/>
          <w:lang w:eastAsia="ko-KR"/>
        </w:rPr>
        <w:t>, buoy array</w:t>
      </w:r>
      <w:r w:rsidR="00FB61DA" w:rsidRPr="00536A6C">
        <w:rPr>
          <w:rFonts w:cs="Arial"/>
          <w:lang w:eastAsia="ko-KR"/>
        </w:rPr>
        <w:t>s</w:t>
      </w:r>
      <w:r w:rsidR="00B62E94" w:rsidRPr="00536A6C">
        <w:rPr>
          <w:rFonts w:cs="Arial"/>
          <w:lang w:eastAsia="ko-KR"/>
        </w:rPr>
        <w:t xml:space="preserve">, and there is a possibility to allow these to be positioned in more targeted areas. </w:t>
      </w:r>
      <w:r w:rsidR="00FB61DA" w:rsidRPr="00536A6C">
        <w:rPr>
          <w:rFonts w:cs="Arial"/>
          <w:lang w:eastAsia="ko-KR"/>
        </w:rPr>
        <w:t>T</w:t>
      </w:r>
      <w:r w:rsidR="00B62E94" w:rsidRPr="00536A6C">
        <w:rPr>
          <w:rFonts w:cs="Arial"/>
          <w:lang w:eastAsia="ko-KR"/>
        </w:rPr>
        <w:t xml:space="preserve">hese cables can help improve cable integrity and the reliability of societal connectivity both detecting external aggression like </w:t>
      </w:r>
      <w:r w:rsidR="00BB30FD" w:rsidRPr="00536A6C">
        <w:rPr>
          <w:rFonts w:cs="Arial"/>
          <w:lang w:eastAsia="ko-KR"/>
        </w:rPr>
        <w:t xml:space="preserve">fishing as well as earthquakes and landslides. For example, the case of the HTHH, the need for smart and second backup cables or even 3 backup or more backup cables </w:t>
      </w:r>
      <w:r w:rsidR="00FB61DA" w:rsidRPr="00536A6C">
        <w:rPr>
          <w:rFonts w:cs="Arial"/>
          <w:lang w:eastAsia="ko-KR"/>
        </w:rPr>
        <w:t xml:space="preserve">became evident </w:t>
      </w:r>
      <w:r w:rsidR="00BB30FD" w:rsidRPr="00536A6C">
        <w:rPr>
          <w:rFonts w:cs="Arial"/>
          <w:lang w:eastAsia="ko-KR"/>
        </w:rPr>
        <w:t xml:space="preserve">for communication because </w:t>
      </w:r>
      <w:r w:rsidR="00FB61DA" w:rsidRPr="00536A6C">
        <w:rPr>
          <w:rFonts w:cs="Arial"/>
          <w:lang w:eastAsia="ko-KR"/>
        </w:rPr>
        <w:t>the existing cable</w:t>
      </w:r>
      <w:r w:rsidR="00BB30FD" w:rsidRPr="00536A6C">
        <w:rPr>
          <w:rFonts w:cs="Arial"/>
          <w:lang w:eastAsia="ko-KR"/>
        </w:rPr>
        <w:t xml:space="preserve"> broke after the event. </w:t>
      </w:r>
    </w:p>
    <w:p w14:paraId="6ED14614" w14:textId="04CA33CF" w:rsidR="00FB61DA" w:rsidRPr="00536A6C" w:rsidRDefault="009A2685" w:rsidP="000B282F">
      <w:pPr>
        <w:pStyle w:val="COI"/>
        <w:numPr>
          <w:ilvl w:val="0"/>
          <w:numId w:val="6"/>
        </w:numPr>
        <w:tabs>
          <w:tab w:val="num" w:pos="709"/>
        </w:tabs>
        <w:ind w:left="0" w:hanging="714"/>
        <w:rPr>
          <w:rFonts w:cs="Arial"/>
          <w:lang w:eastAsia="ko-KR"/>
        </w:rPr>
      </w:pPr>
      <w:r w:rsidRPr="00536A6C">
        <w:rPr>
          <w:rFonts w:eastAsia="Malgun Gothic" w:cs="Arial"/>
          <w:lang w:eastAsia="ko-KR"/>
        </w:rPr>
        <w:t xml:space="preserve">  </w:t>
      </w:r>
      <w:r w:rsidRPr="00536A6C">
        <w:rPr>
          <w:rFonts w:eastAsia="Malgun Gothic" w:cs="Arial"/>
          <w:lang w:eastAsia="ko-KR"/>
        </w:rPr>
        <w:tab/>
      </w:r>
      <w:r w:rsidR="00FB61DA" w:rsidRPr="00536A6C">
        <w:rPr>
          <w:rFonts w:cs="Arial"/>
          <w:lang w:eastAsia="ko-KR"/>
        </w:rPr>
        <w:t>One of the goals of the UN Ocean Decade is</w:t>
      </w:r>
      <w:r w:rsidR="00BB30FD" w:rsidRPr="00536A6C">
        <w:rPr>
          <w:rFonts w:cs="Arial"/>
          <w:lang w:eastAsia="ko-KR"/>
        </w:rPr>
        <w:t xml:space="preserve"> to integrate SMART cable technology into early warning systems. </w:t>
      </w:r>
      <w:r w:rsidR="00FB61DA" w:rsidRPr="00536A6C">
        <w:rPr>
          <w:rFonts w:cs="Arial"/>
          <w:lang w:eastAsia="ko-KR"/>
        </w:rPr>
        <w:t xml:space="preserve"> In the Pacific, there are a number of initiatives for SMART Cables. The Vanuatu-New Caledonia cable is supported by France and an inter-governmental MoU has been signed in July 2022. New Zealand is proposing connecting North Island and Chatham Islands. NSF is proposing connecting Antarctica and NZ for internet connectivity and SMART.</w:t>
      </w:r>
      <w:r w:rsidR="00122482" w:rsidRPr="00536A6C">
        <w:rPr>
          <w:rFonts w:cs="Arial"/>
          <w:lang w:eastAsia="ko-KR"/>
        </w:rPr>
        <w:t xml:space="preserve"> </w:t>
      </w:r>
      <w:r w:rsidR="00FB61DA" w:rsidRPr="00536A6C">
        <w:rPr>
          <w:rFonts w:cs="Arial"/>
          <w:lang w:eastAsia="ko-KR"/>
        </w:rPr>
        <w:t>A feasibility study has just been completed with positive result. There is a proposed cable from Southern Chile to Antarctic bases, crossing the oceanographically extremely important Drake Passage. Far North Fiber will link Europe and Asia through the Arctic region. Project Koete will be connecting Perth (Australia)</w:t>
      </w:r>
      <w:r w:rsidR="00122482" w:rsidRPr="00536A6C">
        <w:rPr>
          <w:rFonts w:cs="Arial"/>
          <w:lang w:eastAsia="ko-KR"/>
        </w:rPr>
        <w:t xml:space="preserve"> t</w:t>
      </w:r>
      <w:r w:rsidR="00FB61DA" w:rsidRPr="00536A6C">
        <w:rPr>
          <w:rFonts w:cs="Arial"/>
          <w:lang w:eastAsia="ko-KR"/>
        </w:rPr>
        <w:t>o Malaysia as well as serving Australian offshore and communities to Darwin. Indonesia is developing in country capability, starting with short single ended cables working up to a telecom</w:t>
      </w:r>
      <w:r w:rsidR="00F376E4" w:rsidRPr="00536A6C">
        <w:rPr>
          <w:rFonts w:cs="Arial"/>
          <w:lang w:eastAsia="ko-KR"/>
        </w:rPr>
        <w:t xml:space="preserve"> and </w:t>
      </w:r>
      <w:r w:rsidR="00FB61DA" w:rsidRPr="00536A6C">
        <w:rPr>
          <w:rFonts w:cs="Arial"/>
          <w:lang w:eastAsia="ko-KR"/>
        </w:rPr>
        <w:t xml:space="preserve">sensor SMART cable spanning </w:t>
      </w:r>
      <w:r w:rsidR="00F376E4" w:rsidRPr="00536A6C">
        <w:rPr>
          <w:rFonts w:cs="Arial"/>
          <w:lang w:eastAsia="ko-KR"/>
        </w:rPr>
        <w:t xml:space="preserve">in </w:t>
      </w:r>
      <w:r w:rsidR="00FB61DA" w:rsidRPr="00536A6C">
        <w:rPr>
          <w:rFonts w:cs="Arial"/>
          <w:lang w:eastAsia="ko-KR"/>
        </w:rPr>
        <w:t>Makassar Strait.</w:t>
      </w:r>
    </w:p>
    <w:p w14:paraId="28BB1F38" w14:textId="5E4C90AD" w:rsidR="00C85867" w:rsidRPr="00536A6C" w:rsidRDefault="009A2685" w:rsidP="009E2E7D">
      <w:pPr>
        <w:pStyle w:val="COI"/>
        <w:numPr>
          <w:ilvl w:val="0"/>
          <w:numId w:val="6"/>
        </w:numPr>
        <w:tabs>
          <w:tab w:val="num" w:pos="709"/>
        </w:tabs>
        <w:ind w:left="0" w:hanging="714"/>
        <w:rPr>
          <w:rFonts w:cs="Arial"/>
          <w:lang w:eastAsia="ko-KR"/>
        </w:rPr>
      </w:pPr>
      <w:r w:rsidRPr="00536A6C">
        <w:rPr>
          <w:rFonts w:eastAsia="Malgun Gothic" w:cs="Arial"/>
          <w:lang w:eastAsia="ko-KR"/>
        </w:rPr>
        <w:t xml:space="preserve">  </w:t>
      </w:r>
      <w:r w:rsidRPr="00536A6C">
        <w:rPr>
          <w:rFonts w:eastAsia="Malgun Gothic" w:cs="Arial"/>
          <w:lang w:eastAsia="ko-KR"/>
        </w:rPr>
        <w:tab/>
      </w:r>
      <w:r w:rsidR="00B83616" w:rsidRPr="00536A6C">
        <w:rPr>
          <w:rFonts w:cs="Arial"/>
          <w:lang w:eastAsia="ko-KR"/>
        </w:rPr>
        <w:t xml:space="preserve">The global submarine cable network extends to a total of 1.4 </w:t>
      </w:r>
      <w:r w:rsidR="00C85867" w:rsidRPr="00536A6C">
        <w:rPr>
          <w:rFonts w:cs="Arial"/>
          <w:lang w:eastAsia="ko-KR"/>
        </w:rPr>
        <w:t xml:space="preserve">million kilometers of cable which </w:t>
      </w:r>
      <w:r w:rsidR="00B83616" w:rsidRPr="00536A6C">
        <w:rPr>
          <w:rFonts w:cs="Arial"/>
          <w:lang w:eastAsia="ko-KR"/>
        </w:rPr>
        <w:t>provides an opportunity to add</w:t>
      </w:r>
      <w:r w:rsidR="00C85867" w:rsidRPr="00536A6C">
        <w:rPr>
          <w:rFonts w:cs="Arial"/>
          <w:lang w:eastAsia="ko-KR"/>
        </w:rPr>
        <w:t xml:space="preserve"> SMART repeaters to obtain a planetary scale sensor power and internet network that can observe climate oceans, sea-level, earthquakes and tsunamis. Portugal’s SMART Atlantic CAM which is an ideal example of the SMART system and the blue economy. </w:t>
      </w:r>
    </w:p>
    <w:p w14:paraId="55CEDBC1" w14:textId="06FDD9BE" w:rsidR="000B282F" w:rsidRPr="00536A6C" w:rsidRDefault="009A2685" w:rsidP="00B83616">
      <w:pPr>
        <w:pStyle w:val="COI"/>
        <w:numPr>
          <w:ilvl w:val="0"/>
          <w:numId w:val="6"/>
        </w:numPr>
        <w:tabs>
          <w:tab w:val="num" w:pos="709"/>
        </w:tabs>
        <w:ind w:left="0" w:hanging="714"/>
        <w:rPr>
          <w:rFonts w:cs="Arial"/>
          <w:lang w:eastAsia="ko-KR"/>
        </w:rPr>
      </w:pPr>
      <w:r w:rsidRPr="00536A6C">
        <w:rPr>
          <w:rFonts w:eastAsia="Malgun Gothic" w:cs="Arial"/>
          <w:lang w:eastAsia="ko-KR"/>
        </w:rPr>
        <w:t xml:space="preserve">  </w:t>
      </w:r>
      <w:r w:rsidRPr="00536A6C">
        <w:rPr>
          <w:rFonts w:eastAsia="Malgun Gothic" w:cs="Arial"/>
          <w:lang w:eastAsia="ko-KR"/>
        </w:rPr>
        <w:tab/>
      </w:r>
      <w:r w:rsidR="00B83616" w:rsidRPr="00536A6C">
        <w:rPr>
          <w:rFonts w:eastAsia="Malgun Gothic" w:cs="Arial"/>
          <w:lang w:eastAsia="ko-KR"/>
        </w:rPr>
        <w:t xml:space="preserve">The expectations of the JTF from the ICG/PTWS is that Regional Working Groups </w:t>
      </w:r>
      <w:r w:rsidR="00B83616" w:rsidRPr="00536A6C">
        <w:rPr>
          <w:rFonts w:cs="Arial"/>
          <w:lang w:eastAsia="ko-KR"/>
        </w:rPr>
        <w:t>to work with each country to connect with relevant ministries to establish national focal points, report on current and potential SMART opportunities (e.g., replacing retiring cables, 2nd and 3rd international cables, etc), assist in planning and implementation, investigate and clarify data sharing policies unique to SMART and to region and countries and to perform regional observing system simulations to optimize and quantify benefits.</w:t>
      </w:r>
    </w:p>
    <w:p w14:paraId="7421A817" w14:textId="350F7BFD" w:rsidR="00B83616" w:rsidRPr="00536A6C" w:rsidRDefault="000B282F" w:rsidP="009E2E7D">
      <w:pPr>
        <w:pStyle w:val="COI"/>
        <w:numPr>
          <w:ilvl w:val="0"/>
          <w:numId w:val="6"/>
        </w:numPr>
        <w:tabs>
          <w:tab w:val="num" w:pos="709"/>
        </w:tabs>
        <w:ind w:left="0" w:hanging="714"/>
        <w:rPr>
          <w:rFonts w:cs="Arial"/>
          <w:lang w:eastAsia="ko-KR"/>
        </w:rPr>
      </w:pPr>
      <w:r w:rsidRPr="00536A6C">
        <w:rPr>
          <w:rFonts w:cs="Arial"/>
          <w:lang w:eastAsia="ko-KR"/>
        </w:rPr>
        <w:t xml:space="preserve">            </w:t>
      </w:r>
      <w:r w:rsidR="00B83616" w:rsidRPr="00536A6C">
        <w:rPr>
          <w:rFonts w:cs="Arial"/>
          <w:lang w:eastAsia="ko-KR"/>
        </w:rPr>
        <w:t>Overall, IOC is expected coordinate SMART activities across all ICGs, improve coordination between GOOS, balancing the requirements for the different purposes for a global optimization in designing a multi-purpose observing system, work with GOOS to formalize SMART Cables as an emerging network, assist the JTF in accessing Climate and DRR sections of funders, e.g., multilateral development banks and work together as part of the UN EW4All.</w:t>
      </w:r>
    </w:p>
    <w:p w14:paraId="2E2592C5" w14:textId="0942BE63" w:rsidR="0045228B" w:rsidRPr="00536A6C" w:rsidRDefault="005B5EE4" w:rsidP="0045228B">
      <w:pPr>
        <w:pStyle w:val="COI"/>
        <w:numPr>
          <w:ilvl w:val="0"/>
          <w:numId w:val="6"/>
        </w:numPr>
        <w:tabs>
          <w:tab w:val="num" w:pos="709"/>
        </w:tabs>
        <w:ind w:left="0" w:hanging="714"/>
        <w:rPr>
          <w:rFonts w:cs="Arial"/>
          <w:lang w:eastAsia="ko-KR"/>
        </w:rPr>
      </w:pPr>
      <w:r w:rsidRPr="00536A6C">
        <w:rPr>
          <w:rFonts w:cs="Arial"/>
          <w:lang w:eastAsia="ko-KR"/>
        </w:rPr>
        <w:t xml:space="preserve">     </w:t>
      </w:r>
      <w:r w:rsidR="000B282F" w:rsidRPr="00536A6C">
        <w:rPr>
          <w:rFonts w:cs="Arial"/>
          <w:lang w:eastAsia="ko-KR"/>
        </w:rPr>
        <w:t xml:space="preserve">       </w:t>
      </w:r>
      <w:r w:rsidR="005D7F02" w:rsidRPr="00536A6C">
        <w:rPr>
          <w:rFonts w:eastAsia="Batang" w:cs="Arial"/>
          <w:lang w:eastAsia="ko-KR"/>
        </w:rPr>
        <w:t xml:space="preserve">Dr </w:t>
      </w:r>
      <w:r w:rsidR="008A4FE8" w:rsidRPr="00536A6C">
        <w:rPr>
          <w:lang w:eastAsia="ko-KR"/>
        </w:rPr>
        <w:t xml:space="preserve">Miao </w:t>
      </w:r>
      <w:r w:rsidR="00857F18" w:rsidRPr="00536A6C">
        <w:rPr>
          <w:rFonts w:eastAsia="Batang" w:cs="Arial"/>
          <w:lang w:eastAsia="ko-KR"/>
        </w:rPr>
        <w:t>(Australia)</w:t>
      </w:r>
      <w:r w:rsidRPr="00536A6C">
        <w:rPr>
          <w:rFonts w:eastAsia="Batang" w:cs="Arial"/>
          <w:lang w:eastAsia="ko-KR"/>
        </w:rPr>
        <w:t xml:space="preserve"> commented that it was </w:t>
      </w:r>
      <w:r w:rsidR="00982723" w:rsidRPr="00536A6C">
        <w:rPr>
          <w:rFonts w:eastAsia="Batang" w:cs="Arial"/>
          <w:lang w:eastAsia="ko-KR"/>
        </w:rPr>
        <w:t xml:space="preserve">an </w:t>
      </w:r>
      <w:r w:rsidR="006316D4" w:rsidRPr="00536A6C">
        <w:rPr>
          <w:rFonts w:eastAsia="Batang" w:cs="Arial"/>
          <w:lang w:eastAsia="ko-KR"/>
        </w:rPr>
        <w:t>inspir</w:t>
      </w:r>
      <w:r w:rsidR="00B83616" w:rsidRPr="00536A6C">
        <w:rPr>
          <w:rFonts w:eastAsia="Batang" w:cs="Arial"/>
          <w:lang w:eastAsia="ko-KR"/>
        </w:rPr>
        <w:t>ing</w:t>
      </w:r>
      <w:r w:rsidRPr="00536A6C">
        <w:rPr>
          <w:rFonts w:eastAsia="Batang" w:cs="Arial"/>
          <w:lang w:eastAsia="ko-KR"/>
        </w:rPr>
        <w:t xml:space="preserve"> presentation</w:t>
      </w:r>
      <w:r w:rsidR="00B83616" w:rsidRPr="00536A6C">
        <w:rPr>
          <w:rFonts w:eastAsia="Batang" w:cs="Arial"/>
          <w:lang w:eastAsia="ko-KR"/>
        </w:rPr>
        <w:t xml:space="preserve"> and wanted </w:t>
      </w:r>
      <w:r w:rsidRPr="00536A6C">
        <w:rPr>
          <w:rFonts w:eastAsia="Batang" w:cs="Arial"/>
          <w:lang w:eastAsia="ko-KR"/>
        </w:rPr>
        <w:t xml:space="preserve">to </w:t>
      </w:r>
      <w:r w:rsidR="009349EA" w:rsidRPr="00536A6C">
        <w:rPr>
          <w:rFonts w:eastAsia="Batang" w:cs="Arial"/>
          <w:lang w:eastAsia="ko-KR"/>
        </w:rPr>
        <w:t>receive further clarifications on</w:t>
      </w:r>
      <w:r w:rsidRPr="00536A6C">
        <w:rPr>
          <w:rFonts w:eastAsia="Batang" w:cs="Arial"/>
          <w:lang w:eastAsia="ko-KR"/>
        </w:rPr>
        <w:t xml:space="preserve"> </w:t>
      </w:r>
      <w:r w:rsidR="00B83616" w:rsidRPr="00536A6C">
        <w:rPr>
          <w:rFonts w:eastAsia="Batang" w:cs="Arial"/>
          <w:lang w:eastAsia="ko-KR"/>
        </w:rPr>
        <w:t>the expectations from the ICG</w:t>
      </w:r>
      <w:r w:rsidR="006316D4" w:rsidRPr="00536A6C">
        <w:rPr>
          <w:rFonts w:eastAsia="Batang" w:cs="Arial"/>
          <w:lang w:eastAsia="ko-KR"/>
        </w:rPr>
        <w:t>.</w:t>
      </w:r>
      <w:r w:rsidR="009349EA" w:rsidRPr="00536A6C">
        <w:rPr>
          <w:rFonts w:cs="Arial"/>
          <w:lang w:eastAsia="ko-KR"/>
        </w:rPr>
        <w:t xml:space="preserve"> </w:t>
      </w:r>
      <w:r w:rsidR="00D04202" w:rsidRPr="00536A6C">
        <w:rPr>
          <w:rFonts w:cs="Arial"/>
          <w:lang w:eastAsia="ko-KR"/>
        </w:rPr>
        <w:t xml:space="preserve">Dr </w:t>
      </w:r>
      <w:r w:rsidRPr="00536A6C">
        <w:rPr>
          <w:rFonts w:cs="Arial"/>
          <w:lang w:eastAsia="ko-KR"/>
        </w:rPr>
        <w:t xml:space="preserve">Howe answered that they are recommending </w:t>
      </w:r>
      <w:r w:rsidR="009349EA" w:rsidRPr="00536A6C">
        <w:rPr>
          <w:rFonts w:cs="Arial"/>
          <w:lang w:eastAsia="ko-KR"/>
        </w:rPr>
        <w:t>c</w:t>
      </w:r>
      <w:r w:rsidRPr="00536A6C">
        <w:rPr>
          <w:rFonts w:cs="Arial"/>
          <w:lang w:eastAsia="ko-KR"/>
        </w:rPr>
        <w:t xml:space="preserve">oordination at different levels both within IOC, also with different parts of the Tsunami programmes, different ICGs as well as the </w:t>
      </w:r>
      <w:r w:rsidR="00982723" w:rsidRPr="00536A6C">
        <w:rPr>
          <w:rFonts w:cs="Arial"/>
          <w:lang w:eastAsia="ko-KR"/>
        </w:rPr>
        <w:t xml:space="preserve">GOOS and </w:t>
      </w:r>
      <w:r w:rsidRPr="00536A6C">
        <w:rPr>
          <w:rFonts w:cs="Arial"/>
          <w:lang w:eastAsia="ko-KR"/>
        </w:rPr>
        <w:t xml:space="preserve">Ocean Decade. </w:t>
      </w:r>
      <w:r w:rsidR="00D82CB4" w:rsidRPr="00536A6C">
        <w:rPr>
          <w:rFonts w:cs="Arial"/>
          <w:lang w:eastAsia="ko-KR"/>
        </w:rPr>
        <w:t>Regarding the project that included France and Vanuatu</w:t>
      </w:r>
      <w:r w:rsidR="006A1A2A" w:rsidRPr="00536A6C">
        <w:rPr>
          <w:rFonts w:cs="Arial"/>
          <w:lang w:eastAsia="ko-KR"/>
        </w:rPr>
        <w:t>,</w:t>
      </w:r>
      <w:r w:rsidR="00D82CB4" w:rsidRPr="00536A6C" w:rsidDel="00D04202">
        <w:rPr>
          <w:rFonts w:cs="Arial"/>
          <w:lang w:eastAsia="ko-KR"/>
        </w:rPr>
        <w:t xml:space="preserve"> </w:t>
      </w:r>
      <w:r w:rsidR="005D7F02" w:rsidRPr="00536A6C">
        <w:rPr>
          <w:rFonts w:cs="Arial"/>
          <w:lang w:eastAsia="ko-KR"/>
        </w:rPr>
        <w:t xml:space="preserve">Mr </w:t>
      </w:r>
      <w:r w:rsidR="007A63AF" w:rsidRPr="00536A6C">
        <w:rPr>
          <w:rFonts w:cs="Arial"/>
          <w:lang w:eastAsia="ko-KR"/>
        </w:rPr>
        <w:t>Schindelé</w:t>
      </w:r>
      <w:r w:rsidR="005D7F02" w:rsidRPr="00536A6C">
        <w:rPr>
          <w:rFonts w:eastAsia="Malgun Gothic" w:cs="Arial"/>
          <w:lang w:eastAsia="ko-KR"/>
        </w:rPr>
        <w:t xml:space="preserve"> </w:t>
      </w:r>
      <w:r w:rsidR="00857F18" w:rsidRPr="00536A6C">
        <w:rPr>
          <w:rFonts w:cs="Arial"/>
          <w:lang w:eastAsia="ko-KR"/>
        </w:rPr>
        <w:t>(France)</w:t>
      </w:r>
      <w:r w:rsidRPr="00536A6C">
        <w:rPr>
          <w:rFonts w:cs="Arial"/>
          <w:lang w:eastAsia="ko-KR"/>
        </w:rPr>
        <w:t xml:space="preserve"> </w:t>
      </w:r>
      <w:r w:rsidR="006316D4" w:rsidRPr="00536A6C">
        <w:rPr>
          <w:rFonts w:cs="Arial"/>
          <w:lang w:eastAsia="ko-KR"/>
        </w:rPr>
        <w:t xml:space="preserve">raised </w:t>
      </w:r>
      <w:r w:rsidR="00D82CB4" w:rsidRPr="00536A6C">
        <w:rPr>
          <w:rFonts w:cs="Arial"/>
          <w:lang w:eastAsia="ko-KR"/>
        </w:rPr>
        <w:t>the</w:t>
      </w:r>
      <w:r w:rsidRPr="00536A6C">
        <w:rPr>
          <w:rFonts w:cs="Arial"/>
          <w:lang w:eastAsia="ko-KR"/>
        </w:rPr>
        <w:t xml:space="preserve"> </w:t>
      </w:r>
      <w:r w:rsidR="009C3368" w:rsidRPr="00536A6C">
        <w:rPr>
          <w:rFonts w:cs="Arial"/>
          <w:lang w:eastAsia="ko-KR"/>
        </w:rPr>
        <w:t>issue</w:t>
      </w:r>
      <w:r w:rsidRPr="00536A6C">
        <w:rPr>
          <w:rFonts w:cs="Arial"/>
          <w:lang w:eastAsia="ko-KR"/>
        </w:rPr>
        <w:t xml:space="preserve"> </w:t>
      </w:r>
      <w:r w:rsidR="006A1A2A" w:rsidRPr="00536A6C">
        <w:rPr>
          <w:rFonts w:cs="Arial"/>
          <w:lang w:eastAsia="ko-KR"/>
        </w:rPr>
        <w:t xml:space="preserve">of </w:t>
      </w:r>
      <w:r w:rsidRPr="00536A6C">
        <w:rPr>
          <w:rFonts w:cs="Arial"/>
          <w:lang w:eastAsia="ko-KR"/>
        </w:rPr>
        <w:t>sharing of data</w:t>
      </w:r>
      <w:r w:rsidR="009C3368" w:rsidRPr="00536A6C">
        <w:rPr>
          <w:rFonts w:cs="Arial"/>
          <w:lang w:eastAsia="ko-KR"/>
        </w:rPr>
        <w:t>, and the role of IOC in this context.</w:t>
      </w:r>
      <w:r w:rsidR="006A1A2A" w:rsidRPr="00536A6C">
        <w:rPr>
          <w:rFonts w:cs="Arial"/>
          <w:lang w:eastAsia="ko-KR"/>
        </w:rPr>
        <w:t xml:space="preserve"> </w:t>
      </w:r>
      <w:r w:rsidR="005D7F02" w:rsidRPr="00536A6C">
        <w:rPr>
          <w:rFonts w:cs="Arial"/>
          <w:lang w:eastAsia="ko-KR"/>
        </w:rPr>
        <w:t xml:space="preserve">Dr </w:t>
      </w:r>
      <w:r w:rsidRPr="00536A6C">
        <w:rPr>
          <w:rFonts w:cs="Arial"/>
          <w:lang w:eastAsia="ko-KR"/>
        </w:rPr>
        <w:t xml:space="preserve">Howe commented that this is </w:t>
      </w:r>
      <w:r w:rsidR="006A1A2A" w:rsidRPr="00536A6C">
        <w:rPr>
          <w:rFonts w:cs="Arial"/>
          <w:lang w:eastAsia="ko-KR"/>
        </w:rPr>
        <w:t xml:space="preserve">indeed </w:t>
      </w:r>
      <w:r w:rsidRPr="00536A6C">
        <w:rPr>
          <w:rFonts w:cs="Arial"/>
          <w:lang w:eastAsia="ko-KR"/>
        </w:rPr>
        <w:t xml:space="preserve">an </w:t>
      </w:r>
      <w:r w:rsidR="00A33720" w:rsidRPr="00536A6C">
        <w:rPr>
          <w:rFonts w:cs="Arial"/>
          <w:lang w:eastAsia="ko-KR"/>
        </w:rPr>
        <w:t>issue</w:t>
      </w:r>
      <w:r w:rsidRPr="00536A6C">
        <w:rPr>
          <w:rFonts w:cs="Arial"/>
          <w:lang w:eastAsia="ko-KR"/>
        </w:rPr>
        <w:t xml:space="preserve"> </w:t>
      </w:r>
      <w:r w:rsidR="006A1A2A" w:rsidRPr="00536A6C">
        <w:rPr>
          <w:rFonts w:cs="Arial"/>
          <w:lang w:eastAsia="ko-KR"/>
        </w:rPr>
        <w:t>but also</w:t>
      </w:r>
      <w:r w:rsidR="001679A0" w:rsidRPr="00536A6C">
        <w:rPr>
          <w:rFonts w:cs="Arial"/>
          <w:lang w:eastAsia="ko-KR"/>
        </w:rPr>
        <w:t xml:space="preserve"> </w:t>
      </w:r>
      <w:r w:rsidRPr="00536A6C">
        <w:rPr>
          <w:rFonts w:cs="Arial"/>
          <w:lang w:eastAsia="ko-KR"/>
        </w:rPr>
        <w:t xml:space="preserve">a perfect example </w:t>
      </w:r>
      <w:r w:rsidR="00982723" w:rsidRPr="00536A6C">
        <w:rPr>
          <w:rFonts w:cs="Arial"/>
          <w:lang w:eastAsia="ko-KR"/>
        </w:rPr>
        <w:t xml:space="preserve">of </w:t>
      </w:r>
      <w:r w:rsidRPr="00536A6C">
        <w:rPr>
          <w:rFonts w:cs="Arial"/>
          <w:lang w:eastAsia="ko-KR"/>
        </w:rPr>
        <w:t xml:space="preserve">working out </w:t>
      </w:r>
      <w:r w:rsidR="006A1A2A" w:rsidRPr="00536A6C">
        <w:rPr>
          <w:rFonts w:cs="Arial"/>
          <w:lang w:eastAsia="ko-KR"/>
        </w:rPr>
        <w:t>such</w:t>
      </w:r>
      <w:r w:rsidRPr="00536A6C">
        <w:rPr>
          <w:rFonts w:cs="Arial"/>
          <w:lang w:eastAsia="ko-KR"/>
        </w:rPr>
        <w:t xml:space="preserve"> </w:t>
      </w:r>
      <w:r w:rsidR="006A1A2A" w:rsidRPr="00536A6C">
        <w:rPr>
          <w:rFonts w:cs="Arial"/>
          <w:lang w:eastAsia="ko-KR"/>
        </w:rPr>
        <w:t>issues</w:t>
      </w:r>
      <w:r w:rsidRPr="00536A6C">
        <w:rPr>
          <w:rFonts w:cs="Arial"/>
          <w:lang w:eastAsia="ko-KR"/>
        </w:rPr>
        <w:t xml:space="preserve">. From </w:t>
      </w:r>
      <w:r w:rsidR="006A1A2A" w:rsidRPr="00536A6C">
        <w:rPr>
          <w:rFonts w:cs="Arial"/>
          <w:lang w:eastAsia="ko-KR"/>
        </w:rPr>
        <w:t>France</w:t>
      </w:r>
      <w:r w:rsidRPr="00536A6C">
        <w:rPr>
          <w:rFonts w:cs="Arial"/>
          <w:lang w:eastAsia="ko-KR"/>
        </w:rPr>
        <w:t xml:space="preserve"> side, he understood that the data </w:t>
      </w:r>
      <w:r w:rsidR="00982723" w:rsidRPr="00536A6C">
        <w:rPr>
          <w:rFonts w:cs="Arial"/>
          <w:lang w:eastAsia="ko-KR"/>
        </w:rPr>
        <w:t xml:space="preserve">would </w:t>
      </w:r>
      <w:r w:rsidRPr="00536A6C">
        <w:rPr>
          <w:rFonts w:cs="Arial"/>
          <w:lang w:eastAsia="ko-KR"/>
        </w:rPr>
        <w:t>be free and open, however</w:t>
      </w:r>
      <w:r w:rsidR="00982723" w:rsidRPr="00536A6C">
        <w:rPr>
          <w:rFonts w:cs="Arial"/>
          <w:lang w:eastAsia="ko-KR"/>
        </w:rPr>
        <w:t>,</w:t>
      </w:r>
      <w:r w:rsidRPr="00536A6C">
        <w:rPr>
          <w:rFonts w:cs="Arial"/>
          <w:lang w:eastAsia="ko-KR"/>
        </w:rPr>
        <w:t xml:space="preserve"> </w:t>
      </w:r>
      <w:r w:rsidR="001679A0" w:rsidRPr="00536A6C">
        <w:rPr>
          <w:rFonts w:cs="Arial"/>
          <w:lang w:eastAsia="ko-KR"/>
        </w:rPr>
        <w:t xml:space="preserve">it is required to </w:t>
      </w:r>
      <w:r w:rsidRPr="00536A6C">
        <w:rPr>
          <w:rFonts w:cs="Arial"/>
          <w:lang w:eastAsia="ko-KR"/>
        </w:rPr>
        <w:t xml:space="preserve">work out the details </w:t>
      </w:r>
      <w:r w:rsidR="00982723" w:rsidRPr="00536A6C">
        <w:rPr>
          <w:rFonts w:cs="Arial"/>
          <w:lang w:eastAsia="ko-KR"/>
        </w:rPr>
        <w:t xml:space="preserve">of </w:t>
      </w:r>
      <w:r w:rsidRPr="00536A6C">
        <w:rPr>
          <w:rFonts w:cs="Arial"/>
          <w:lang w:eastAsia="ko-KR"/>
        </w:rPr>
        <w:t xml:space="preserve">whether it </w:t>
      </w:r>
      <w:r w:rsidR="001679A0" w:rsidRPr="00536A6C">
        <w:rPr>
          <w:rFonts w:cs="Arial"/>
          <w:lang w:eastAsia="ko-KR"/>
        </w:rPr>
        <w:t xml:space="preserve">is planning to </w:t>
      </w:r>
      <w:r w:rsidRPr="00536A6C">
        <w:rPr>
          <w:rFonts w:cs="Arial"/>
          <w:lang w:eastAsia="ko-KR"/>
        </w:rPr>
        <w:t xml:space="preserve">go into ORSNET or broader. For </w:t>
      </w:r>
      <w:r w:rsidR="005878D2" w:rsidRPr="00536A6C">
        <w:rPr>
          <w:rFonts w:cs="Arial"/>
          <w:lang w:eastAsia="ko-KR"/>
        </w:rPr>
        <w:t>these systems</w:t>
      </w:r>
      <w:r w:rsidRPr="00536A6C">
        <w:rPr>
          <w:rFonts w:cs="Arial"/>
          <w:lang w:eastAsia="ko-KR"/>
        </w:rPr>
        <w:t xml:space="preserve"> including Portugal, they will be setting important precedents and data </w:t>
      </w:r>
      <w:r w:rsidR="001679A0" w:rsidRPr="00536A6C">
        <w:rPr>
          <w:rFonts w:cs="Arial"/>
          <w:lang w:eastAsia="ko-KR"/>
        </w:rPr>
        <w:t xml:space="preserve">which </w:t>
      </w:r>
      <w:r w:rsidRPr="00536A6C">
        <w:rPr>
          <w:rFonts w:cs="Arial"/>
          <w:lang w:eastAsia="ko-KR"/>
        </w:rPr>
        <w:t xml:space="preserve">is one of them. He further commented that the Joint Task Force </w:t>
      </w:r>
      <w:r w:rsidR="00982723" w:rsidRPr="00536A6C">
        <w:rPr>
          <w:rFonts w:cs="Arial"/>
          <w:lang w:eastAsia="ko-KR"/>
        </w:rPr>
        <w:t xml:space="preserve">was </w:t>
      </w:r>
      <w:r w:rsidR="001679A0" w:rsidRPr="00536A6C">
        <w:rPr>
          <w:rFonts w:cs="Arial"/>
          <w:lang w:eastAsia="ko-KR"/>
        </w:rPr>
        <w:t>unable to</w:t>
      </w:r>
      <w:r w:rsidRPr="00536A6C">
        <w:rPr>
          <w:rFonts w:cs="Arial"/>
          <w:lang w:eastAsia="ko-KR"/>
        </w:rPr>
        <w:t xml:space="preserve"> solve </w:t>
      </w:r>
      <w:r w:rsidR="006A1A2A" w:rsidRPr="00536A6C">
        <w:rPr>
          <w:rFonts w:cs="Arial"/>
          <w:lang w:eastAsia="ko-KR"/>
        </w:rPr>
        <w:t>these</w:t>
      </w:r>
      <w:r w:rsidRPr="00536A6C">
        <w:rPr>
          <w:rFonts w:cs="Arial"/>
          <w:lang w:eastAsia="ko-KR"/>
        </w:rPr>
        <w:t xml:space="preserve"> matter</w:t>
      </w:r>
      <w:r w:rsidR="006A1A2A" w:rsidRPr="00536A6C">
        <w:rPr>
          <w:rFonts w:cs="Arial"/>
          <w:lang w:eastAsia="ko-KR"/>
        </w:rPr>
        <w:t>s which can be dealt with directly among the countries concerned</w:t>
      </w:r>
      <w:r w:rsidRPr="00536A6C">
        <w:rPr>
          <w:rFonts w:cs="Arial"/>
          <w:lang w:eastAsia="ko-KR"/>
        </w:rPr>
        <w:t>.</w:t>
      </w:r>
    </w:p>
    <w:p w14:paraId="6402A93C" w14:textId="1E6635AC" w:rsidR="009D75FE" w:rsidRPr="00536A6C" w:rsidRDefault="009D75FE" w:rsidP="009D75FE">
      <w:pPr>
        <w:pStyle w:val="COI"/>
        <w:rPr>
          <w:rFonts w:cs="Arial"/>
          <w:lang w:eastAsia="ko-KR"/>
        </w:rPr>
      </w:pPr>
      <w:r w:rsidRPr="00536A6C">
        <w:rPr>
          <w:rFonts w:eastAsia="Batang" w:cs="Arial"/>
          <w:lang w:eastAsia="ko-KR"/>
        </w:rPr>
        <w:t xml:space="preserve">3.10.3 </w:t>
      </w:r>
      <w:r w:rsidRPr="00536A6C">
        <w:rPr>
          <w:rFonts w:cs="Arial"/>
          <w:lang w:eastAsia="ko-KR"/>
        </w:rPr>
        <w:t>NOAA/NCEI-WDS integrated Tsunami Data</w:t>
      </w:r>
    </w:p>
    <w:p w14:paraId="19881AF5" w14:textId="7E9A413F" w:rsidR="009A2685" w:rsidRPr="00536A6C" w:rsidRDefault="009A2685" w:rsidP="009A2685">
      <w:pPr>
        <w:pStyle w:val="COI"/>
        <w:numPr>
          <w:ilvl w:val="0"/>
          <w:numId w:val="6"/>
        </w:numPr>
        <w:tabs>
          <w:tab w:val="num" w:pos="709"/>
        </w:tabs>
        <w:ind w:left="0" w:hanging="714"/>
        <w:rPr>
          <w:rFonts w:cs="Arial"/>
          <w:lang w:eastAsia="ko-KR"/>
        </w:rPr>
      </w:pPr>
      <w:r w:rsidRPr="00536A6C">
        <w:rPr>
          <w:rFonts w:eastAsia="Malgun Gothic" w:cs="Arial"/>
          <w:lang w:eastAsia="ko-KR"/>
        </w:rPr>
        <w:t xml:space="preserve">  </w:t>
      </w:r>
      <w:r w:rsidRPr="00536A6C">
        <w:rPr>
          <w:rFonts w:eastAsia="Malgun Gothic" w:cs="Arial"/>
          <w:lang w:eastAsia="ko-KR"/>
        </w:rPr>
        <w:tab/>
      </w:r>
      <w:r w:rsidR="005D7F02" w:rsidRPr="00536A6C">
        <w:rPr>
          <w:rFonts w:cs="Arial"/>
          <w:lang w:eastAsia="ko-KR"/>
        </w:rPr>
        <w:t>Dr Nicolas</w:t>
      </w:r>
      <w:r w:rsidR="00A33720" w:rsidRPr="00536A6C">
        <w:rPr>
          <w:rFonts w:cs="Arial"/>
          <w:lang w:eastAsia="ko-KR"/>
        </w:rPr>
        <w:t xml:space="preserve"> Arcos (online) </w:t>
      </w:r>
      <w:r w:rsidR="001679A0" w:rsidRPr="00536A6C">
        <w:rPr>
          <w:rFonts w:cs="Arial"/>
          <w:lang w:eastAsia="ko-KR"/>
        </w:rPr>
        <w:t>reported</w:t>
      </w:r>
      <w:r w:rsidR="00A33720" w:rsidRPr="00536A6C">
        <w:rPr>
          <w:rFonts w:cs="Arial"/>
          <w:lang w:eastAsia="ko-KR"/>
        </w:rPr>
        <w:t xml:space="preserve"> on NOAA/NCEI-WDS integrated Tsunami Data: Support Research, Forecasts, Warnings, Response, Hazard and Risk Assessments, available as a </w:t>
      </w:r>
      <w:hyperlink r:id="rId85" w:history="1">
        <w:r w:rsidR="00A33720" w:rsidRPr="00536A6C">
          <w:rPr>
            <w:rStyle w:val="Hyperlink"/>
            <w:rFonts w:cs="Arial"/>
            <w:lang w:eastAsia="ko-KR"/>
          </w:rPr>
          <w:t>Presentation</w:t>
        </w:r>
      </w:hyperlink>
      <w:r w:rsidR="005D7F02" w:rsidRPr="00536A6C">
        <w:rPr>
          <w:rFonts w:eastAsia="Malgun Gothic" w:cs="Arial"/>
          <w:lang w:eastAsia="ko-KR"/>
        </w:rPr>
        <w:t>.</w:t>
      </w:r>
    </w:p>
    <w:p w14:paraId="627C701D" w14:textId="6F5664D1" w:rsidR="002512DF" w:rsidRPr="00536A6C" w:rsidRDefault="009A2685" w:rsidP="00041B28">
      <w:pPr>
        <w:pStyle w:val="COI"/>
        <w:numPr>
          <w:ilvl w:val="0"/>
          <w:numId w:val="6"/>
        </w:numPr>
        <w:tabs>
          <w:tab w:val="num" w:pos="709"/>
        </w:tabs>
        <w:ind w:left="0" w:hanging="714"/>
        <w:rPr>
          <w:rFonts w:cs="Arial"/>
          <w:lang w:eastAsia="ko-KR"/>
        </w:rPr>
      </w:pPr>
      <w:r w:rsidRPr="00536A6C">
        <w:rPr>
          <w:rFonts w:eastAsia="Malgun Gothic" w:cs="Arial"/>
          <w:lang w:eastAsia="ko-KR"/>
        </w:rPr>
        <w:t xml:space="preserve">  </w:t>
      </w:r>
      <w:r w:rsidRPr="00536A6C">
        <w:rPr>
          <w:rFonts w:eastAsia="Malgun Gothic" w:cs="Arial"/>
          <w:lang w:eastAsia="ko-KR"/>
        </w:rPr>
        <w:tab/>
      </w:r>
      <w:r w:rsidR="002512DF" w:rsidRPr="00536A6C">
        <w:rPr>
          <w:rFonts w:cs="Arial"/>
          <w:lang w:eastAsia="ko-KR"/>
        </w:rPr>
        <w:t xml:space="preserve">Dr Arcos briefly explained he will focus the global </w:t>
      </w:r>
      <w:r w:rsidR="00744B2F" w:rsidRPr="00536A6C">
        <w:rPr>
          <w:rFonts w:cs="Arial"/>
          <w:lang w:eastAsia="ko-KR"/>
        </w:rPr>
        <w:t>historical</w:t>
      </w:r>
      <w:r w:rsidR="002512DF" w:rsidRPr="00536A6C">
        <w:rPr>
          <w:rFonts w:cs="Arial"/>
          <w:lang w:eastAsia="ko-KR"/>
        </w:rPr>
        <w:t xml:space="preserve"> tsunami database </w:t>
      </w:r>
      <w:r w:rsidR="00041B28" w:rsidRPr="00536A6C">
        <w:rPr>
          <w:rFonts w:cs="Arial"/>
          <w:lang w:eastAsia="ko-KR"/>
        </w:rPr>
        <w:t>which provides a comprehensive</w:t>
      </w:r>
      <w:r w:rsidR="002512DF" w:rsidRPr="00536A6C">
        <w:rPr>
          <w:rFonts w:cs="Arial"/>
          <w:lang w:eastAsia="ko-KR"/>
        </w:rPr>
        <w:t xml:space="preserve"> list of </w:t>
      </w:r>
      <w:r w:rsidR="00744B2F" w:rsidRPr="00536A6C">
        <w:rPr>
          <w:rFonts w:cs="Arial"/>
          <w:lang w:eastAsia="ko-KR"/>
        </w:rPr>
        <w:t>historical</w:t>
      </w:r>
      <w:r w:rsidR="002512DF" w:rsidRPr="00536A6C">
        <w:rPr>
          <w:rFonts w:cs="Arial"/>
          <w:lang w:eastAsia="ko-KR"/>
        </w:rPr>
        <w:t xml:space="preserve"> tsunami source events and tsunami </w:t>
      </w:r>
      <w:r w:rsidR="00041B28" w:rsidRPr="00536A6C">
        <w:rPr>
          <w:rFonts w:cs="Arial"/>
          <w:lang w:eastAsia="ko-KR"/>
        </w:rPr>
        <w:t>heights</w:t>
      </w:r>
      <w:r w:rsidR="002512DF" w:rsidRPr="00536A6C">
        <w:rPr>
          <w:rFonts w:cs="Arial"/>
          <w:lang w:eastAsia="ko-KR"/>
        </w:rPr>
        <w:t xml:space="preserve"> throughout the world. </w:t>
      </w:r>
      <w:r w:rsidR="00041B28" w:rsidRPr="00536A6C">
        <w:rPr>
          <w:rFonts w:cs="Arial"/>
          <w:lang w:eastAsia="ko-KR"/>
        </w:rPr>
        <w:t>The</w:t>
      </w:r>
      <w:r w:rsidR="002512DF" w:rsidRPr="00536A6C">
        <w:rPr>
          <w:rFonts w:cs="Arial"/>
          <w:lang w:eastAsia="ko-KR"/>
        </w:rPr>
        <w:t xml:space="preserve"> </w:t>
      </w:r>
      <w:r w:rsidR="00005336" w:rsidRPr="00536A6C">
        <w:rPr>
          <w:rFonts w:cs="Arial"/>
          <w:lang w:eastAsia="ko-KR"/>
        </w:rPr>
        <w:t>database</w:t>
      </w:r>
      <w:r w:rsidR="002512DF" w:rsidRPr="00536A6C">
        <w:rPr>
          <w:rFonts w:cs="Arial"/>
          <w:lang w:eastAsia="ko-KR"/>
        </w:rPr>
        <w:t xml:space="preserve"> is continuously updated based on new information and they are focused on making that data more accessible and discoverable and improving their public interface. </w:t>
      </w:r>
      <w:r w:rsidR="00041B28" w:rsidRPr="00536A6C">
        <w:rPr>
          <w:rFonts w:eastAsia="Malgun Gothic" w:cs="Arial"/>
          <w:lang w:eastAsia="ko-KR"/>
        </w:rPr>
        <w:t>Over 2500 events with more than 31000 observations are included in the database.</w:t>
      </w:r>
      <w:r w:rsidR="00041B28" w:rsidRPr="00536A6C">
        <w:rPr>
          <w:rFonts w:cs="Arial"/>
          <w:lang w:eastAsia="ko-KR"/>
        </w:rPr>
        <w:t xml:space="preserve"> Socioeconomic impact data is also available and cited </w:t>
      </w:r>
      <w:r w:rsidR="002512DF" w:rsidRPr="00536A6C">
        <w:rPr>
          <w:rFonts w:cs="Arial"/>
          <w:lang w:eastAsia="ko-KR"/>
        </w:rPr>
        <w:t xml:space="preserve">appropriately so that users can trace back </w:t>
      </w:r>
      <w:r w:rsidR="00041B28" w:rsidRPr="00536A6C">
        <w:rPr>
          <w:rFonts w:cs="Arial"/>
          <w:lang w:eastAsia="ko-KR"/>
        </w:rPr>
        <w:t xml:space="preserve">to the source of data to </w:t>
      </w:r>
      <w:r w:rsidR="002512DF" w:rsidRPr="00536A6C">
        <w:rPr>
          <w:rFonts w:cs="Arial"/>
          <w:lang w:eastAsia="ko-KR"/>
        </w:rPr>
        <w:t xml:space="preserve">make their own interpretations or see if they need more information or clarity on a specific event or run-up. In addition, the comments filed is often utilized to highlight discrepancies between differences and sources they use. </w:t>
      </w:r>
    </w:p>
    <w:p w14:paraId="387767C9" w14:textId="1FFACA62" w:rsidR="00923E55" w:rsidRPr="00536A6C" w:rsidRDefault="000B282F" w:rsidP="009E2E7D">
      <w:pPr>
        <w:pStyle w:val="COI"/>
        <w:numPr>
          <w:ilvl w:val="0"/>
          <w:numId w:val="6"/>
        </w:numPr>
        <w:tabs>
          <w:tab w:val="num" w:pos="709"/>
        </w:tabs>
        <w:ind w:left="0" w:hanging="714"/>
        <w:rPr>
          <w:rFonts w:cs="Arial"/>
          <w:lang w:eastAsia="ko-KR"/>
        </w:rPr>
      </w:pPr>
      <w:r w:rsidRPr="00536A6C">
        <w:rPr>
          <w:rFonts w:cs="Arial"/>
          <w:lang w:eastAsia="ko-KR"/>
        </w:rPr>
        <w:t xml:space="preserve">            </w:t>
      </w:r>
      <w:r w:rsidR="00021826" w:rsidRPr="00536A6C">
        <w:rPr>
          <w:rFonts w:cs="Arial"/>
          <w:lang w:eastAsia="ko-KR"/>
        </w:rPr>
        <w:t xml:space="preserve">The database includes over 8,000 documents </w:t>
      </w:r>
      <w:r w:rsidR="006C57B7" w:rsidRPr="00536A6C">
        <w:rPr>
          <w:rFonts w:cs="Arial"/>
          <w:lang w:eastAsia="ko-KR"/>
        </w:rPr>
        <w:t xml:space="preserve">from a variety of source types that </w:t>
      </w:r>
      <w:r w:rsidR="00021826" w:rsidRPr="00536A6C">
        <w:rPr>
          <w:rFonts w:cs="Arial"/>
          <w:lang w:eastAsia="ko-KR"/>
        </w:rPr>
        <w:t>describe damage and effects from tsunami, earthquake, and volcano events.</w:t>
      </w:r>
      <w:r w:rsidR="006C57B7" w:rsidRPr="00536A6C">
        <w:rPr>
          <w:rFonts w:cs="Arial"/>
          <w:lang w:eastAsia="ko-KR"/>
        </w:rPr>
        <w:t xml:space="preserve"> N</w:t>
      </w:r>
      <w:r w:rsidR="002512DF" w:rsidRPr="00536A6C">
        <w:rPr>
          <w:rFonts w:cs="Arial"/>
          <w:lang w:eastAsia="ko-KR"/>
        </w:rPr>
        <w:t xml:space="preserve">ational reports from the ICGs and PTWS are critically important to have official information for small and or non-damaging events that may not be widely reported. </w:t>
      </w:r>
      <w:r w:rsidR="009A2685" w:rsidRPr="00536A6C">
        <w:rPr>
          <w:rFonts w:eastAsia="Malgun Gothic" w:cs="Arial"/>
          <w:lang w:eastAsia="ko-KR"/>
        </w:rPr>
        <w:tab/>
      </w:r>
    </w:p>
    <w:p w14:paraId="00C1555A" w14:textId="3E8CA5D6" w:rsidR="00923E55" w:rsidRPr="00536A6C" w:rsidRDefault="009A2685" w:rsidP="005D7F02">
      <w:pPr>
        <w:pStyle w:val="COI"/>
        <w:numPr>
          <w:ilvl w:val="0"/>
          <w:numId w:val="6"/>
        </w:numPr>
        <w:tabs>
          <w:tab w:val="num" w:pos="709"/>
        </w:tabs>
        <w:ind w:left="0" w:hanging="714"/>
        <w:rPr>
          <w:rFonts w:cs="Arial"/>
          <w:lang w:eastAsia="ko-KR"/>
        </w:rPr>
      </w:pPr>
      <w:r w:rsidRPr="00536A6C">
        <w:rPr>
          <w:rFonts w:eastAsia="Malgun Gothic" w:cs="Arial"/>
          <w:lang w:eastAsia="ko-KR"/>
        </w:rPr>
        <w:t xml:space="preserve">  </w:t>
      </w:r>
      <w:r w:rsidRPr="00536A6C">
        <w:rPr>
          <w:rFonts w:eastAsia="Malgun Gothic" w:cs="Arial"/>
          <w:lang w:eastAsia="ko-KR"/>
        </w:rPr>
        <w:tab/>
      </w:r>
      <w:r w:rsidR="006C57B7" w:rsidRPr="00536A6C">
        <w:rPr>
          <w:rFonts w:cs="Arial"/>
          <w:lang w:eastAsia="ko-KR"/>
        </w:rPr>
        <w:t>O</w:t>
      </w:r>
      <w:r w:rsidR="00923E55" w:rsidRPr="00536A6C">
        <w:rPr>
          <w:rFonts w:cs="Arial"/>
          <w:lang w:eastAsia="ko-KR"/>
        </w:rPr>
        <w:t xml:space="preserve">ver 1,500 data that were added </w:t>
      </w:r>
      <w:r w:rsidR="006C57B7" w:rsidRPr="00536A6C">
        <w:rPr>
          <w:rFonts w:cs="Arial"/>
          <w:lang w:eastAsia="ko-KR"/>
        </w:rPr>
        <w:t>during the</w:t>
      </w:r>
      <w:r w:rsidR="00923E55" w:rsidRPr="00536A6C">
        <w:rPr>
          <w:rFonts w:cs="Arial"/>
          <w:lang w:eastAsia="ko-KR"/>
        </w:rPr>
        <w:t xml:space="preserve"> last two years. </w:t>
      </w:r>
      <w:r w:rsidR="006C57B7" w:rsidRPr="00536A6C">
        <w:rPr>
          <w:rFonts w:cs="Arial"/>
          <w:lang w:eastAsia="ko-KR"/>
        </w:rPr>
        <w:t>M</w:t>
      </w:r>
      <w:r w:rsidR="00923E55" w:rsidRPr="00536A6C">
        <w:rPr>
          <w:rFonts w:cs="Arial"/>
          <w:lang w:eastAsia="ko-KR"/>
        </w:rPr>
        <w:t>ore than half of those were from the 15</w:t>
      </w:r>
      <w:r w:rsidR="00923E55" w:rsidRPr="00536A6C">
        <w:rPr>
          <w:rFonts w:cs="Arial"/>
          <w:vertAlign w:val="superscript"/>
          <w:lang w:eastAsia="ko-KR"/>
        </w:rPr>
        <w:t>th of</w:t>
      </w:r>
      <w:r w:rsidR="00923E55" w:rsidRPr="00536A6C">
        <w:rPr>
          <w:rFonts w:cs="Arial"/>
          <w:lang w:eastAsia="ko-KR"/>
        </w:rPr>
        <w:t xml:space="preserve"> Jan of 2022 </w:t>
      </w:r>
      <w:r w:rsidR="006C57B7" w:rsidRPr="00536A6C">
        <w:rPr>
          <w:rFonts w:cs="Arial"/>
          <w:lang w:eastAsia="ko-KR"/>
        </w:rPr>
        <w:t xml:space="preserve">HTHH </w:t>
      </w:r>
      <w:r w:rsidR="00923E55" w:rsidRPr="00536A6C">
        <w:rPr>
          <w:rFonts w:cs="Arial"/>
          <w:lang w:eastAsia="ko-KR"/>
        </w:rPr>
        <w:t>post-tsunami survey and tide gauges observations they received. In terms of the types of observation, 45 % were post-tsunami survey measurements and 38% were from tide gauges. In addition, the others come from deep ocean gauges and eyewitness observations</w:t>
      </w:r>
      <w:r w:rsidR="008D6F30" w:rsidRPr="00536A6C">
        <w:rPr>
          <w:rFonts w:cs="Arial"/>
          <w:lang w:eastAsia="ko-KR"/>
        </w:rPr>
        <w:t xml:space="preserve">. </w:t>
      </w:r>
    </w:p>
    <w:p w14:paraId="02E35F08" w14:textId="54549DFF" w:rsidR="008D6F30" w:rsidRPr="00536A6C" w:rsidRDefault="009A2685" w:rsidP="00961134">
      <w:pPr>
        <w:pStyle w:val="COI"/>
        <w:numPr>
          <w:ilvl w:val="0"/>
          <w:numId w:val="6"/>
        </w:numPr>
        <w:tabs>
          <w:tab w:val="num" w:pos="709"/>
        </w:tabs>
        <w:ind w:left="0" w:hanging="714"/>
        <w:rPr>
          <w:rFonts w:cs="Arial"/>
          <w:lang w:eastAsia="ko-KR"/>
        </w:rPr>
      </w:pPr>
      <w:r w:rsidRPr="00536A6C">
        <w:rPr>
          <w:rFonts w:eastAsia="Malgun Gothic" w:cs="Arial"/>
          <w:lang w:eastAsia="ko-KR"/>
        </w:rPr>
        <w:t xml:space="preserve">  </w:t>
      </w:r>
      <w:r w:rsidRPr="00536A6C">
        <w:rPr>
          <w:rFonts w:eastAsia="Malgun Gothic" w:cs="Arial"/>
          <w:lang w:eastAsia="ko-KR"/>
        </w:rPr>
        <w:tab/>
      </w:r>
      <w:r w:rsidR="008D6F30" w:rsidRPr="00536A6C">
        <w:rPr>
          <w:rFonts w:cs="Arial"/>
          <w:lang w:eastAsia="ko-KR"/>
        </w:rPr>
        <w:t xml:space="preserve">Dr Nicolas Arcos would like to thank for the ITIC about the collaboration with them. In terms of Analog Data Records, they have over 34,000 </w:t>
      </w:r>
      <w:r w:rsidRPr="00536A6C">
        <w:rPr>
          <w:rFonts w:cs="Arial"/>
          <w:lang w:eastAsia="ko-KR"/>
        </w:rPr>
        <w:t>historic</w:t>
      </w:r>
      <w:r w:rsidR="008D6F30" w:rsidRPr="00536A6C">
        <w:rPr>
          <w:rFonts w:cs="Arial"/>
          <w:lang w:eastAsia="ko-KR"/>
        </w:rPr>
        <w:t xml:space="preserve"> paper records between 1854 and 1994. They have 2,600 available images. In addition, they are planning on making many more available online in next year by using their Marigrams. He added that a lot of data collected from U.S and international stations. He welcomed to contact them for collecting paper records or digitized records.</w:t>
      </w:r>
    </w:p>
    <w:p w14:paraId="2E6A00E8" w14:textId="21CDE72E" w:rsidR="008D6F30" w:rsidRPr="00536A6C" w:rsidRDefault="009A2685" w:rsidP="00961134">
      <w:pPr>
        <w:pStyle w:val="COI"/>
        <w:numPr>
          <w:ilvl w:val="0"/>
          <w:numId w:val="6"/>
        </w:numPr>
        <w:tabs>
          <w:tab w:val="num" w:pos="709"/>
        </w:tabs>
        <w:ind w:left="0" w:hanging="714"/>
        <w:rPr>
          <w:rFonts w:cs="Arial"/>
          <w:lang w:eastAsia="ko-KR"/>
        </w:rPr>
      </w:pPr>
      <w:r w:rsidRPr="00536A6C">
        <w:rPr>
          <w:rFonts w:eastAsia="Malgun Gothic" w:cs="Arial"/>
          <w:lang w:eastAsia="ko-KR"/>
        </w:rPr>
        <w:t xml:space="preserve">  </w:t>
      </w:r>
      <w:r w:rsidRPr="00536A6C">
        <w:rPr>
          <w:rFonts w:eastAsia="Malgun Gothic" w:cs="Arial"/>
          <w:lang w:eastAsia="ko-KR"/>
        </w:rPr>
        <w:tab/>
      </w:r>
      <w:r w:rsidR="008D6F30" w:rsidRPr="00536A6C">
        <w:rPr>
          <w:rFonts w:cs="Arial"/>
          <w:lang w:eastAsia="ko-KR"/>
        </w:rPr>
        <w:t xml:space="preserve">Lastly, He summarized to encourage all </w:t>
      </w:r>
      <w:r w:rsidR="00A169C0" w:rsidRPr="00536A6C">
        <w:rPr>
          <w:rFonts w:cs="Arial"/>
          <w:lang w:eastAsia="ko-KR"/>
        </w:rPr>
        <w:t>MS</w:t>
      </w:r>
      <w:r w:rsidR="008D6F30" w:rsidRPr="00536A6C">
        <w:rPr>
          <w:rFonts w:cs="Arial"/>
          <w:lang w:eastAsia="ko-KR"/>
        </w:rPr>
        <w:t xml:space="preserve">s to submit their tsunami data for archiving. In addition, he </w:t>
      </w:r>
      <w:r w:rsidR="005D7F02" w:rsidRPr="00536A6C">
        <w:rPr>
          <w:rFonts w:cs="Arial"/>
          <w:lang w:eastAsia="ko-KR"/>
        </w:rPr>
        <w:t>request</w:t>
      </w:r>
      <w:r w:rsidR="005D7F02" w:rsidRPr="00536A6C">
        <w:rPr>
          <w:rFonts w:eastAsia="Malgun Gothic" w:cs="Arial"/>
          <w:lang w:eastAsia="ko-KR"/>
        </w:rPr>
        <w:t>ed</w:t>
      </w:r>
      <w:r w:rsidR="008D6F30" w:rsidRPr="00536A6C">
        <w:rPr>
          <w:rFonts w:cs="Arial"/>
          <w:lang w:eastAsia="ko-KR"/>
        </w:rPr>
        <w:t xml:space="preserve"> to let them know if</w:t>
      </w:r>
      <w:r w:rsidR="000B282F" w:rsidRPr="00536A6C">
        <w:rPr>
          <w:rFonts w:cs="Arial"/>
          <w:lang w:eastAsia="ko-KR"/>
        </w:rPr>
        <w:t xml:space="preserve"> t</w:t>
      </w:r>
      <w:r w:rsidR="008D6F30" w:rsidRPr="00536A6C">
        <w:rPr>
          <w:rFonts w:cs="Arial"/>
          <w:lang w:eastAsia="ko-KR"/>
        </w:rPr>
        <w:t xml:space="preserve">hey do use their database and </w:t>
      </w:r>
      <w:r w:rsidR="000B282F" w:rsidRPr="00536A6C">
        <w:rPr>
          <w:rFonts w:cs="Arial"/>
          <w:lang w:eastAsia="ko-KR"/>
        </w:rPr>
        <w:t>identify</w:t>
      </w:r>
      <w:r w:rsidR="008D6F30" w:rsidRPr="00536A6C">
        <w:rPr>
          <w:rFonts w:cs="Arial"/>
          <w:lang w:eastAsia="ko-KR"/>
        </w:rPr>
        <w:t xml:space="preserve"> incorrect information.  </w:t>
      </w:r>
    </w:p>
    <w:p w14:paraId="222FC34E" w14:textId="608E94AF" w:rsidR="0074243D" w:rsidRPr="00536A6C" w:rsidRDefault="009A2685" w:rsidP="00AB34F1">
      <w:pPr>
        <w:pStyle w:val="COI"/>
        <w:rPr>
          <w:rFonts w:cs="Arial"/>
          <w:lang w:eastAsia="ko-KR"/>
        </w:rPr>
      </w:pPr>
      <w:r w:rsidRPr="00536A6C">
        <w:rPr>
          <w:rFonts w:eastAsia="Malgun Gothic" w:cs="Arial"/>
          <w:lang w:eastAsia="ko-KR"/>
        </w:rPr>
        <w:t xml:space="preserve">  </w:t>
      </w:r>
      <w:r w:rsidRPr="00536A6C">
        <w:rPr>
          <w:rFonts w:eastAsia="Malgun Gothic" w:cs="Arial"/>
          <w:lang w:eastAsia="ko-KR"/>
        </w:rPr>
        <w:tab/>
      </w:r>
      <w:r w:rsidR="005D7F02" w:rsidRPr="00536A6C">
        <w:rPr>
          <w:rFonts w:cs="Arial"/>
          <w:lang w:eastAsia="ko-KR"/>
        </w:rPr>
        <w:t>Dr Alexander</w:t>
      </w:r>
      <w:r w:rsidR="000B282F" w:rsidRPr="00536A6C">
        <w:rPr>
          <w:rFonts w:cs="Arial"/>
          <w:lang w:eastAsia="ko-KR"/>
        </w:rPr>
        <w:t xml:space="preserve"> Rabinovich </w:t>
      </w:r>
      <w:r w:rsidR="00AB34F1" w:rsidRPr="00536A6C">
        <w:rPr>
          <w:rFonts w:cs="Arial"/>
          <w:lang w:eastAsia="ko-KR"/>
        </w:rPr>
        <w:t xml:space="preserve">pointed out the relative lower level of cooperation of between the Institute of Computation Mathematics and Mathematical Geophysics (Russian Federation) and NOAA/NCEI-WDS and expressed his hopes for improvements. </w:t>
      </w:r>
      <w:r w:rsidR="005D7F02" w:rsidRPr="00536A6C">
        <w:rPr>
          <w:rFonts w:cs="Arial"/>
          <w:lang w:eastAsia="ko-KR"/>
        </w:rPr>
        <w:t xml:space="preserve">Dr </w:t>
      </w:r>
      <w:r w:rsidR="00F95EB8" w:rsidRPr="00536A6C">
        <w:rPr>
          <w:rFonts w:cs="Arial"/>
          <w:lang w:eastAsia="ko-KR"/>
        </w:rPr>
        <w:t xml:space="preserve">Arcos </w:t>
      </w:r>
      <w:r w:rsidR="00DD0F26" w:rsidRPr="00536A6C">
        <w:rPr>
          <w:rFonts w:cs="Arial"/>
          <w:lang w:eastAsia="ko-KR"/>
        </w:rPr>
        <w:t>commented</w:t>
      </w:r>
      <w:r w:rsidR="00F95EB8" w:rsidRPr="00536A6C">
        <w:rPr>
          <w:rFonts w:cs="Arial"/>
          <w:lang w:eastAsia="ko-KR"/>
        </w:rPr>
        <w:t xml:space="preserve"> that NOAA/NCEI-WDS Integrated Tsunami Data for the last few years </w:t>
      </w:r>
      <w:r w:rsidR="00AB34F1" w:rsidRPr="00536A6C">
        <w:rPr>
          <w:rFonts w:cs="Arial"/>
          <w:lang w:eastAsia="ko-KR"/>
        </w:rPr>
        <w:t xml:space="preserve">have been </w:t>
      </w:r>
      <w:r w:rsidR="00F95EB8" w:rsidRPr="00536A6C">
        <w:rPr>
          <w:rFonts w:cs="Arial"/>
          <w:lang w:eastAsia="ko-KR"/>
        </w:rPr>
        <w:t>focus</w:t>
      </w:r>
      <w:r w:rsidR="00AB34F1" w:rsidRPr="00536A6C">
        <w:rPr>
          <w:rFonts w:cs="Arial"/>
          <w:lang w:eastAsia="ko-KR"/>
        </w:rPr>
        <w:t>ing</w:t>
      </w:r>
      <w:r w:rsidR="00F95EB8" w:rsidRPr="00536A6C">
        <w:rPr>
          <w:rFonts w:cs="Arial"/>
          <w:lang w:eastAsia="ko-KR"/>
        </w:rPr>
        <w:t xml:space="preserve"> on moving </w:t>
      </w:r>
      <w:r w:rsidR="00AB34F1" w:rsidRPr="00536A6C">
        <w:rPr>
          <w:rFonts w:cs="Arial"/>
          <w:lang w:eastAsia="ko-KR"/>
        </w:rPr>
        <w:t xml:space="preserve">IT </w:t>
      </w:r>
      <w:r w:rsidR="00F95EB8" w:rsidRPr="00536A6C">
        <w:rPr>
          <w:rFonts w:cs="Arial"/>
          <w:lang w:eastAsia="ko-KR"/>
        </w:rPr>
        <w:t>platforms due to stability and security reasons</w:t>
      </w:r>
      <w:r w:rsidR="008C0328" w:rsidRPr="00536A6C">
        <w:rPr>
          <w:rFonts w:cs="Arial"/>
          <w:lang w:eastAsia="ko-KR"/>
        </w:rPr>
        <w:t>.</w:t>
      </w:r>
      <w:r w:rsidR="00F95EB8" w:rsidRPr="00536A6C">
        <w:rPr>
          <w:rFonts w:cs="Arial"/>
          <w:lang w:eastAsia="ko-KR"/>
        </w:rPr>
        <w:t xml:space="preserve">  </w:t>
      </w:r>
      <w:r w:rsidR="005D7F02" w:rsidRPr="00536A6C">
        <w:rPr>
          <w:rFonts w:cs="Arial"/>
          <w:lang w:eastAsia="ko-KR"/>
        </w:rPr>
        <w:t xml:space="preserve">Dr </w:t>
      </w:r>
      <w:r w:rsidR="00AB34F1" w:rsidRPr="00536A6C">
        <w:rPr>
          <w:rFonts w:cs="Arial"/>
          <w:lang w:eastAsia="ko-KR"/>
        </w:rPr>
        <w:t xml:space="preserve">Rabinovich further </w:t>
      </w:r>
      <w:r w:rsidR="00F95EB8" w:rsidRPr="00536A6C">
        <w:rPr>
          <w:rFonts w:cs="Arial"/>
          <w:lang w:eastAsia="ko-KR"/>
        </w:rPr>
        <w:t xml:space="preserve">commented </w:t>
      </w:r>
      <w:r w:rsidR="00AB34F1" w:rsidRPr="00536A6C">
        <w:rPr>
          <w:rFonts w:cs="Arial"/>
          <w:lang w:eastAsia="ko-KR"/>
        </w:rPr>
        <w:t xml:space="preserve">on what was reported by </w:t>
      </w:r>
      <w:r w:rsidR="005D7F02" w:rsidRPr="00536A6C">
        <w:rPr>
          <w:rFonts w:cs="Arial"/>
          <w:lang w:eastAsia="ko-KR"/>
        </w:rPr>
        <w:t xml:space="preserve">Mr McCreery </w:t>
      </w:r>
      <w:r w:rsidR="00AB34F1" w:rsidRPr="00536A6C">
        <w:rPr>
          <w:rFonts w:cs="Arial"/>
          <w:lang w:eastAsia="ko-KR"/>
        </w:rPr>
        <w:t>on the</w:t>
      </w:r>
      <w:r w:rsidR="00F95EB8" w:rsidRPr="00536A6C">
        <w:rPr>
          <w:rFonts w:cs="Arial"/>
          <w:lang w:eastAsia="ko-KR"/>
        </w:rPr>
        <w:t xml:space="preserve"> issues with</w:t>
      </w:r>
      <w:r w:rsidR="00AB34F1" w:rsidRPr="00536A6C">
        <w:rPr>
          <w:rFonts w:cs="Arial"/>
          <w:lang w:eastAsia="ko-KR"/>
        </w:rPr>
        <w:t xml:space="preserve"> some of the</w:t>
      </w:r>
      <w:r w:rsidR="00F95EB8" w:rsidRPr="00536A6C">
        <w:rPr>
          <w:rFonts w:cs="Arial"/>
          <w:lang w:eastAsia="ko-KR"/>
        </w:rPr>
        <w:t xml:space="preserve"> </w:t>
      </w:r>
      <w:r w:rsidR="00AB34F1" w:rsidRPr="00536A6C">
        <w:rPr>
          <w:rFonts w:cs="Arial"/>
          <w:lang w:eastAsia="ko-KR"/>
        </w:rPr>
        <w:t>t</w:t>
      </w:r>
      <w:r w:rsidR="00F95EB8" w:rsidRPr="00536A6C">
        <w:rPr>
          <w:rFonts w:cs="Arial"/>
          <w:lang w:eastAsia="ko-KR"/>
        </w:rPr>
        <w:t>sunami height and amplitudes</w:t>
      </w:r>
      <w:r w:rsidR="00AB34F1" w:rsidRPr="00536A6C">
        <w:rPr>
          <w:rFonts w:cs="Arial"/>
          <w:lang w:eastAsia="ko-KR"/>
        </w:rPr>
        <w:t xml:space="preserve"> reported NOAA/NCEI-WDS and inquired what actions are to to be taken to remedy such issues</w:t>
      </w:r>
      <w:r w:rsidR="00F95EB8" w:rsidRPr="00536A6C">
        <w:rPr>
          <w:rFonts w:cs="Arial"/>
          <w:lang w:eastAsia="ko-KR"/>
        </w:rPr>
        <w:t xml:space="preserve">. The question was to </w:t>
      </w:r>
      <w:r w:rsidR="008C0328" w:rsidRPr="00536A6C">
        <w:rPr>
          <w:rFonts w:cs="Arial"/>
          <w:lang w:eastAsia="ko-KR"/>
        </w:rPr>
        <w:t>people who are</w:t>
      </w:r>
      <w:r w:rsidR="00F95EB8" w:rsidRPr="00536A6C">
        <w:rPr>
          <w:rFonts w:cs="Arial"/>
          <w:lang w:eastAsia="ko-KR"/>
        </w:rPr>
        <w:t xml:space="preserve"> working with </w:t>
      </w:r>
      <w:r w:rsidR="00744B2F" w:rsidRPr="00536A6C">
        <w:rPr>
          <w:rFonts w:cs="Arial"/>
          <w:lang w:eastAsia="ko-KR"/>
        </w:rPr>
        <w:t>historical</w:t>
      </w:r>
      <w:r w:rsidR="00F95EB8" w:rsidRPr="00536A6C">
        <w:rPr>
          <w:rFonts w:cs="Arial"/>
          <w:lang w:eastAsia="ko-KR"/>
        </w:rPr>
        <w:t xml:space="preserve"> data how they would deal with that. </w:t>
      </w:r>
      <w:r w:rsidR="005D7F02" w:rsidRPr="00536A6C">
        <w:rPr>
          <w:rFonts w:cs="Arial"/>
          <w:lang w:eastAsia="ko-KR"/>
        </w:rPr>
        <w:t xml:space="preserve">Dr </w:t>
      </w:r>
      <w:r w:rsidR="00F95EB8" w:rsidRPr="00536A6C">
        <w:rPr>
          <w:rFonts w:cs="Arial"/>
          <w:lang w:eastAsia="ko-KR"/>
        </w:rPr>
        <w:t xml:space="preserve">Arcos </w:t>
      </w:r>
      <w:r w:rsidR="00AB34F1" w:rsidRPr="00536A6C">
        <w:rPr>
          <w:rFonts w:cs="Arial"/>
          <w:lang w:eastAsia="ko-KR"/>
        </w:rPr>
        <w:t xml:space="preserve">responded on the challenges in dealing with reports of wave height and amplitudes without a </w:t>
      </w:r>
      <w:r w:rsidR="00B81AA4" w:rsidRPr="00536A6C">
        <w:rPr>
          <w:rFonts w:cs="Arial"/>
          <w:lang w:eastAsia="ko-KR"/>
        </w:rPr>
        <w:t>clear definition</w:t>
      </w:r>
      <w:r w:rsidR="00AB34F1" w:rsidRPr="00536A6C">
        <w:rPr>
          <w:rFonts w:cs="Arial"/>
          <w:lang w:eastAsia="ko-KR"/>
        </w:rPr>
        <w:t xml:space="preserve"> on the type of the measurement. </w:t>
      </w:r>
      <w:r w:rsidR="008C0328" w:rsidRPr="00536A6C">
        <w:rPr>
          <w:rFonts w:cs="Arial"/>
          <w:lang w:eastAsia="ko-KR"/>
        </w:rPr>
        <w:t xml:space="preserve">In addition, he added </w:t>
      </w:r>
      <w:r w:rsidR="00A4030E" w:rsidRPr="00536A6C">
        <w:rPr>
          <w:rFonts w:cs="Arial"/>
          <w:lang w:eastAsia="ko-KR"/>
        </w:rPr>
        <w:t xml:space="preserve">there is no elaboration on </w:t>
      </w:r>
      <w:r w:rsidR="008C0328" w:rsidRPr="00536A6C">
        <w:rPr>
          <w:rFonts w:cs="Arial"/>
          <w:lang w:eastAsia="ko-KR"/>
        </w:rPr>
        <w:t>h</w:t>
      </w:r>
      <w:r w:rsidR="00F95EB8" w:rsidRPr="00536A6C">
        <w:rPr>
          <w:rFonts w:cs="Arial"/>
          <w:lang w:eastAsia="ko-KR"/>
        </w:rPr>
        <w:t xml:space="preserve">ow </w:t>
      </w:r>
      <w:r w:rsidR="008C0328" w:rsidRPr="00536A6C">
        <w:rPr>
          <w:rFonts w:cs="Arial"/>
          <w:lang w:eastAsia="ko-KR"/>
        </w:rPr>
        <w:t xml:space="preserve">to define different terminologies to people when </w:t>
      </w:r>
      <w:r w:rsidR="00F95EB8" w:rsidRPr="00536A6C">
        <w:rPr>
          <w:rFonts w:cs="Arial"/>
          <w:lang w:eastAsia="ko-KR"/>
        </w:rPr>
        <w:t>products are produced</w:t>
      </w:r>
      <w:r w:rsidR="008C0328" w:rsidRPr="00536A6C">
        <w:rPr>
          <w:rFonts w:cs="Arial"/>
          <w:lang w:eastAsia="ko-KR"/>
        </w:rPr>
        <w:t xml:space="preserve">. </w:t>
      </w:r>
      <w:r w:rsidR="009E0020" w:rsidRPr="00536A6C">
        <w:rPr>
          <w:rFonts w:cs="Arial"/>
          <w:lang w:eastAsia="ko-KR"/>
        </w:rPr>
        <w:t xml:space="preserve">He highlighted that </w:t>
      </w:r>
      <w:r w:rsidR="00A4030E" w:rsidRPr="00536A6C">
        <w:rPr>
          <w:rFonts w:cs="Arial"/>
          <w:lang w:eastAsia="ko-KR"/>
        </w:rPr>
        <w:t xml:space="preserve">to have a section that explains how those height or amplitudes are defined is important because if not, their database is going to be limited to use for some users. </w:t>
      </w:r>
      <w:r w:rsidR="00AB34F1" w:rsidRPr="00536A6C">
        <w:rPr>
          <w:rFonts w:cs="Arial"/>
          <w:lang w:eastAsia="ko-KR"/>
        </w:rPr>
        <w:t>He acknowledged the need to be consistent for the usefulness of the products.</w:t>
      </w:r>
    </w:p>
    <w:p w14:paraId="33F9EBA3" w14:textId="097D2CE3" w:rsidR="002504A8" w:rsidRPr="00536A6C" w:rsidRDefault="002504A8" w:rsidP="009E2E7D">
      <w:pPr>
        <w:pStyle w:val="COI"/>
        <w:rPr>
          <w:rFonts w:cs="Arial"/>
          <w:lang w:eastAsia="ko-KR"/>
        </w:rPr>
      </w:pPr>
      <w:r w:rsidRPr="00536A6C">
        <w:rPr>
          <w:rFonts w:eastAsia="Batang" w:cs="Arial"/>
          <w:lang w:eastAsia="ko-KR"/>
        </w:rPr>
        <w:t xml:space="preserve">3.10.4 </w:t>
      </w:r>
      <w:r w:rsidRPr="00536A6C">
        <w:rPr>
          <w:rFonts w:cs="Arial"/>
          <w:lang w:eastAsia="ko-KR"/>
        </w:rPr>
        <w:t>PMC Weather Ready Pacific Programme</w:t>
      </w:r>
    </w:p>
    <w:p w14:paraId="2F018E03" w14:textId="542F6699" w:rsidR="00F95EB8" w:rsidRPr="00536A6C" w:rsidRDefault="009A2685" w:rsidP="00744B2F">
      <w:pPr>
        <w:pStyle w:val="COI"/>
        <w:numPr>
          <w:ilvl w:val="0"/>
          <w:numId w:val="6"/>
        </w:numPr>
        <w:tabs>
          <w:tab w:val="num" w:pos="709"/>
        </w:tabs>
        <w:ind w:left="0" w:hanging="714"/>
        <w:rPr>
          <w:rFonts w:cs="Arial"/>
          <w:lang w:eastAsia="ko-KR"/>
        </w:rPr>
      </w:pPr>
      <w:r w:rsidRPr="00536A6C">
        <w:rPr>
          <w:rFonts w:eastAsia="Malgun Gothic" w:cs="Arial"/>
          <w:lang w:eastAsia="ko-KR"/>
        </w:rPr>
        <w:t xml:space="preserve">  </w:t>
      </w:r>
      <w:r w:rsidRPr="00536A6C">
        <w:rPr>
          <w:rFonts w:eastAsia="Malgun Gothic" w:cs="Arial"/>
          <w:lang w:eastAsia="ko-KR"/>
        </w:rPr>
        <w:tab/>
      </w:r>
      <w:r w:rsidR="005D7F02" w:rsidRPr="00536A6C">
        <w:rPr>
          <w:rFonts w:cs="Arial"/>
          <w:lang w:eastAsia="ko-KR"/>
        </w:rPr>
        <w:t xml:space="preserve">Mr </w:t>
      </w:r>
      <w:r w:rsidR="00150ED9" w:rsidRPr="00536A6C">
        <w:t>Fa’anunu</w:t>
      </w:r>
      <w:r w:rsidR="00F95EB8" w:rsidRPr="00536A6C">
        <w:rPr>
          <w:rFonts w:cs="Arial"/>
          <w:lang w:eastAsia="ko-KR"/>
        </w:rPr>
        <w:t xml:space="preserve"> (Tonga, also WMO Vice-Chair for Region V) reported on the Pacific Meteorological Council’s Weather Ready Pacific Programme, available as a </w:t>
      </w:r>
      <w:hyperlink r:id="rId86" w:history="1">
        <w:r w:rsidR="00F95EB8" w:rsidRPr="00536A6C">
          <w:rPr>
            <w:rStyle w:val="Hyperlink"/>
            <w:rFonts w:cs="Arial"/>
            <w:lang w:eastAsia="ko-KR"/>
          </w:rPr>
          <w:t>Presentation</w:t>
        </w:r>
      </w:hyperlink>
      <w:r w:rsidR="00043053" w:rsidRPr="00536A6C">
        <w:rPr>
          <w:rFonts w:cs="Arial"/>
          <w:szCs w:val="22"/>
        </w:rPr>
        <w:t>.</w:t>
      </w:r>
      <w:r w:rsidR="00F95EB8" w:rsidRPr="00536A6C">
        <w:rPr>
          <w:rFonts w:cs="Arial"/>
          <w:lang w:eastAsia="ko-KR"/>
        </w:rPr>
        <w:t xml:space="preserve"> </w:t>
      </w:r>
    </w:p>
    <w:p w14:paraId="0F5FF00A" w14:textId="2C84B4FE" w:rsidR="000D7F74" w:rsidRPr="00536A6C" w:rsidRDefault="00F95EB8" w:rsidP="00961134">
      <w:pPr>
        <w:pStyle w:val="COI"/>
        <w:numPr>
          <w:ilvl w:val="0"/>
          <w:numId w:val="6"/>
        </w:numPr>
        <w:tabs>
          <w:tab w:val="num" w:pos="709"/>
        </w:tabs>
        <w:ind w:left="0" w:hanging="714"/>
        <w:rPr>
          <w:rFonts w:cs="Arial"/>
          <w:lang w:eastAsia="ko-KR"/>
        </w:rPr>
      </w:pPr>
      <w:r w:rsidRPr="00536A6C">
        <w:rPr>
          <w:rFonts w:cs="Arial"/>
          <w:lang w:eastAsia="ko-KR"/>
        </w:rPr>
        <w:t xml:space="preserve">            </w:t>
      </w:r>
      <w:r w:rsidR="000D7F74" w:rsidRPr="00536A6C">
        <w:rPr>
          <w:rFonts w:cs="Arial"/>
          <w:lang w:eastAsia="ko-KR"/>
        </w:rPr>
        <w:t xml:space="preserve">Mr </w:t>
      </w:r>
      <w:r w:rsidR="00150ED9" w:rsidRPr="00536A6C">
        <w:t>Fa’anunu</w:t>
      </w:r>
      <w:r w:rsidR="00150ED9" w:rsidRPr="00536A6C">
        <w:rPr>
          <w:rFonts w:cs="Arial"/>
          <w:lang w:eastAsia="ko-KR"/>
        </w:rPr>
        <w:t xml:space="preserve"> </w:t>
      </w:r>
      <w:r w:rsidR="000D7F74" w:rsidRPr="00536A6C">
        <w:rPr>
          <w:rFonts w:cs="Arial"/>
          <w:lang w:eastAsia="ko-KR"/>
        </w:rPr>
        <w:t xml:space="preserve">explained the </w:t>
      </w:r>
      <w:r w:rsidR="0074243D" w:rsidRPr="00536A6C">
        <w:rPr>
          <w:rFonts w:cs="Arial"/>
          <w:lang w:eastAsia="ko-KR"/>
        </w:rPr>
        <w:t>W</w:t>
      </w:r>
      <w:r w:rsidR="000D7F74" w:rsidRPr="00536A6C">
        <w:rPr>
          <w:rFonts w:cs="Arial"/>
          <w:lang w:eastAsia="ko-KR"/>
        </w:rPr>
        <w:t xml:space="preserve">eather </w:t>
      </w:r>
      <w:r w:rsidR="0074243D" w:rsidRPr="00536A6C">
        <w:rPr>
          <w:rFonts w:cs="Arial"/>
          <w:lang w:eastAsia="ko-KR"/>
        </w:rPr>
        <w:t>R</w:t>
      </w:r>
      <w:r w:rsidR="000D7F74" w:rsidRPr="00536A6C">
        <w:rPr>
          <w:rFonts w:cs="Arial"/>
          <w:lang w:eastAsia="ko-KR"/>
        </w:rPr>
        <w:t xml:space="preserve">eady </w:t>
      </w:r>
      <w:r w:rsidR="0074243D" w:rsidRPr="00536A6C">
        <w:rPr>
          <w:rFonts w:cs="Arial"/>
          <w:lang w:eastAsia="ko-KR"/>
        </w:rPr>
        <w:t>P</w:t>
      </w:r>
      <w:r w:rsidR="000D7F74" w:rsidRPr="00536A6C">
        <w:rPr>
          <w:rFonts w:cs="Arial"/>
          <w:lang w:eastAsia="ko-KR"/>
        </w:rPr>
        <w:t xml:space="preserve">acific </w:t>
      </w:r>
      <w:r w:rsidR="0074243D" w:rsidRPr="00536A6C">
        <w:rPr>
          <w:rFonts w:cs="Arial"/>
          <w:lang w:eastAsia="ko-KR"/>
        </w:rPr>
        <w:t>P</w:t>
      </w:r>
      <w:r w:rsidR="000D7F74" w:rsidRPr="00536A6C">
        <w:rPr>
          <w:rFonts w:cs="Arial"/>
          <w:lang w:eastAsia="ko-KR"/>
        </w:rPr>
        <w:t xml:space="preserve">rogramme </w:t>
      </w:r>
      <w:r w:rsidR="0074243D" w:rsidRPr="00536A6C">
        <w:rPr>
          <w:rFonts w:cs="Arial"/>
          <w:lang w:eastAsia="ko-KR"/>
        </w:rPr>
        <w:t xml:space="preserve">(WRP) </w:t>
      </w:r>
      <w:r w:rsidR="000D7F74" w:rsidRPr="00536A6C">
        <w:rPr>
          <w:rFonts w:cs="Arial"/>
          <w:lang w:eastAsia="ko-KR"/>
        </w:rPr>
        <w:t xml:space="preserve">is a new initiative that was established by the Pacific </w:t>
      </w:r>
      <w:r w:rsidR="0074243D" w:rsidRPr="00536A6C">
        <w:rPr>
          <w:rFonts w:cs="Arial"/>
          <w:lang w:eastAsia="ko-KR"/>
        </w:rPr>
        <w:t>M</w:t>
      </w:r>
      <w:r w:rsidR="000D7F74" w:rsidRPr="00536A6C">
        <w:rPr>
          <w:rFonts w:cs="Arial"/>
          <w:lang w:eastAsia="ko-KR"/>
        </w:rPr>
        <w:t xml:space="preserve">eteorological </w:t>
      </w:r>
      <w:r w:rsidR="0074243D" w:rsidRPr="00536A6C">
        <w:rPr>
          <w:rFonts w:cs="Arial"/>
          <w:lang w:eastAsia="ko-KR"/>
        </w:rPr>
        <w:t>C</w:t>
      </w:r>
      <w:r w:rsidR="000D7F74" w:rsidRPr="00536A6C">
        <w:rPr>
          <w:rFonts w:cs="Arial"/>
          <w:lang w:eastAsia="ko-KR"/>
        </w:rPr>
        <w:t xml:space="preserve">ouncil. He briefly </w:t>
      </w:r>
      <w:r w:rsidR="008B28DC" w:rsidRPr="00536A6C">
        <w:rPr>
          <w:rFonts w:cs="Arial"/>
          <w:lang w:eastAsia="ko-KR"/>
        </w:rPr>
        <w:t>stresses</w:t>
      </w:r>
      <w:r w:rsidR="000D7F74" w:rsidRPr="00536A6C">
        <w:rPr>
          <w:rFonts w:cs="Arial"/>
          <w:lang w:eastAsia="ko-KR"/>
        </w:rPr>
        <w:t xml:space="preserve"> the background of the process of making decisions for establishing the </w:t>
      </w:r>
      <w:r w:rsidR="008B28DC" w:rsidRPr="00536A6C">
        <w:rPr>
          <w:rFonts w:cs="Arial"/>
          <w:lang w:eastAsia="ko-KR"/>
        </w:rPr>
        <w:t>initiative</w:t>
      </w:r>
      <w:r w:rsidR="000D7F74" w:rsidRPr="00536A6C">
        <w:rPr>
          <w:rFonts w:cs="Arial"/>
          <w:lang w:eastAsia="ko-KR"/>
        </w:rPr>
        <w:t xml:space="preserve"> of the WRP.</w:t>
      </w:r>
    </w:p>
    <w:p w14:paraId="1EECA058" w14:textId="7A4EA424" w:rsidR="0074243D" w:rsidRPr="00536A6C" w:rsidRDefault="0074243D" w:rsidP="00961134">
      <w:pPr>
        <w:pStyle w:val="COI"/>
        <w:numPr>
          <w:ilvl w:val="0"/>
          <w:numId w:val="6"/>
        </w:numPr>
        <w:tabs>
          <w:tab w:val="num" w:pos="709"/>
        </w:tabs>
        <w:ind w:left="0" w:hanging="714"/>
        <w:rPr>
          <w:rFonts w:cs="Arial"/>
          <w:lang w:eastAsia="ko-KR"/>
        </w:rPr>
      </w:pPr>
      <w:r w:rsidRPr="00536A6C">
        <w:rPr>
          <w:rFonts w:cs="Arial"/>
          <w:lang w:eastAsia="ko-KR"/>
        </w:rPr>
        <w:t xml:space="preserve">             Pacific Islands are highly vulnerable to extreme weather, hydrological and ocean events. Economic losses from cyclones and flooding in the South Pacific region in 2020 were around $1 billion with at least 71 lives lost. Annual average losses are around $500M. Climate change will exacerbate extreme events. Meteorological and Hydrological services in the region face some critical gaps in governance, observation networks, forecasting, delivering impact-based messages to communities, capacity and training. Many programs ongoing in the Pacific, especially in relation to climate (e.g. COSSPac, PREP, GCF, RESPAC), but a regional, long-term approach to building NMHS capacity in extreme events is needed. Too many projects are implemented in silos resulted in fragmented </w:t>
      </w:r>
      <w:r w:rsidR="000D3AA3" w:rsidRPr="00536A6C">
        <w:rPr>
          <w:rFonts w:cs="Arial"/>
          <w:lang w:eastAsia="ko-KR"/>
        </w:rPr>
        <w:t>implantation</w:t>
      </w:r>
      <w:r w:rsidRPr="00536A6C">
        <w:rPr>
          <w:rFonts w:cs="Arial"/>
          <w:lang w:eastAsia="ko-KR"/>
        </w:rPr>
        <w:t xml:space="preserve"> and overburdening NMHSs.</w:t>
      </w:r>
    </w:p>
    <w:p w14:paraId="31258E41" w14:textId="79738C53" w:rsidR="000D3AA3" w:rsidRPr="00536A6C" w:rsidRDefault="00227573" w:rsidP="009E2E7D">
      <w:pPr>
        <w:pStyle w:val="COI"/>
        <w:numPr>
          <w:ilvl w:val="0"/>
          <w:numId w:val="6"/>
        </w:numPr>
        <w:tabs>
          <w:tab w:val="num" w:pos="709"/>
        </w:tabs>
        <w:ind w:left="0" w:hanging="714"/>
        <w:rPr>
          <w:rFonts w:cs="Arial"/>
          <w:lang w:eastAsia="ko-KR"/>
        </w:rPr>
      </w:pPr>
      <w:r w:rsidRPr="00536A6C">
        <w:rPr>
          <w:rFonts w:cs="Arial"/>
          <w:lang w:eastAsia="ko-KR"/>
        </w:rPr>
        <w:t xml:space="preserve">              </w:t>
      </w:r>
      <w:r w:rsidR="000D3AA3" w:rsidRPr="00536A6C">
        <w:rPr>
          <w:rFonts w:cs="Arial"/>
          <w:lang w:eastAsia="ko-KR"/>
        </w:rPr>
        <w:t>PMC-5 in 2019 noted the importance of ensuring information to support preparedness and response to extreme weather events, water and ocean risks; further noted the need for long-term strategic investment in capability that supports critical gaps in preparedness and response at short time scales; agreed to commission through SPREP, in cooperation with members, WMO and other CROP agency partners to undertake a study to scope a decadal Pacific regional extreme weather, water and ocean response program initiative; and agreed to use the outcomes of the scoping study to inform deliberations at the next PMC Ministerial Meeting.</w:t>
      </w:r>
    </w:p>
    <w:p w14:paraId="1DD9FCDF" w14:textId="62475905" w:rsidR="00234088" w:rsidRPr="00536A6C" w:rsidRDefault="009A2685" w:rsidP="00CE1370">
      <w:pPr>
        <w:pStyle w:val="COI"/>
        <w:numPr>
          <w:ilvl w:val="0"/>
          <w:numId w:val="6"/>
        </w:numPr>
        <w:tabs>
          <w:tab w:val="num" w:pos="709"/>
        </w:tabs>
        <w:ind w:left="0" w:hanging="714"/>
        <w:rPr>
          <w:rFonts w:cs="Arial"/>
          <w:lang w:eastAsia="ko-KR"/>
        </w:rPr>
      </w:pPr>
      <w:r w:rsidRPr="00536A6C">
        <w:rPr>
          <w:rFonts w:eastAsia="Malgun Gothic" w:cs="Arial"/>
          <w:lang w:eastAsia="ko-KR"/>
        </w:rPr>
        <w:t xml:space="preserve">  </w:t>
      </w:r>
      <w:r w:rsidRPr="00536A6C">
        <w:rPr>
          <w:rFonts w:eastAsia="Malgun Gothic" w:cs="Arial"/>
          <w:lang w:eastAsia="ko-KR"/>
        </w:rPr>
        <w:tab/>
      </w:r>
      <w:r w:rsidR="00CE1370" w:rsidRPr="00536A6C">
        <w:rPr>
          <w:rFonts w:cs="Arial"/>
          <w:lang w:eastAsia="ko-KR"/>
        </w:rPr>
        <w:t>I</w:t>
      </w:r>
      <w:r w:rsidR="000D7F74" w:rsidRPr="00536A6C">
        <w:rPr>
          <w:rFonts w:cs="Arial"/>
          <w:lang w:eastAsia="ko-KR"/>
        </w:rPr>
        <w:t>nvestment priority areas</w:t>
      </w:r>
      <w:r w:rsidR="00CE1370" w:rsidRPr="00536A6C">
        <w:rPr>
          <w:rFonts w:cs="Arial"/>
          <w:lang w:eastAsia="ko-KR"/>
        </w:rPr>
        <w:t xml:space="preserve"> </w:t>
      </w:r>
      <w:r w:rsidR="00B81AA4" w:rsidRPr="00536A6C">
        <w:rPr>
          <w:rFonts w:cs="Arial"/>
          <w:lang w:eastAsia="ko-KR"/>
        </w:rPr>
        <w:t>include</w:t>
      </w:r>
      <w:r w:rsidR="00CE1370" w:rsidRPr="00536A6C">
        <w:rPr>
          <w:rFonts w:cs="Arial"/>
          <w:lang w:eastAsia="ko-KR"/>
        </w:rPr>
        <w:t xml:space="preserve"> </w:t>
      </w:r>
      <w:r w:rsidR="000D7F74" w:rsidRPr="00536A6C">
        <w:rPr>
          <w:rFonts w:cs="Arial"/>
          <w:lang w:eastAsia="ko-KR"/>
        </w:rPr>
        <w:t>the governance &amp; leadership, infrastructure, forecast &amp; warning production, communication &amp; delivery, and capacity</w:t>
      </w:r>
      <w:r w:rsidR="00CE1370" w:rsidRPr="00536A6C">
        <w:rPr>
          <w:rFonts w:cs="Arial"/>
          <w:lang w:eastAsia="ko-KR"/>
        </w:rPr>
        <w:t xml:space="preserve"> development</w:t>
      </w:r>
      <w:r w:rsidR="000D7F74" w:rsidRPr="00536A6C">
        <w:rPr>
          <w:rFonts w:cs="Arial"/>
          <w:lang w:eastAsia="ko-KR"/>
        </w:rPr>
        <w:t xml:space="preserve">. </w:t>
      </w:r>
      <w:r w:rsidR="00CE1370" w:rsidRPr="00536A6C">
        <w:rPr>
          <w:rFonts w:cs="Arial"/>
          <w:lang w:eastAsia="ko-KR"/>
        </w:rPr>
        <w:t xml:space="preserve">On 6 August 2021, Pacific Leaders forum endorsed the Weather Ready Pacific Decadal Programme of Investment, which seeks to reduce the human and economic cost of severe weather, water and ocean events across Pacific Island communities, by strengthening national meteorological and hydrological </w:t>
      </w:r>
      <w:r w:rsidR="00F376E4" w:rsidRPr="00536A6C">
        <w:rPr>
          <w:rFonts w:cs="Arial"/>
          <w:lang w:eastAsia="ko-KR"/>
        </w:rPr>
        <w:t>organizations</w:t>
      </w:r>
      <w:r w:rsidR="00CE1370" w:rsidRPr="00536A6C">
        <w:rPr>
          <w:rFonts w:cs="Arial"/>
          <w:lang w:eastAsia="ko-KR"/>
        </w:rPr>
        <w:t xml:space="preserve"> and their partnerships with national disaster management </w:t>
      </w:r>
      <w:r w:rsidR="00F376E4" w:rsidRPr="00536A6C">
        <w:rPr>
          <w:rFonts w:cs="Arial"/>
          <w:lang w:eastAsia="ko-KR"/>
        </w:rPr>
        <w:t>organizations</w:t>
      </w:r>
      <w:r w:rsidR="00CE1370" w:rsidRPr="00536A6C">
        <w:rPr>
          <w:rFonts w:cs="Arial"/>
          <w:lang w:eastAsia="ko-KR"/>
        </w:rPr>
        <w:t xml:space="preserve">. WRP was presented </w:t>
      </w:r>
      <w:r w:rsidR="000D7F74" w:rsidRPr="00536A6C">
        <w:rPr>
          <w:rFonts w:cs="Arial"/>
          <w:lang w:eastAsia="ko-KR"/>
        </w:rPr>
        <w:t xml:space="preserve">at numerous forums including the UNFCCC COP26 &amp; 27, UN Ocean Conference, Asia Pacific Ministerial Conference on DRR, </w:t>
      </w:r>
      <w:r w:rsidR="005D7F02" w:rsidRPr="00536A6C">
        <w:rPr>
          <w:rFonts w:cs="Arial"/>
          <w:lang w:eastAsia="ko-KR"/>
        </w:rPr>
        <w:t>etc.</w:t>
      </w:r>
      <w:r w:rsidR="000D7F74" w:rsidRPr="00536A6C">
        <w:rPr>
          <w:rFonts w:cs="Arial"/>
          <w:lang w:eastAsia="ko-KR"/>
        </w:rPr>
        <w:t xml:space="preserve"> </w:t>
      </w:r>
      <w:r w:rsidR="00234088" w:rsidRPr="00536A6C">
        <w:rPr>
          <w:rFonts w:cs="Arial"/>
          <w:lang w:eastAsia="ko-KR"/>
        </w:rPr>
        <w:t xml:space="preserve">The initial investment of WRP is made by Australia for AUD 30 million and support from New Zealand. </w:t>
      </w:r>
    </w:p>
    <w:p w14:paraId="624B1A6D" w14:textId="63EF5455" w:rsidR="00234088" w:rsidRPr="00536A6C" w:rsidRDefault="009A2685" w:rsidP="00234088">
      <w:pPr>
        <w:pStyle w:val="COI"/>
        <w:numPr>
          <w:ilvl w:val="0"/>
          <w:numId w:val="6"/>
        </w:numPr>
        <w:tabs>
          <w:tab w:val="num" w:pos="709"/>
        </w:tabs>
        <w:ind w:left="0" w:hanging="714"/>
        <w:rPr>
          <w:rFonts w:cs="Arial"/>
          <w:lang w:eastAsia="ko-KR"/>
        </w:rPr>
      </w:pPr>
      <w:r w:rsidRPr="00536A6C">
        <w:rPr>
          <w:rFonts w:eastAsia="Malgun Gothic" w:cs="Arial"/>
          <w:lang w:eastAsia="ko-KR"/>
        </w:rPr>
        <w:t xml:space="preserve">  </w:t>
      </w:r>
      <w:r w:rsidRPr="00536A6C">
        <w:rPr>
          <w:rFonts w:eastAsia="Malgun Gothic" w:cs="Arial"/>
          <w:lang w:eastAsia="ko-KR"/>
        </w:rPr>
        <w:tab/>
      </w:r>
      <w:r w:rsidR="00234088" w:rsidRPr="00536A6C">
        <w:rPr>
          <w:rFonts w:cs="Arial"/>
          <w:lang w:eastAsia="ko-KR"/>
        </w:rPr>
        <w:t xml:space="preserve">Mr </w:t>
      </w:r>
      <w:r w:rsidR="00150ED9" w:rsidRPr="00536A6C">
        <w:t>Fa’anunu</w:t>
      </w:r>
      <w:r w:rsidR="00150ED9" w:rsidRPr="00536A6C">
        <w:rPr>
          <w:rFonts w:cs="Arial"/>
          <w:lang w:eastAsia="ko-KR"/>
        </w:rPr>
        <w:t xml:space="preserve"> </w:t>
      </w:r>
      <w:r w:rsidR="00234088" w:rsidRPr="00536A6C">
        <w:rPr>
          <w:rFonts w:cs="Arial"/>
          <w:lang w:eastAsia="ko-KR"/>
        </w:rPr>
        <w:t xml:space="preserve">mentioned the WG called the Pacific Island Panel on Marine and Ocean Services and the </w:t>
      </w:r>
      <w:r w:rsidR="005D7F02" w:rsidRPr="00536A6C">
        <w:rPr>
          <w:rFonts w:cs="Arial"/>
          <w:lang w:eastAsia="ko-KR"/>
        </w:rPr>
        <w:t>recommendations</w:t>
      </w:r>
      <w:r w:rsidR="00234088" w:rsidRPr="00536A6C">
        <w:rPr>
          <w:rFonts w:cs="Arial"/>
          <w:lang w:eastAsia="ko-KR"/>
        </w:rPr>
        <w:t xml:space="preserve"> that were approved at the PMC meeting which includes to increase sustainable finance assistance through the Weather Ready Pacific Decadal Programme of Investment and other financing programme facility toward the PTWS among PICTs including the Oceania Regional Seismic Network (OSRNET) and UNESCO/IOC TRRP under the Ocean Decade Tsunami Programme (OTDP). He added that the recommendations to the ICG is to recognize the WRP as </w:t>
      </w:r>
      <w:r w:rsidR="008B28DC" w:rsidRPr="00536A6C">
        <w:rPr>
          <w:rFonts w:cs="Arial"/>
          <w:lang w:eastAsia="ko-KR"/>
        </w:rPr>
        <w:t>vehicle</w:t>
      </w:r>
      <w:r w:rsidR="00234088" w:rsidRPr="00536A6C">
        <w:rPr>
          <w:rFonts w:cs="Arial"/>
          <w:lang w:eastAsia="ko-KR"/>
        </w:rPr>
        <w:t xml:space="preserve"> for </w:t>
      </w:r>
      <w:r w:rsidR="008B28DC" w:rsidRPr="00536A6C">
        <w:rPr>
          <w:rFonts w:cs="Arial"/>
          <w:lang w:eastAsia="ko-KR"/>
        </w:rPr>
        <w:t>tsunami</w:t>
      </w:r>
      <w:r w:rsidR="00234088" w:rsidRPr="00536A6C">
        <w:rPr>
          <w:rFonts w:cs="Arial"/>
          <w:lang w:eastAsia="ko-KR"/>
        </w:rPr>
        <w:t xml:space="preserve"> work in the Pacific Island countries and </w:t>
      </w:r>
      <w:r w:rsidRPr="00536A6C">
        <w:rPr>
          <w:rFonts w:cs="Arial"/>
          <w:lang w:eastAsia="ko-KR"/>
        </w:rPr>
        <w:t>territories</w:t>
      </w:r>
      <w:r w:rsidR="008B28DC" w:rsidRPr="00536A6C">
        <w:rPr>
          <w:rFonts w:cs="Arial"/>
          <w:lang w:eastAsia="ko-KR"/>
        </w:rPr>
        <w:t>,</w:t>
      </w:r>
      <w:r w:rsidR="00234088" w:rsidRPr="00536A6C">
        <w:rPr>
          <w:rFonts w:cs="Arial"/>
          <w:lang w:eastAsia="ko-KR"/>
        </w:rPr>
        <w:t xml:space="preserve"> to recognize the tsunami a</w:t>
      </w:r>
      <w:r w:rsidR="008B28DC" w:rsidRPr="00536A6C">
        <w:rPr>
          <w:rFonts w:cs="Arial"/>
          <w:lang w:eastAsia="ko-KR"/>
        </w:rPr>
        <w:t xml:space="preserve">ctivities of the pacific Meteorological Council is delivered through the Pacific Islands Marine and Ocean Service Panel (PIMOS) of PMC), and to invite the PICT-WG of ICG/PTWS to collaborate with PIMOS to synchronize efforts including resource mobilization. </w:t>
      </w:r>
    </w:p>
    <w:p w14:paraId="08C1F539" w14:textId="286FAAE1" w:rsidR="00744B2F" w:rsidRPr="00536A6C" w:rsidRDefault="00F95EB8" w:rsidP="00744B2F">
      <w:pPr>
        <w:pStyle w:val="COI"/>
        <w:numPr>
          <w:ilvl w:val="0"/>
          <w:numId w:val="6"/>
        </w:numPr>
        <w:tabs>
          <w:tab w:val="num" w:pos="709"/>
        </w:tabs>
        <w:ind w:left="0" w:hanging="714"/>
        <w:rPr>
          <w:rFonts w:cs="Arial"/>
          <w:lang w:eastAsia="ko-KR"/>
        </w:rPr>
      </w:pPr>
      <w:r w:rsidRPr="00536A6C">
        <w:rPr>
          <w:rFonts w:cs="Arial"/>
          <w:lang w:eastAsia="ko-KR"/>
        </w:rPr>
        <w:t xml:space="preserve">    </w:t>
      </w:r>
      <w:r w:rsidR="009A2685" w:rsidRPr="00536A6C">
        <w:rPr>
          <w:rFonts w:eastAsia="Malgun Gothic" w:cs="Arial"/>
          <w:lang w:eastAsia="ko-KR"/>
        </w:rPr>
        <w:t xml:space="preserve">  </w:t>
      </w:r>
      <w:r w:rsidR="009A2685" w:rsidRPr="00536A6C">
        <w:rPr>
          <w:rFonts w:eastAsia="Malgun Gothic" w:cs="Arial"/>
          <w:lang w:eastAsia="ko-KR"/>
        </w:rPr>
        <w:tab/>
      </w:r>
      <w:r w:rsidRPr="00536A6C">
        <w:rPr>
          <w:rFonts w:cs="Arial"/>
          <w:lang w:eastAsia="ko-KR"/>
        </w:rPr>
        <w:t>Following his presentation the following comments were made:</w:t>
      </w:r>
    </w:p>
    <w:p w14:paraId="74D1A663" w14:textId="2BC26288" w:rsidR="00744B2F" w:rsidRPr="00536A6C" w:rsidRDefault="009A2685" w:rsidP="00744B2F">
      <w:pPr>
        <w:pStyle w:val="COI"/>
        <w:numPr>
          <w:ilvl w:val="0"/>
          <w:numId w:val="6"/>
        </w:numPr>
        <w:tabs>
          <w:tab w:val="num" w:pos="709"/>
        </w:tabs>
        <w:ind w:left="0" w:hanging="714"/>
        <w:rPr>
          <w:rFonts w:cs="Arial"/>
          <w:lang w:eastAsia="ko-KR"/>
        </w:rPr>
      </w:pPr>
      <w:r w:rsidRPr="00536A6C">
        <w:rPr>
          <w:rFonts w:eastAsia="Malgun Gothic" w:cs="Arial"/>
          <w:lang w:eastAsia="ko-KR"/>
        </w:rPr>
        <w:t xml:space="preserve">  </w:t>
      </w:r>
      <w:r w:rsidRPr="00536A6C">
        <w:rPr>
          <w:rFonts w:eastAsia="Malgun Gothic" w:cs="Arial"/>
          <w:lang w:eastAsia="ko-KR"/>
        </w:rPr>
        <w:tab/>
      </w:r>
      <w:r w:rsidR="005D7F02" w:rsidRPr="00536A6C">
        <w:rPr>
          <w:rFonts w:eastAsia="Malgun Gothic" w:cs="Arial"/>
          <w:lang w:eastAsia="ko-KR"/>
        </w:rPr>
        <w:t>Dr</w:t>
      </w:r>
      <w:r w:rsidR="005D7F02" w:rsidRPr="00536A6C">
        <w:rPr>
          <w:rFonts w:cs="Arial"/>
          <w:lang w:eastAsia="ko-KR"/>
        </w:rPr>
        <w:t xml:space="preserve"> </w:t>
      </w:r>
      <w:r w:rsidR="008A4FE8" w:rsidRPr="00536A6C">
        <w:rPr>
          <w:lang w:eastAsia="ko-KR"/>
        </w:rPr>
        <w:t xml:space="preserve">Miao </w:t>
      </w:r>
      <w:r w:rsidR="00857F18" w:rsidRPr="00536A6C">
        <w:rPr>
          <w:rFonts w:cs="Arial"/>
          <w:lang w:eastAsia="ko-KR"/>
        </w:rPr>
        <w:t>(Australia)</w:t>
      </w:r>
      <w:r w:rsidR="00F95EB8" w:rsidRPr="00536A6C">
        <w:rPr>
          <w:rFonts w:cs="Arial"/>
          <w:lang w:eastAsia="ko-KR"/>
        </w:rPr>
        <w:t xml:space="preserve"> queried whether </w:t>
      </w:r>
      <w:r w:rsidR="00DD0F26" w:rsidRPr="00536A6C">
        <w:rPr>
          <w:rFonts w:cs="Arial"/>
          <w:lang w:eastAsia="ko-KR"/>
        </w:rPr>
        <w:t xml:space="preserve">the </w:t>
      </w:r>
      <w:r w:rsidR="00F95EB8" w:rsidRPr="00536A6C">
        <w:rPr>
          <w:rFonts w:cs="Arial"/>
          <w:lang w:eastAsia="ko-KR"/>
        </w:rPr>
        <w:t>Pacific Weather Program includes tsunami</w:t>
      </w:r>
      <w:r w:rsidR="00DD0F26" w:rsidRPr="00536A6C">
        <w:rPr>
          <w:rFonts w:cs="Arial"/>
          <w:lang w:eastAsia="ko-KR"/>
        </w:rPr>
        <w:t>s</w:t>
      </w:r>
      <w:r w:rsidR="00F95EB8" w:rsidRPr="00536A6C">
        <w:rPr>
          <w:rFonts w:cs="Arial"/>
          <w:lang w:eastAsia="ko-KR"/>
        </w:rPr>
        <w:t xml:space="preserve"> as an extension of the </w:t>
      </w:r>
      <w:r w:rsidR="00721B4F" w:rsidRPr="00536A6C">
        <w:rPr>
          <w:rFonts w:cs="Arial"/>
          <w:lang w:eastAsia="ko-KR"/>
        </w:rPr>
        <w:t>scope,</w:t>
      </w:r>
      <w:r w:rsidR="00F95EB8" w:rsidRPr="00536A6C">
        <w:rPr>
          <w:rFonts w:cs="Arial"/>
          <w:lang w:eastAsia="ko-KR"/>
        </w:rPr>
        <w:t xml:space="preserve"> or </w:t>
      </w:r>
      <w:r w:rsidR="00DD0F26" w:rsidRPr="00536A6C">
        <w:rPr>
          <w:rFonts w:cs="Arial"/>
          <w:lang w:eastAsia="ko-KR"/>
        </w:rPr>
        <w:t xml:space="preserve">whether </w:t>
      </w:r>
      <w:r w:rsidR="009E0020" w:rsidRPr="00536A6C">
        <w:rPr>
          <w:rFonts w:cs="Arial"/>
          <w:lang w:eastAsia="ko-KR"/>
        </w:rPr>
        <w:t xml:space="preserve">it </w:t>
      </w:r>
      <w:r w:rsidR="00F95EB8" w:rsidRPr="00536A6C">
        <w:rPr>
          <w:rFonts w:cs="Arial"/>
          <w:lang w:eastAsia="ko-KR"/>
        </w:rPr>
        <w:t>was always considered part of the scope</w:t>
      </w:r>
      <w:r w:rsidR="009E0020" w:rsidRPr="00536A6C">
        <w:rPr>
          <w:rFonts w:cs="Arial"/>
          <w:lang w:eastAsia="ko-KR"/>
        </w:rPr>
        <w:t>.</w:t>
      </w:r>
    </w:p>
    <w:p w14:paraId="7B7BC588" w14:textId="76B309D0" w:rsidR="00CE1370" w:rsidRPr="00536A6C" w:rsidRDefault="009A2685" w:rsidP="009E2E7D">
      <w:pPr>
        <w:pStyle w:val="COI"/>
        <w:numPr>
          <w:ilvl w:val="0"/>
          <w:numId w:val="6"/>
        </w:numPr>
        <w:tabs>
          <w:tab w:val="num" w:pos="709"/>
        </w:tabs>
        <w:ind w:left="0" w:hanging="714"/>
        <w:rPr>
          <w:rFonts w:cs="Arial"/>
          <w:lang w:eastAsia="ko-KR"/>
        </w:rPr>
      </w:pPr>
      <w:r w:rsidRPr="00536A6C">
        <w:rPr>
          <w:rFonts w:eastAsia="Malgun Gothic" w:cs="Arial"/>
          <w:lang w:eastAsia="ko-KR"/>
        </w:rPr>
        <w:t xml:space="preserve">  </w:t>
      </w:r>
      <w:r w:rsidRPr="00536A6C">
        <w:rPr>
          <w:rFonts w:eastAsia="Malgun Gothic" w:cs="Arial"/>
          <w:lang w:eastAsia="ko-KR"/>
        </w:rPr>
        <w:tab/>
      </w:r>
      <w:r w:rsidR="00D04202" w:rsidRPr="00536A6C">
        <w:rPr>
          <w:rFonts w:cs="Arial"/>
          <w:lang w:eastAsia="ko-KR"/>
        </w:rPr>
        <w:t>Mr</w:t>
      </w:r>
      <w:r w:rsidR="00F95EB8" w:rsidRPr="00536A6C">
        <w:rPr>
          <w:rFonts w:cs="Arial"/>
          <w:lang w:eastAsia="ko-KR"/>
        </w:rPr>
        <w:t xml:space="preserve"> </w:t>
      </w:r>
      <w:r w:rsidR="00150ED9" w:rsidRPr="00536A6C">
        <w:t>Fa’anunu</w:t>
      </w:r>
      <w:r w:rsidR="00150ED9" w:rsidRPr="00536A6C">
        <w:rPr>
          <w:rFonts w:cs="Arial"/>
          <w:lang w:eastAsia="ko-KR"/>
        </w:rPr>
        <w:t xml:space="preserve"> </w:t>
      </w:r>
      <w:r w:rsidR="009E0020" w:rsidRPr="00536A6C">
        <w:rPr>
          <w:rFonts w:cs="Arial"/>
          <w:lang w:eastAsia="ko-KR"/>
        </w:rPr>
        <w:t xml:space="preserve">commented </w:t>
      </w:r>
      <w:r w:rsidR="00F95EB8" w:rsidRPr="00536A6C">
        <w:rPr>
          <w:rFonts w:cs="Arial"/>
          <w:lang w:eastAsia="ko-KR"/>
        </w:rPr>
        <w:t xml:space="preserve">that the tsunami is part of </w:t>
      </w:r>
      <w:r w:rsidR="009E0020" w:rsidRPr="00536A6C">
        <w:rPr>
          <w:rFonts w:cs="Arial"/>
          <w:lang w:eastAsia="ko-KR"/>
        </w:rPr>
        <w:t>it which</w:t>
      </w:r>
      <w:r w:rsidR="00F95EB8" w:rsidRPr="00536A6C">
        <w:rPr>
          <w:rFonts w:cs="Arial"/>
          <w:lang w:eastAsia="ko-KR"/>
        </w:rPr>
        <w:t xml:space="preserve"> has always been </w:t>
      </w:r>
      <w:r w:rsidR="009E0020" w:rsidRPr="00536A6C">
        <w:rPr>
          <w:rFonts w:cs="Arial"/>
          <w:lang w:eastAsia="ko-KR"/>
        </w:rPr>
        <w:t xml:space="preserve">a </w:t>
      </w:r>
      <w:r w:rsidR="00F95EB8" w:rsidRPr="00536A6C">
        <w:rPr>
          <w:rFonts w:cs="Arial"/>
          <w:lang w:eastAsia="ko-KR"/>
        </w:rPr>
        <w:t xml:space="preserve">part of the scope hence the reason he had presented in the first slide </w:t>
      </w:r>
      <w:r w:rsidR="009E0020" w:rsidRPr="00536A6C">
        <w:rPr>
          <w:rFonts w:cs="Arial"/>
          <w:lang w:eastAsia="ko-KR"/>
        </w:rPr>
        <w:t>which stressed</w:t>
      </w:r>
      <w:r w:rsidR="00F95EB8" w:rsidRPr="00536A6C">
        <w:rPr>
          <w:rFonts w:cs="Arial"/>
          <w:lang w:eastAsia="ko-KR"/>
        </w:rPr>
        <w:t xml:space="preserve"> that capital investment is needed. He </w:t>
      </w:r>
      <w:r w:rsidR="009E0020" w:rsidRPr="00536A6C">
        <w:rPr>
          <w:rFonts w:cs="Arial"/>
          <w:lang w:eastAsia="ko-KR"/>
        </w:rPr>
        <w:t>stated</w:t>
      </w:r>
      <w:r w:rsidR="00F95EB8" w:rsidRPr="00536A6C">
        <w:rPr>
          <w:rFonts w:cs="Arial"/>
          <w:lang w:eastAsia="ko-KR"/>
        </w:rPr>
        <w:t xml:space="preserve"> that </w:t>
      </w:r>
      <w:r w:rsidR="009E0020" w:rsidRPr="00536A6C">
        <w:rPr>
          <w:rFonts w:cs="Arial"/>
          <w:lang w:eastAsia="ko-KR"/>
        </w:rPr>
        <w:t>it’s the beginning</w:t>
      </w:r>
      <w:r w:rsidR="00CE1370" w:rsidRPr="00536A6C">
        <w:rPr>
          <w:rFonts w:cs="Arial"/>
          <w:lang w:eastAsia="ko-KR"/>
        </w:rPr>
        <w:t xml:space="preserve"> of the overall process</w:t>
      </w:r>
      <w:r w:rsidR="00F95EB8" w:rsidRPr="00536A6C">
        <w:rPr>
          <w:rFonts w:cs="Arial"/>
          <w:lang w:eastAsia="ko-KR"/>
        </w:rPr>
        <w:t xml:space="preserve">, but there will be a meeting in Samoa next week to </w:t>
      </w:r>
      <w:r w:rsidR="009E0020" w:rsidRPr="00536A6C">
        <w:rPr>
          <w:rFonts w:cs="Arial"/>
          <w:lang w:eastAsia="ko-KR"/>
        </w:rPr>
        <w:t>investigate</w:t>
      </w:r>
      <w:r w:rsidR="00F95EB8" w:rsidRPr="00536A6C">
        <w:rPr>
          <w:rFonts w:cs="Arial"/>
          <w:lang w:eastAsia="ko-KR"/>
        </w:rPr>
        <w:t xml:space="preserve"> the governance system and t</w:t>
      </w:r>
      <w:r w:rsidR="009E0020" w:rsidRPr="00536A6C">
        <w:rPr>
          <w:rFonts w:cs="Arial"/>
          <w:lang w:eastAsia="ko-KR"/>
        </w:rPr>
        <w:t>ake</w:t>
      </w:r>
      <w:r w:rsidR="00F95EB8" w:rsidRPr="00536A6C">
        <w:rPr>
          <w:rFonts w:cs="Arial"/>
          <w:lang w:eastAsia="ko-KR"/>
        </w:rPr>
        <w:t xml:space="preserve"> at the implementation plan. One of the </w:t>
      </w:r>
      <w:r w:rsidR="009E0020" w:rsidRPr="00536A6C">
        <w:rPr>
          <w:rFonts w:cs="Arial"/>
          <w:lang w:eastAsia="ko-KR"/>
        </w:rPr>
        <w:t>matters</w:t>
      </w:r>
      <w:r w:rsidR="00F95EB8" w:rsidRPr="00536A6C">
        <w:rPr>
          <w:rFonts w:cs="Arial"/>
          <w:lang w:eastAsia="ko-KR"/>
        </w:rPr>
        <w:t xml:space="preserve"> that they will look at is the revision of the investment plan, especially the name </w:t>
      </w:r>
      <w:r w:rsidR="008B28DC" w:rsidRPr="00536A6C">
        <w:rPr>
          <w:rFonts w:cs="Arial"/>
          <w:lang w:eastAsia="ko-KR"/>
        </w:rPr>
        <w:t xml:space="preserve">needs to be re-looked at </w:t>
      </w:r>
      <w:r w:rsidR="00F95EB8" w:rsidRPr="00536A6C">
        <w:rPr>
          <w:rFonts w:cs="Arial"/>
          <w:lang w:eastAsia="ko-KR"/>
        </w:rPr>
        <w:t xml:space="preserve">in order to strengthen the intention that all </w:t>
      </w:r>
      <w:r w:rsidR="008B28DC" w:rsidRPr="00536A6C">
        <w:rPr>
          <w:rFonts w:cs="Arial"/>
          <w:lang w:eastAsia="ko-KR"/>
        </w:rPr>
        <w:t xml:space="preserve">tsunami and other </w:t>
      </w:r>
      <w:r w:rsidR="00F95EB8" w:rsidRPr="00536A6C">
        <w:rPr>
          <w:rFonts w:cs="Arial"/>
          <w:lang w:eastAsia="ko-KR"/>
        </w:rPr>
        <w:t xml:space="preserve">hazards are included, for example, </w:t>
      </w:r>
      <w:r w:rsidR="003A7BD2" w:rsidRPr="00536A6C">
        <w:rPr>
          <w:rFonts w:cs="Arial"/>
          <w:lang w:eastAsia="ko-KR"/>
        </w:rPr>
        <w:t>renaming the initiative to H</w:t>
      </w:r>
      <w:r w:rsidR="00721B4F" w:rsidRPr="00536A6C">
        <w:rPr>
          <w:rFonts w:cs="Arial"/>
          <w:lang w:eastAsia="ko-KR"/>
        </w:rPr>
        <w:t>azard</w:t>
      </w:r>
      <w:r w:rsidR="00DD0F26" w:rsidRPr="00536A6C">
        <w:rPr>
          <w:rFonts w:cs="Arial"/>
          <w:lang w:eastAsia="ko-KR"/>
        </w:rPr>
        <w:t>-</w:t>
      </w:r>
      <w:r w:rsidR="003A7BD2" w:rsidRPr="00536A6C">
        <w:rPr>
          <w:rFonts w:cs="Arial"/>
          <w:lang w:eastAsia="ko-KR"/>
        </w:rPr>
        <w:t>R</w:t>
      </w:r>
      <w:r w:rsidR="00721B4F" w:rsidRPr="00536A6C">
        <w:rPr>
          <w:rFonts w:cs="Arial"/>
          <w:lang w:eastAsia="ko-KR"/>
        </w:rPr>
        <w:t>eady</w:t>
      </w:r>
      <w:r w:rsidR="00F95EB8" w:rsidRPr="00536A6C">
        <w:rPr>
          <w:rFonts w:cs="Arial"/>
          <w:lang w:eastAsia="ko-KR"/>
        </w:rPr>
        <w:t xml:space="preserve">. </w:t>
      </w:r>
    </w:p>
    <w:p w14:paraId="3E8DDD01" w14:textId="2EE6ED45" w:rsidR="00CE1370" w:rsidRPr="00536A6C" w:rsidRDefault="00F95EB8" w:rsidP="0045228B">
      <w:pPr>
        <w:pStyle w:val="COI"/>
        <w:outlineLvl w:val="0"/>
        <w:rPr>
          <w:rFonts w:cs="Arial"/>
          <w:lang w:eastAsia="ko-KR"/>
        </w:rPr>
      </w:pPr>
      <w:bookmarkStart w:id="156" w:name="_Toc191134313"/>
      <w:r w:rsidRPr="00536A6C">
        <w:rPr>
          <w:rFonts w:cs="Arial"/>
          <w:b/>
          <w:bCs/>
          <w:lang w:eastAsia="ko-KR"/>
        </w:rPr>
        <w:t>4. POLICY MATTER</w:t>
      </w:r>
      <w:r w:rsidR="0045228B" w:rsidRPr="00536A6C">
        <w:rPr>
          <w:rFonts w:cs="Arial"/>
          <w:b/>
          <w:bCs/>
          <w:lang w:eastAsia="ko-KR"/>
        </w:rPr>
        <w:t>S</w:t>
      </w:r>
      <w:bookmarkEnd w:id="156"/>
    </w:p>
    <w:p w14:paraId="7C3AA0DC" w14:textId="4845B8C1" w:rsidR="00F95EB8" w:rsidRPr="00536A6C" w:rsidRDefault="00F95EB8" w:rsidP="003141E0">
      <w:pPr>
        <w:pStyle w:val="COI"/>
        <w:outlineLvl w:val="1"/>
        <w:rPr>
          <w:rFonts w:cs="Arial"/>
          <w:b/>
          <w:bCs/>
          <w:lang w:eastAsia="ko-KR"/>
        </w:rPr>
      </w:pPr>
      <w:bookmarkStart w:id="157" w:name="_Toc191134314"/>
      <w:r w:rsidRPr="00536A6C">
        <w:rPr>
          <w:rFonts w:cs="Arial"/>
          <w:b/>
          <w:bCs/>
          <w:lang w:eastAsia="ko-KR"/>
        </w:rPr>
        <w:t xml:space="preserve">4.1 PTWS </w:t>
      </w:r>
      <w:r w:rsidR="00DF4EF2" w:rsidRPr="00536A6C">
        <w:rPr>
          <w:rFonts w:cs="Arial"/>
          <w:b/>
          <w:bCs/>
          <w:lang w:eastAsia="ko-KR"/>
        </w:rPr>
        <w:t>STATUS</w:t>
      </w:r>
      <w:r w:rsidRPr="00536A6C">
        <w:rPr>
          <w:rFonts w:cs="Arial"/>
          <w:b/>
          <w:bCs/>
          <w:lang w:eastAsia="ko-KR"/>
        </w:rPr>
        <w:t xml:space="preserve"> </w:t>
      </w:r>
      <w:r w:rsidR="00DF4EF2" w:rsidRPr="00536A6C">
        <w:rPr>
          <w:rFonts w:cs="Arial"/>
          <w:b/>
          <w:bCs/>
          <w:lang w:eastAsia="ko-KR"/>
        </w:rPr>
        <w:t>REPORT</w:t>
      </w:r>
      <w:bookmarkEnd w:id="157"/>
      <w:r w:rsidRPr="00536A6C">
        <w:rPr>
          <w:rFonts w:cs="Arial"/>
          <w:b/>
          <w:bCs/>
          <w:lang w:eastAsia="ko-KR"/>
        </w:rPr>
        <w:t xml:space="preserve"> </w:t>
      </w:r>
    </w:p>
    <w:p w14:paraId="1D0F2959" w14:textId="121C61B2" w:rsidR="00F95EB8" w:rsidRPr="00536A6C" w:rsidRDefault="00F95EB8" w:rsidP="00F95EB8">
      <w:pPr>
        <w:pStyle w:val="COI"/>
        <w:numPr>
          <w:ilvl w:val="0"/>
          <w:numId w:val="6"/>
        </w:numPr>
        <w:tabs>
          <w:tab w:val="num" w:pos="709"/>
        </w:tabs>
        <w:ind w:left="0" w:hanging="714"/>
        <w:rPr>
          <w:rFonts w:cs="Arial"/>
          <w:lang w:eastAsia="ko-KR"/>
        </w:rPr>
      </w:pPr>
      <w:r w:rsidRPr="00536A6C">
        <w:rPr>
          <w:rFonts w:cs="Arial"/>
          <w:b/>
          <w:bCs/>
          <w:lang w:eastAsia="ko-KR"/>
        </w:rPr>
        <w:t xml:space="preserve">                </w:t>
      </w:r>
      <w:r w:rsidRPr="00536A6C">
        <w:rPr>
          <w:rFonts w:cs="Arial"/>
          <w:lang w:eastAsia="ko-KR"/>
        </w:rPr>
        <w:t>The Chair</w:t>
      </w:r>
      <w:r w:rsidR="005D7F02" w:rsidRPr="00536A6C">
        <w:rPr>
          <w:rFonts w:eastAsia="Malgun Gothic" w:cs="Arial"/>
          <w:lang w:eastAsia="ko-KR"/>
        </w:rPr>
        <w:t>person</w:t>
      </w:r>
      <w:r w:rsidRPr="00536A6C">
        <w:rPr>
          <w:rFonts w:cs="Arial"/>
          <w:lang w:eastAsia="ko-KR"/>
        </w:rPr>
        <w:t xml:space="preserve"> presented his report on the </w:t>
      </w:r>
      <w:r w:rsidR="00435BA0" w:rsidRPr="00536A6C">
        <w:rPr>
          <w:rFonts w:cs="Arial"/>
          <w:lang w:eastAsia="ko-KR"/>
        </w:rPr>
        <w:t>Monitoring</w:t>
      </w:r>
      <w:r w:rsidRPr="00536A6C">
        <w:rPr>
          <w:rFonts w:cs="Arial"/>
          <w:lang w:eastAsia="ko-KR"/>
        </w:rPr>
        <w:t xml:space="preserve"> of </w:t>
      </w:r>
      <w:r w:rsidR="00DD0F26" w:rsidRPr="00536A6C">
        <w:rPr>
          <w:rFonts w:cs="Arial"/>
          <w:lang w:eastAsia="ko-KR"/>
        </w:rPr>
        <w:t xml:space="preserve">the </w:t>
      </w:r>
      <w:r w:rsidRPr="00536A6C">
        <w:rPr>
          <w:rFonts w:cs="Arial"/>
          <w:lang w:eastAsia="ko-KR"/>
        </w:rPr>
        <w:t xml:space="preserve">Progress of Implementation of </w:t>
      </w:r>
      <w:r w:rsidR="00DD0F26" w:rsidRPr="00536A6C">
        <w:rPr>
          <w:rFonts w:cs="Arial"/>
          <w:lang w:eastAsia="ko-KR"/>
        </w:rPr>
        <w:t xml:space="preserve">the </w:t>
      </w:r>
      <w:r w:rsidRPr="00536A6C">
        <w:rPr>
          <w:rFonts w:cs="Arial"/>
          <w:lang w:eastAsia="ko-KR"/>
        </w:rPr>
        <w:t xml:space="preserve">Recommendation of the PTWS-XXIX session, it was also made available as a </w:t>
      </w:r>
      <w:hyperlink r:id="rId87" w:history="1">
        <w:r w:rsidRPr="00536A6C">
          <w:rPr>
            <w:rStyle w:val="Hyperlink"/>
            <w:rFonts w:cs="Arial"/>
            <w:lang w:eastAsia="ko-KR"/>
          </w:rPr>
          <w:t>Document</w:t>
        </w:r>
      </w:hyperlink>
      <w:r w:rsidRPr="00536A6C">
        <w:rPr>
          <w:rFonts w:cs="Arial"/>
          <w:lang w:eastAsia="ko-KR"/>
        </w:rPr>
        <w:t xml:space="preserve">. </w:t>
      </w:r>
    </w:p>
    <w:p w14:paraId="768330D1" w14:textId="20527745" w:rsidR="008B28DC" w:rsidRPr="00536A6C" w:rsidRDefault="009A2685" w:rsidP="00F95EB8">
      <w:pPr>
        <w:pStyle w:val="COI"/>
        <w:numPr>
          <w:ilvl w:val="0"/>
          <w:numId w:val="6"/>
        </w:numPr>
        <w:tabs>
          <w:tab w:val="num" w:pos="709"/>
        </w:tabs>
        <w:ind w:left="0" w:hanging="714"/>
        <w:rPr>
          <w:rFonts w:cs="Arial"/>
          <w:lang w:eastAsia="ko-KR"/>
        </w:rPr>
      </w:pPr>
      <w:r w:rsidRPr="00536A6C">
        <w:rPr>
          <w:rFonts w:eastAsia="Malgun Gothic" w:cs="Arial"/>
          <w:lang w:eastAsia="ko-KR"/>
        </w:rPr>
        <w:t xml:space="preserve">  </w:t>
      </w:r>
      <w:r w:rsidRPr="00536A6C">
        <w:rPr>
          <w:rFonts w:eastAsia="Malgun Gothic" w:cs="Arial"/>
          <w:lang w:eastAsia="ko-KR"/>
        </w:rPr>
        <w:tab/>
      </w:r>
      <w:r w:rsidR="005D7F02" w:rsidRPr="00536A6C">
        <w:rPr>
          <w:rFonts w:eastAsia="Malgun Gothic" w:cs="Arial"/>
          <w:lang w:eastAsia="ko-KR"/>
        </w:rPr>
        <w:t>Mr Nishimae</w:t>
      </w:r>
      <w:r w:rsidR="008B28DC" w:rsidRPr="00536A6C">
        <w:rPr>
          <w:rFonts w:cs="Arial"/>
          <w:lang w:eastAsia="ko-KR"/>
        </w:rPr>
        <w:t xml:space="preserve"> </w:t>
      </w:r>
      <w:r w:rsidR="009C1D9E" w:rsidRPr="00536A6C">
        <w:rPr>
          <w:rFonts w:cs="Arial"/>
          <w:lang w:eastAsia="ko-KR"/>
        </w:rPr>
        <w:t>recalled</w:t>
      </w:r>
      <w:r w:rsidR="008B28DC" w:rsidRPr="00536A6C">
        <w:rPr>
          <w:rFonts w:cs="Arial"/>
          <w:lang w:eastAsia="ko-KR"/>
        </w:rPr>
        <w:t xml:space="preserve"> the recommendation about the PTWS Expansion source zone and the IOC Executive Council disagree</w:t>
      </w:r>
      <w:r w:rsidR="009C1D9E" w:rsidRPr="00536A6C">
        <w:rPr>
          <w:rFonts w:cs="Arial"/>
          <w:lang w:eastAsia="ko-KR"/>
        </w:rPr>
        <w:t>ment</w:t>
      </w:r>
      <w:r w:rsidR="008B28DC" w:rsidRPr="00536A6C">
        <w:rPr>
          <w:rFonts w:cs="Arial"/>
          <w:lang w:eastAsia="ko-KR"/>
        </w:rPr>
        <w:t xml:space="preserve"> on this. In terms of the CATAC, ICG CARIBE-EWS consider</w:t>
      </w:r>
      <w:r w:rsidR="009C1D9E" w:rsidRPr="00536A6C">
        <w:rPr>
          <w:rFonts w:cs="Arial"/>
          <w:lang w:eastAsia="ko-KR"/>
        </w:rPr>
        <w:t>s</w:t>
      </w:r>
      <w:r w:rsidR="008B28DC" w:rsidRPr="00536A6C">
        <w:rPr>
          <w:rFonts w:cs="Arial"/>
          <w:lang w:eastAsia="ko-KR"/>
        </w:rPr>
        <w:t xml:space="preserve"> </w:t>
      </w:r>
      <w:r w:rsidR="009C1D9E" w:rsidRPr="00536A6C">
        <w:rPr>
          <w:rFonts w:cs="Arial"/>
          <w:lang w:eastAsia="ko-KR"/>
        </w:rPr>
        <w:t>admission of CATAC</w:t>
      </w:r>
      <w:r w:rsidR="008B28DC" w:rsidRPr="00536A6C">
        <w:rPr>
          <w:rFonts w:cs="Arial"/>
          <w:lang w:eastAsia="ko-KR"/>
        </w:rPr>
        <w:t xml:space="preserve"> </w:t>
      </w:r>
      <w:r w:rsidR="009C1D9E" w:rsidRPr="00536A6C">
        <w:rPr>
          <w:rFonts w:cs="Arial"/>
          <w:lang w:eastAsia="ko-KR"/>
        </w:rPr>
        <w:t>as a</w:t>
      </w:r>
      <w:r w:rsidR="008B28DC" w:rsidRPr="00536A6C">
        <w:rPr>
          <w:rFonts w:cs="Arial"/>
          <w:lang w:eastAsia="ko-KR"/>
        </w:rPr>
        <w:t xml:space="preserve"> TSP </w:t>
      </w:r>
      <w:r w:rsidR="009C1D9E" w:rsidRPr="00536A6C">
        <w:rPr>
          <w:rFonts w:cs="Arial"/>
          <w:lang w:eastAsia="ko-KR"/>
        </w:rPr>
        <w:t>of ICG/CARIBE-EWS</w:t>
      </w:r>
      <w:r w:rsidR="008B28DC" w:rsidRPr="00536A6C">
        <w:rPr>
          <w:rFonts w:cs="Arial"/>
          <w:lang w:eastAsia="ko-KR"/>
        </w:rPr>
        <w:t xml:space="preserve">. Given that, PTWS should consider </w:t>
      </w:r>
      <w:r w:rsidR="00945EB2" w:rsidRPr="00536A6C">
        <w:rPr>
          <w:rFonts w:cs="Arial"/>
          <w:lang w:eastAsia="ko-KR"/>
        </w:rPr>
        <w:t>reporting</w:t>
      </w:r>
      <w:r w:rsidR="008B28DC" w:rsidRPr="00536A6C">
        <w:rPr>
          <w:rFonts w:cs="Arial"/>
          <w:lang w:eastAsia="ko-KR"/>
        </w:rPr>
        <w:t xml:space="preserve"> to the next IOC Executive Council for the endorsement by the IOC for the official operation of the CATAC as </w:t>
      </w:r>
      <w:r w:rsidR="009C1D9E" w:rsidRPr="00536A6C">
        <w:rPr>
          <w:rFonts w:cs="Arial"/>
          <w:lang w:eastAsia="ko-KR"/>
        </w:rPr>
        <w:t>one of the</w:t>
      </w:r>
      <w:r w:rsidR="008B28DC" w:rsidRPr="00536A6C">
        <w:rPr>
          <w:rFonts w:cs="Arial"/>
          <w:lang w:eastAsia="ko-KR"/>
        </w:rPr>
        <w:t xml:space="preserve"> TSP </w:t>
      </w:r>
      <w:r w:rsidR="009C1D9E" w:rsidRPr="00536A6C">
        <w:rPr>
          <w:rFonts w:cs="Arial"/>
          <w:lang w:eastAsia="ko-KR"/>
        </w:rPr>
        <w:t>of</w:t>
      </w:r>
      <w:r w:rsidR="008B28DC" w:rsidRPr="00536A6C">
        <w:rPr>
          <w:rFonts w:cs="Arial"/>
          <w:lang w:eastAsia="ko-KR"/>
        </w:rPr>
        <w:t xml:space="preserve"> the PTWS.</w:t>
      </w:r>
    </w:p>
    <w:p w14:paraId="38838243" w14:textId="0DD39914" w:rsidR="008B28DC" w:rsidRPr="00536A6C" w:rsidRDefault="009A2685" w:rsidP="00F95EB8">
      <w:pPr>
        <w:pStyle w:val="COI"/>
        <w:numPr>
          <w:ilvl w:val="0"/>
          <w:numId w:val="6"/>
        </w:numPr>
        <w:tabs>
          <w:tab w:val="num" w:pos="709"/>
        </w:tabs>
        <w:ind w:left="0" w:hanging="714"/>
        <w:rPr>
          <w:rFonts w:cs="Arial"/>
          <w:lang w:eastAsia="ko-KR"/>
        </w:rPr>
      </w:pPr>
      <w:r w:rsidRPr="00536A6C">
        <w:rPr>
          <w:rFonts w:eastAsia="Malgun Gothic" w:cs="Arial"/>
          <w:lang w:eastAsia="ko-KR"/>
        </w:rPr>
        <w:t xml:space="preserve">  </w:t>
      </w:r>
      <w:r w:rsidRPr="00536A6C">
        <w:rPr>
          <w:rFonts w:eastAsia="Malgun Gothic" w:cs="Arial"/>
          <w:lang w:eastAsia="ko-KR"/>
        </w:rPr>
        <w:tab/>
      </w:r>
      <w:r w:rsidR="008B28DC" w:rsidRPr="00536A6C">
        <w:rPr>
          <w:rFonts w:cs="Arial"/>
          <w:lang w:eastAsia="ko-KR"/>
        </w:rPr>
        <w:t xml:space="preserve">Concerning the </w:t>
      </w:r>
      <w:r w:rsidR="005D7F02" w:rsidRPr="00536A6C">
        <w:rPr>
          <w:rFonts w:eastAsia="Malgun Gothic" w:cs="Arial"/>
          <w:lang w:eastAsia="ko-KR"/>
        </w:rPr>
        <w:t>UN</w:t>
      </w:r>
      <w:r w:rsidR="008B28DC" w:rsidRPr="00536A6C">
        <w:rPr>
          <w:rFonts w:cs="Arial"/>
          <w:lang w:eastAsia="ko-KR"/>
        </w:rPr>
        <w:t xml:space="preserve"> Decade of Ocean Science for Sustainable Development, the implementation plan will be published </w:t>
      </w:r>
      <w:r w:rsidR="00945EB2" w:rsidRPr="00536A6C">
        <w:rPr>
          <w:rFonts w:cs="Arial"/>
          <w:lang w:eastAsia="ko-KR"/>
        </w:rPr>
        <w:t>soon,</w:t>
      </w:r>
      <w:r w:rsidR="008B28DC" w:rsidRPr="00536A6C">
        <w:rPr>
          <w:rFonts w:cs="Arial"/>
          <w:lang w:eastAsia="ko-KR"/>
        </w:rPr>
        <w:t xml:space="preserve"> and they decided to establish an ICG/PTWS TT on the Ocean Decade under the PTWS </w:t>
      </w:r>
      <w:r w:rsidR="00A10D8B" w:rsidRPr="00536A6C">
        <w:rPr>
          <w:rFonts w:cs="Arial"/>
          <w:lang w:eastAsia="ko-KR"/>
        </w:rPr>
        <w:t>SC</w:t>
      </w:r>
      <w:r w:rsidR="008B28DC" w:rsidRPr="00536A6C">
        <w:rPr>
          <w:rFonts w:cs="Arial"/>
          <w:lang w:eastAsia="ko-KR"/>
        </w:rPr>
        <w:t>. He beli</w:t>
      </w:r>
      <w:r w:rsidR="00945EB2" w:rsidRPr="00536A6C">
        <w:rPr>
          <w:rFonts w:cs="Arial"/>
          <w:lang w:eastAsia="ko-KR"/>
        </w:rPr>
        <w:t>e</w:t>
      </w:r>
      <w:r w:rsidR="008B28DC" w:rsidRPr="00536A6C">
        <w:rPr>
          <w:rFonts w:cs="Arial"/>
          <w:lang w:eastAsia="ko-KR"/>
        </w:rPr>
        <w:t xml:space="preserve">ved that it </w:t>
      </w:r>
      <w:r w:rsidR="005706F9" w:rsidRPr="00536A6C">
        <w:rPr>
          <w:rFonts w:cs="Arial"/>
          <w:lang w:eastAsia="ko-KR"/>
        </w:rPr>
        <w:t>wa</w:t>
      </w:r>
      <w:r w:rsidR="008B28DC" w:rsidRPr="00536A6C">
        <w:rPr>
          <w:rFonts w:cs="Arial"/>
          <w:lang w:eastAsia="ko-KR"/>
        </w:rPr>
        <w:t xml:space="preserve">s necessary to change the </w:t>
      </w:r>
      <w:r w:rsidR="00D143DB" w:rsidRPr="00536A6C">
        <w:rPr>
          <w:rFonts w:cs="Arial"/>
          <w:lang w:eastAsia="ko-KR"/>
        </w:rPr>
        <w:t>ToR</w:t>
      </w:r>
      <w:r w:rsidR="008B28DC" w:rsidRPr="00536A6C">
        <w:rPr>
          <w:rFonts w:cs="Arial"/>
          <w:lang w:eastAsia="ko-KR"/>
        </w:rPr>
        <w:t xml:space="preserve"> of the TT</w:t>
      </w:r>
      <w:r w:rsidR="00945EB2" w:rsidRPr="00536A6C">
        <w:rPr>
          <w:rFonts w:cs="Arial"/>
          <w:lang w:eastAsia="ko-KR"/>
        </w:rPr>
        <w:t>.</w:t>
      </w:r>
    </w:p>
    <w:p w14:paraId="22763002" w14:textId="37C6FAA7" w:rsidR="00AA0016" w:rsidRPr="00536A6C" w:rsidRDefault="009A2685" w:rsidP="00945EB2">
      <w:pPr>
        <w:pStyle w:val="COI"/>
        <w:numPr>
          <w:ilvl w:val="0"/>
          <w:numId w:val="6"/>
        </w:numPr>
        <w:tabs>
          <w:tab w:val="num" w:pos="709"/>
        </w:tabs>
        <w:ind w:left="0" w:hanging="714"/>
        <w:rPr>
          <w:rFonts w:cs="Arial"/>
          <w:lang w:eastAsia="ko-KR"/>
        </w:rPr>
      </w:pPr>
      <w:r w:rsidRPr="00536A6C">
        <w:rPr>
          <w:rFonts w:eastAsia="Malgun Gothic" w:cs="Arial"/>
          <w:lang w:eastAsia="ko-KR"/>
        </w:rPr>
        <w:t xml:space="preserve">  </w:t>
      </w:r>
      <w:r w:rsidRPr="00536A6C">
        <w:rPr>
          <w:rFonts w:eastAsia="Malgun Gothic" w:cs="Arial"/>
          <w:lang w:eastAsia="ko-KR"/>
        </w:rPr>
        <w:tab/>
      </w:r>
      <w:r w:rsidR="00945EB2" w:rsidRPr="00536A6C">
        <w:rPr>
          <w:rFonts w:cs="Arial"/>
          <w:lang w:eastAsia="ko-KR"/>
        </w:rPr>
        <w:t xml:space="preserve">He stated the structure of PTWS WG and TT from 2021 to 2023. </w:t>
      </w:r>
      <w:r w:rsidR="005D7F02" w:rsidRPr="00536A6C">
        <w:rPr>
          <w:rFonts w:cs="Arial"/>
          <w:lang w:eastAsia="ko-KR"/>
        </w:rPr>
        <w:t>There</w:t>
      </w:r>
      <w:r w:rsidR="00945EB2" w:rsidRPr="00536A6C">
        <w:rPr>
          <w:rFonts w:cs="Arial"/>
          <w:lang w:eastAsia="ko-KR"/>
        </w:rPr>
        <w:t xml:space="preserve"> are 7 WGs, 3 technical groups</w:t>
      </w:r>
      <w:r w:rsidR="005706F9" w:rsidRPr="00536A6C">
        <w:rPr>
          <w:rFonts w:cs="Arial"/>
          <w:lang w:eastAsia="ko-KR"/>
        </w:rPr>
        <w:t>,</w:t>
      </w:r>
      <w:r w:rsidR="00945EB2" w:rsidRPr="00536A6C">
        <w:rPr>
          <w:rFonts w:cs="Arial"/>
          <w:lang w:eastAsia="ko-KR"/>
        </w:rPr>
        <w:t xml:space="preserve"> and 4 regional WGs </w:t>
      </w:r>
      <w:r w:rsidR="005D7F02" w:rsidRPr="00536A6C">
        <w:rPr>
          <w:rFonts w:cs="Arial"/>
          <w:lang w:eastAsia="ko-KR"/>
        </w:rPr>
        <w:t>in</w:t>
      </w:r>
      <w:r w:rsidR="00945EB2" w:rsidRPr="00536A6C">
        <w:rPr>
          <w:rFonts w:cs="Arial"/>
          <w:lang w:eastAsia="ko-KR"/>
        </w:rPr>
        <w:t xml:space="preserve"> the PTWS. In addition, under the </w:t>
      </w:r>
      <w:r w:rsidR="00A10D8B" w:rsidRPr="00536A6C">
        <w:rPr>
          <w:rFonts w:cs="Arial"/>
          <w:lang w:eastAsia="ko-KR"/>
        </w:rPr>
        <w:t>SC</w:t>
      </w:r>
      <w:r w:rsidR="00945EB2" w:rsidRPr="00536A6C">
        <w:rPr>
          <w:rFonts w:cs="Arial"/>
          <w:lang w:eastAsia="ko-KR"/>
        </w:rPr>
        <w:t xml:space="preserve">, there are 3 TT which are future goals &amp; performance </w:t>
      </w:r>
      <w:r w:rsidR="00435BA0" w:rsidRPr="00536A6C">
        <w:rPr>
          <w:rFonts w:cs="Arial"/>
          <w:lang w:eastAsia="ko-KR"/>
        </w:rPr>
        <w:t>monitoring</w:t>
      </w:r>
      <w:r w:rsidR="00945EB2" w:rsidRPr="00536A6C">
        <w:rPr>
          <w:rFonts w:cs="Arial"/>
          <w:lang w:eastAsia="ko-KR"/>
        </w:rPr>
        <w:t xml:space="preserve">, TT UN Decade, and TT PacWeb Exercise. </w:t>
      </w:r>
      <w:r w:rsidR="005D7F02" w:rsidRPr="00536A6C">
        <w:rPr>
          <w:rFonts w:eastAsia="Malgun Gothic" w:cs="Arial"/>
          <w:lang w:eastAsia="ko-KR"/>
        </w:rPr>
        <w:t>Mr Nishimae</w:t>
      </w:r>
      <w:r w:rsidR="005D7F02" w:rsidRPr="00536A6C">
        <w:rPr>
          <w:rFonts w:cs="Arial"/>
          <w:lang w:eastAsia="ko-KR"/>
        </w:rPr>
        <w:t xml:space="preserve"> </w:t>
      </w:r>
      <w:r w:rsidR="00F95EB8" w:rsidRPr="00536A6C">
        <w:rPr>
          <w:rFonts w:cs="Arial"/>
          <w:lang w:eastAsia="ko-KR"/>
        </w:rPr>
        <w:t xml:space="preserve">ended his presentation by </w:t>
      </w:r>
      <w:r w:rsidR="009E0020" w:rsidRPr="00536A6C">
        <w:rPr>
          <w:rFonts w:cs="Arial"/>
          <w:lang w:eastAsia="ko-KR"/>
        </w:rPr>
        <w:t>stating</w:t>
      </w:r>
      <w:r w:rsidR="00F95EB8" w:rsidRPr="00536A6C">
        <w:rPr>
          <w:rFonts w:cs="Arial"/>
          <w:lang w:eastAsia="ko-KR"/>
        </w:rPr>
        <w:t xml:space="preserve"> that </w:t>
      </w:r>
      <w:r w:rsidR="009E0020" w:rsidRPr="00536A6C">
        <w:rPr>
          <w:rFonts w:cs="Arial"/>
          <w:lang w:eastAsia="ko-KR"/>
        </w:rPr>
        <w:t>some members</w:t>
      </w:r>
      <w:r w:rsidR="00F95EB8" w:rsidRPr="00536A6C">
        <w:rPr>
          <w:rFonts w:cs="Arial"/>
          <w:lang w:eastAsia="ko-KR"/>
        </w:rPr>
        <w:t xml:space="preserve"> are overlapping in some </w:t>
      </w:r>
      <w:r w:rsidR="009F2385" w:rsidRPr="00536A6C">
        <w:rPr>
          <w:rFonts w:cs="Arial"/>
          <w:lang w:eastAsia="ko-KR"/>
        </w:rPr>
        <w:t>WGs</w:t>
      </w:r>
      <w:r w:rsidR="00F95EB8" w:rsidRPr="00536A6C">
        <w:rPr>
          <w:rFonts w:cs="Arial"/>
          <w:lang w:eastAsia="ko-KR"/>
        </w:rPr>
        <w:t xml:space="preserve">. For example, he is </w:t>
      </w:r>
      <w:r w:rsidR="009E0020" w:rsidRPr="00536A6C">
        <w:rPr>
          <w:rFonts w:cs="Arial"/>
          <w:lang w:eastAsia="ko-KR"/>
        </w:rPr>
        <w:t xml:space="preserve">the </w:t>
      </w:r>
      <w:r w:rsidR="00F95EB8" w:rsidRPr="00536A6C">
        <w:rPr>
          <w:rFonts w:cs="Arial"/>
          <w:lang w:eastAsia="ko-KR"/>
        </w:rPr>
        <w:t>chair</w:t>
      </w:r>
      <w:r w:rsidR="009E0020" w:rsidRPr="00536A6C">
        <w:rPr>
          <w:rFonts w:cs="Arial"/>
          <w:lang w:eastAsia="ko-KR"/>
        </w:rPr>
        <w:t xml:space="preserve">, </w:t>
      </w:r>
      <w:r w:rsidR="00F95EB8" w:rsidRPr="00536A6C">
        <w:rPr>
          <w:rFonts w:cs="Arial"/>
          <w:lang w:eastAsia="ko-KR"/>
        </w:rPr>
        <w:t>Co-chair</w:t>
      </w:r>
      <w:r w:rsidR="009E0020" w:rsidRPr="00536A6C">
        <w:rPr>
          <w:rFonts w:cs="Arial"/>
          <w:lang w:eastAsia="ko-KR"/>
        </w:rPr>
        <w:t>,</w:t>
      </w:r>
      <w:r w:rsidR="00F95EB8" w:rsidRPr="00536A6C">
        <w:rPr>
          <w:rFonts w:cs="Arial"/>
          <w:lang w:eastAsia="ko-KR"/>
        </w:rPr>
        <w:t xml:space="preserve"> </w:t>
      </w:r>
      <w:r w:rsidR="009E0020" w:rsidRPr="00536A6C">
        <w:rPr>
          <w:rFonts w:cs="Arial"/>
          <w:lang w:eastAsia="ko-KR"/>
        </w:rPr>
        <w:t xml:space="preserve">and a </w:t>
      </w:r>
      <w:r w:rsidR="00F95EB8" w:rsidRPr="00536A6C">
        <w:rPr>
          <w:rFonts w:cs="Arial"/>
          <w:lang w:eastAsia="ko-KR"/>
        </w:rPr>
        <w:t xml:space="preserve">member </w:t>
      </w:r>
      <w:r w:rsidR="009E0020" w:rsidRPr="00536A6C">
        <w:rPr>
          <w:rFonts w:cs="Arial"/>
          <w:lang w:eastAsia="ko-KR"/>
        </w:rPr>
        <w:t>of</w:t>
      </w:r>
      <w:r w:rsidR="00F95EB8" w:rsidRPr="00536A6C">
        <w:rPr>
          <w:rFonts w:cs="Arial"/>
          <w:lang w:eastAsia="ko-KR"/>
        </w:rPr>
        <w:t xml:space="preserve"> </w:t>
      </w:r>
      <w:r w:rsidR="00AA0016" w:rsidRPr="00536A6C">
        <w:rPr>
          <w:rFonts w:cs="Arial"/>
          <w:lang w:eastAsia="ko-KR"/>
        </w:rPr>
        <w:t>another</w:t>
      </w:r>
      <w:r w:rsidR="00F95EB8" w:rsidRPr="00536A6C">
        <w:rPr>
          <w:rFonts w:cs="Arial"/>
          <w:lang w:eastAsia="ko-KR"/>
        </w:rPr>
        <w:t xml:space="preserve"> task team </w:t>
      </w:r>
      <w:r w:rsidR="00AA0016" w:rsidRPr="00536A6C">
        <w:rPr>
          <w:rFonts w:cs="Arial"/>
          <w:lang w:eastAsia="ko-KR"/>
        </w:rPr>
        <w:t>and working group.</w:t>
      </w:r>
      <w:r w:rsidR="009E0020" w:rsidRPr="00536A6C">
        <w:rPr>
          <w:rFonts w:cs="Arial"/>
          <w:lang w:eastAsia="ko-KR"/>
        </w:rPr>
        <w:t xml:space="preserve"> </w:t>
      </w:r>
      <w:r w:rsidR="00AA0016" w:rsidRPr="00536A6C">
        <w:rPr>
          <w:rFonts w:cs="Arial"/>
          <w:lang w:eastAsia="ko-KR"/>
        </w:rPr>
        <w:t>He further commented that he feels that some members will have more workloads.</w:t>
      </w:r>
      <w:r w:rsidR="009E0020" w:rsidRPr="00536A6C">
        <w:rPr>
          <w:rFonts w:cs="Arial"/>
          <w:lang w:eastAsia="ko-KR"/>
        </w:rPr>
        <w:t xml:space="preserve"> Given that,</w:t>
      </w:r>
      <w:r w:rsidR="00AA0016" w:rsidRPr="00536A6C">
        <w:rPr>
          <w:rFonts w:cs="Arial"/>
          <w:lang w:eastAsia="ko-KR"/>
        </w:rPr>
        <w:t xml:space="preserve"> </w:t>
      </w:r>
      <w:r w:rsidR="009E0020" w:rsidRPr="00536A6C">
        <w:rPr>
          <w:rFonts w:cs="Arial"/>
          <w:lang w:eastAsia="ko-KR"/>
        </w:rPr>
        <w:t>i</w:t>
      </w:r>
      <w:r w:rsidR="00AA0016" w:rsidRPr="00536A6C">
        <w:rPr>
          <w:rFonts w:cs="Arial"/>
          <w:lang w:eastAsia="ko-KR"/>
        </w:rPr>
        <w:t xml:space="preserve">n order to share the workload, he proposes more members in the </w:t>
      </w:r>
      <w:r w:rsidR="009F2385" w:rsidRPr="00536A6C">
        <w:rPr>
          <w:rFonts w:cs="Arial"/>
          <w:lang w:eastAsia="ko-KR"/>
        </w:rPr>
        <w:t>WGs</w:t>
      </w:r>
      <w:r w:rsidR="00AA0016" w:rsidRPr="00536A6C">
        <w:rPr>
          <w:rFonts w:cs="Arial"/>
          <w:lang w:eastAsia="ko-KR"/>
        </w:rPr>
        <w:t>.</w:t>
      </w:r>
    </w:p>
    <w:p w14:paraId="0B7EFF98" w14:textId="662EF566" w:rsidR="00744B2F" w:rsidRPr="00536A6C" w:rsidRDefault="009A2685" w:rsidP="00F56CF1">
      <w:pPr>
        <w:pStyle w:val="COI"/>
        <w:numPr>
          <w:ilvl w:val="0"/>
          <w:numId w:val="6"/>
        </w:numPr>
        <w:tabs>
          <w:tab w:val="num" w:pos="709"/>
        </w:tabs>
        <w:ind w:left="0" w:hanging="714"/>
        <w:rPr>
          <w:rFonts w:eastAsia="Malgun Gothic" w:cs="Arial"/>
          <w:lang w:eastAsia="ko-KR"/>
        </w:rPr>
      </w:pPr>
      <w:r w:rsidRPr="00536A6C">
        <w:rPr>
          <w:rFonts w:eastAsia="Malgun Gothic" w:cs="Arial"/>
          <w:lang w:eastAsia="ko-KR"/>
        </w:rPr>
        <w:t xml:space="preserve">  </w:t>
      </w:r>
      <w:r w:rsidRPr="00536A6C">
        <w:rPr>
          <w:rFonts w:eastAsia="Malgun Gothic" w:cs="Arial"/>
          <w:lang w:eastAsia="ko-KR"/>
        </w:rPr>
        <w:tab/>
      </w:r>
      <w:r w:rsidR="00AA0016" w:rsidRPr="00536A6C">
        <w:rPr>
          <w:rFonts w:eastAsia="Malgun Gothic" w:cs="Arial"/>
          <w:lang w:eastAsia="ko-KR"/>
        </w:rPr>
        <w:t>Mr</w:t>
      </w:r>
      <w:r w:rsidR="005D7F02" w:rsidRPr="00536A6C">
        <w:rPr>
          <w:rFonts w:eastAsia="Malgun Gothic" w:cs="Arial"/>
          <w:lang w:eastAsia="ko-KR"/>
        </w:rPr>
        <w:t xml:space="preserve"> </w:t>
      </w:r>
      <w:r w:rsidR="00150ED9" w:rsidRPr="00536A6C">
        <w:rPr>
          <w:rFonts w:eastAsia="Malgun Gothic" w:cs="Arial"/>
          <w:lang w:eastAsia="ko-KR"/>
        </w:rPr>
        <w:t>Fa’anunu</w:t>
      </w:r>
      <w:r w:rsidR="00AA0016" w:rsidRPr="00536A6C">
        <w:rPr>
          <w:rFonts w:eastAsia="Malgun Gothic" w:cs="Arial"/>
          <w:lang w:eastAsia="ko-KR"/>
        </w:rPr>
        <w:t xml:space="preserve"> </w:t>
      </w:r>
      <w:r w:rsidR="00AB6EF0" w:rsidRPr="00536A6C">
        <w:rPr>
          <w:rFonts w:eastAsia="Malgun Gothic" w:cs="Arial"/>
          <w:lang w:eastAsia="ko-KR"/>
        </w:rPr>
        <w:t>(</w:t>
      </w:r>
      <w:r w:rsidR="00AA0016" w:rsidRPr="00536A6C">
        <w:rPr>
          <w:rFonts w:eastAsia="Malgun Gothic" w:cs="Arial"/>
          <w:lang w:eastAsia="ko-KR"/>
        </w:rPr>
        <w:t>Tonga</w:t>
      </w:r>
      <w:r w:rsidR="00AB6EF0" w:rsidRPr="00536A6C">
        <w:rPr>
          <w:rFonts w:eastAsia="Malgun Gothic" w:cs="Arial"/>
          <w:lang w:eastAsia="ko-KR"/>
        </w:rPr>
        <w:t>)</w:t>
      </w:r>
      <w:r w:rsidR="00AA0016" w:rsidRPr="00536A6C">
        <w:rPr>
          <w:rFonts w:eastAsia="Malgun Gothic" w:cs="Arial"/>
          <w:lang w:eastAsia="ko-KR"/>
        </w:rPr>
        <w:t xml:space="preserve"> reminded the delegates that there are 4 pillars when discussing early warnings. </w:t>
      </w:r>
      <w:r w:rsidR="00AB6EF0" w:rsidRPr="00536A6C">
        <w:rPr>
          <w:rFonts w:eastAsia="Malgun Gothic" w:cs="Arial"/>
          <w:lang w:eastAsia="ko-KR"/>
        </w:rPr>
        <w:t>and asked</w:t>
      </w:r>
      <w:r w:rsidR="00AA0016" w:rsidRPr="00536A6C">
        <w:rPr>
          <w:rFonts w:eastAsia="Malgun Gothic" w:cs="Arial"/>
          <w:lang w:eastAsia="ko-KR"/>
        </w:rPr>
        <w:t xml:space="preserve"> for clarification </w:t>
      </w:r>
      <w:r w:rsidR="00AB6EF0" w:rsidRPr="00536A6C">
        <w:rPr>
          <w:rFonts w:eastAsia="Malgun Gothic" w:cs="Arial"/>
          <w:lang w:eastAsia="ko-KR"/>
        </w:rPr>
        <w:t>how the issue for data sharing is captured for the whole Pacific region.</w:t>
      </w:r>
      <w:r w:rsidR="00AA0016" w:rsidRPr="00536A6C">
        <w:rPr>
          <w:rFonts w:eastAsia="Malgun Gothic" w:cs="Arial"/>
          <w:lang w:eastAsia="ko-KR"/>
        </w:rPr>
        <w:t xml:space="preserve"> </w:t>
      </w:r>
      <w:r w:rsidR="00AB6EF0" w:rsidRPr="00536A6C">
        <w:rPr>
          <w:rFonts w:eastAsia="Malgun Gothic" w:cs="Arial"/>
          <w:lang w:eastAsia="ko-KR"/>
        </w:rPr>
        <w:t xml:space="preserve">The Chair responded that currently this aspect is not covered within the existing governance mechanism. Mr </w:t>
      </w:r>
      <w:r w:rsidR="00150ED9" w:rsidRPr="00536A6C">
        <w:rPr>
          <w:rFonts w:eastAsia="Malgun Gothic" w:cs="Arial"/>
          <w:lang w:eastAsia="ko-KR"/>
        </w:rPr>
        <w:t xml:space="preserve">Fa’anunu </w:t>
      </w:r>
      <w:r w:rsidR="00AB6EF0" w:rsidRPr="00536A6C">
        <w:rPr>
          <w:rFonts w:eastAsia="Malgun Gothic" w:cs="Arial"/>
          <w:lang w:eastAsia="ko-KR"/>
        </w:rPr>
        <w:t xml:space="preserve">highlighted the need to have a governance structure that reflects the decisions of the ICG. </w:t>
      </w:r>
    </w:p>
    <w:p w14:paraId="7868F195" w14:textId="7A823FE5" w:rsidR="00744B2F" w:rsidRPr="00536A6C" w:rsidRDefault="009A2685" w:rsidP="00744B2F">
      <w:pPr>
        <w:pStyle w:val="COI"/>
        <w:numPr>
          <w:ilvl w:val="0"/>
          <w:numId w:val="6"/>
        </w:numPr>
        <w:tabs>
          <w:tab w:val="num" w:pos="709"/>
        </w:tabs>
        <w:ind w:left="0" w:hanging="714"/>
        <w:rPr>
          <w:rFonts w:cs="Arial"/>
          <w:lang w:eastAsia="ko-KR"/>
        </w:rPr>
      </w:pPr>
      <w:r w:rsidRPr="00536A6C">
        <w:rPr>
          <w:rFonts w:eastAsia="Malgun Gothic" w:cs="Arial"/>
          <w:lang w:eastAsia="ko-KR"/>
        </w:rPr>
        <w:t xml:space="preserve">  </w:t>
      </w:r>
      <w:r w:rsidRPr="00536A6C">
        <w:rPr>
          <w:rFonts w:eastAsia="Malgun Gothic" w:cs="Arial"/>
          <w:lang w:eastAsia="ko-KR"/>
        </w:rPr>
        <w:tab/>
      </w:r>
      <w:r w:rsidR="00150ED9" w:rsidRPr="00536A6C">
        <w:rPr>
          <w:rFonts w:cs="Arial"/>
          <w:lang w:eastAsia="ko-KR"/>
        </w:rPr>
        <w:t>D</w:t>
      </w:r>
      <w:r w:rsidR="005D7F02" w:rsidRPr="00536A6C">
        <w:rPr>
          <w:rFonts w:cs="Arial"/>
          <w:lang w:eastAsia="ko-KR"/>
        </w:rPr>
        <w:t xml:space="preserve">r </w:t>
      </w:r>
      <w:r w:rsidR="00AA0016" w:rsidRPr="00536A6C">
        <w:rPr>
          <w:rFonts w:cs="Arial"/>
          <w:lang w:eastAsia="ko-KR"/>
        </w:rPr>
        <w:t xml:space="preserve">Fry </w:t>
      </w:r>
      <w:r w:rsidR="005D7F02" w:rsidRPr="00536A6C">
        <w:rPr>
          <w:rFonts w:eastAsia="Malgun Gothic" w:cs="Arial"/>
          <w:lang w:eastAsia="ko-KR"/>
        </w:rPr>
        <w:t>(</w:t>
      </w:r>
      <w:r w:rsidR="00AA0016" w:rsidRPr="00536A6C">
        <w:rPr>
          <w:rFonts w:cs="Arial"/>
          <w:lang w:eastAsia="ko-KR"/>
        </w:rPr>
        <w:t>New Zealand</w:t>
      </w:r>
      <w:r w:rsidR="005D7F02" w:rsidRPr="00536A6C">
        <w:rPr>
          <w:rFonts w:eastAsia="Malgun Gothic" w:cs="Arial"/>
          <w:lang w:eastAsia="ko-KR"/>
        </w:rPr>
        <w:t>)</w:t>
      </w:r>
      <w:r w:rsidR="00AA0016" w:rsidRPr="00536A6C">
        <w:rPr>
          <w:rFonts w:cs="Arial"/>
          <w:lang w:eastAsia="ko-KR"/>
        </w:rPr>
        <w:t xml:space="preserve"> commented that rather than continuing the Task Force on Seismic Data Sharing purely for the </w:t>
      </w:r>
      <w:r w:rsidR="00B3162D" w:rsidRPr="00536A6C">
        <w:rPr>
          <w:rFonts w:cs="Arial"/>
          <w:lang w:eastAsia="ko-KR"/>
        </w:rPr>
        <w:t>Southwest</w:t>
      </w:r>
      <w:r w:rsidR="00AA0016" w:rsidRPr="00536A6C">
        <w:rPr>
          <w:rFonts w:cs="Arial"/>
          <w:lang w:eastAsia="ko-KR"/>
        </w:rPr>
        <w:t xml:space="preserve"> Pacific, to somehow launch an effort </w:t>
      </w:r>
      <w:r w:rsidR="00B3162D" w:rsidRPr="00536A6C">
        <w:rPr>
          <w:rFonts w:cs="Arial"/>
          <w:lang w:eastAsia="ko-KR"/>
        </w:rPr>
        <w:t>that</w:t>
      </w:r>
      <w:r w:rsidR="00AA0016" w:rsidRPr="00536A6C">
        <w:rPr>
          <w:rFonts w:cs="Arial"/>
          <w:lang w:eastAsia="ko-KR"/>
        </w:rPr>
        <w:t xml:space="preserve"> the renaming of the </w:t>
      </w:r>
      <w:r w:rsidR="00945EB2" w:rsidRPr="00536A6C">
        <w:rPr>
          <w:rFonts w:cs="Arial"/>
          <w:lang w:eastAsia="ko-KR"/>
        </w:rPr>
        <w:t xml:space="preserve">TT </w:t>
      </w:r>
      <w:r w:rsidR="00AA0016" w:rsidRPr="00536A6C">
        <w:rPr>
          <w:rFonts w:cs="Arial"/>
          <w:lang w:eastAsia="ko-KR"/>
        </w:rPr>
        <w:t xml:space="preserve">or the reformulation of the Terms of Reference. At least in the </w:t>
      </w:r>
      <w:r w:rsidR="005D7F02" w:rsidRPr="00536A6C">
        <w:rPr>
          <w:rFonts w:eastAsia="Malgun Gothic" w:cs="Arial"/>
          <w:lang w:eastAsia="ko-KR"/>
        </w:rPr>
        <w:t>intra-sessional</w:t>
      </w:r>
      <w:r w:rsidR="00AA0016" w:rsidRPr="00536A6C">
        <w:rPr>
          <w:rFonts w:cs="Arial"/>
          <w:lang w:eastAsia="ko-KR"/>
        </w:rPr>
        <w:t xml:space="preserve"> period document </w:t>
      </w:r>
      <w:r w:rsidR="002D0CC6" w:rsidRPr="00536A6C">
        <w:rPr>
          <w:rFonts w:cs="Arial"/>
          <w:lang w:eastAsia="ko-KR"/>
        </w:rPr>
        <w:t>they</w:t>
      </w:r>
      <w:r w:rsidR="00AA0016" w:rsidRPr="00536A6C">
        <w:rPr>
          <w:rFonts w:cs="Arial"/>
          <w:lang w:eastAsia="ko-KR"/>
        </w:rPr>
        <w:t xml:space="preserve"> can get data and where </w:t>
      </w:r>
      <w:r w:rsidR="002D0CC6" w:rsidRPr="00536A6C">
        <w:rPr>
          <w:rFonts w:cs="Arial"/>
          <w:lang w:eastAsia="ko-KR"/>
        </w:rPr>
        <w:t>they</w:t>
      </w:r>
      <w:r w:rsidR="00AA0016" w:rsidRPr="00536A6C">
        <w:rPr>
          <w:rFonts w:cs="Arial"/>
          <w:lang w:eastAsia="ko-KR"/>
        </w:rPr>
        <w:t xml:space="preserve"> </w:t>
      </w:r>
      <w:r w:rsidR="002D0CC6" w:rsidRPr="00536A6C">
        <w:rPr>
          <w:rFonts w:cs="Arial"/>
          <w:lang w:eastAsia="ko-KR"/>
        </w:rPr>
        <w:t>can’t</w:t>
      </w:r>
      <w:r w:rsidR="00AA0016" w:rsidRPr="00536A6C">
        <w:rPr>
          <w:rFonts w:cs="Arial"/>
          <w:lang w:eastAsia="ko-KR"/>
        </w:rPr>
        <w:t xml:space="preserve"> get data and make a suggest</w:t>
      </w:r>
      <w:r w:rsidR="00B3162D" w:rsidRPr="00536A6C">
        <w:rPr>
          <w:rFonts w:cs="Arial"/>
          <w:lang w:eastAsia="ko-KR"/>
        </w:rPr>
        <w:t>ion</w:t>
      </w:r>
      <w:r w:rsidR="00AA0016" w:rsidRPr="00536A6C">
        <w:rPr>
          <w:rFonts w:cs="Arial"/>
          <w:lang w:eastAsia="ko-KR"/>
        </w:rPr>
        <w:t xml:space="preserve"> to the next ICG where the blocks are </w:t>
      </w:r>
      <w:r w:rsidR="002D0CC6" w:rsidRPr="00536A6C">
        <w:rPr>
          <w:rFonts w:cs="Arial"/>
          <w:lang w:eastAsia="ko-KR"/>
        </w:rPr>
        <w:t>to</w:t>
      </w:r>
      <w:r w:rsidR="00AA0016" w:rsidRPr="00536A6C">
        <w:rPr>
          <w:rFonts w:cs="Arial"/>
          <w:lang w:eastAsia="ko-KR"/>
        </w:rPr>
        <w:t xml:space="preserve"> </w:t>
      </w:r>
      <w:r w:rsidR="002D0CC6" w:rsidRPr="00536A6C">
        <w:rPr>
          <w:rFonts w:cs="Arial"/>
          <w:lang w:eastAsia="ko-KR"/>
        </w:rPr>
        <w:t>get</w:t>
      </w:r>
      <w:r w:rsidR="00AA0016" w:rsidRPr="00536A6C">
        <w:rPr>
          <w:rFonts w:cs="Arial"/>
          <w:lang w:eastAsia="ko-KR"/>
        </w:rPr>
        <w:t xml:space="preserve"> those data. He further comment</w:t>
      </w:r>
      <w:r w:rsidR="002D0CC6" w:rsidRPr="00536A6C">
        <w:rPr>
          <w:rFonts w:cs="Arial"/>
          <w:lang w:eastAsia="ko-KR"/>
        </w:rPr>
        <w:t>ed</w:t>
      </w:r>
      <w:r w:rsidR="00AA0016" w:rsidRPr="00536A6C">
        <w:rPr>
          <w:rFonts w:cs="Arial"/>
          <w:lang w:eastAsia="ko-KR"/>
        </w:rPr>
        <w:t xml:space="preserve"> that he does</w:t>
      </w:r>
      <w:r w:rsidR="002D0CC6" w:rsidRPr="00536A6C">
        <w:rPr>
          <w:rFonts w:cs="Arial"/>
          <w:lang w:eastAsia="ko-KR"/>
        </w:rPr>
        <w:t xml:space="preserve">n’t </w:t>
      </w:r>
      <w:r w:rsidR="00AA0016" w:rsidRPr="00536A6C">
        <w:rPr>
          <w:rFonts w:cs="Arial"/>
          <w:lang w:eastAsia="ko-KR"/>
        </w:rPr>
        <w:t xml:space="preserve">know whether </w:t>
      </w:r>
      <w:r w:rsidR="002D0CC6" w:rsidRPr="00536A6C">
        <w:rPr>
          <w:rFonts w:cs="Arial"/>
          <w:lang w:eastAsia="ko-KR"/>
        </w:rPr>
        <w:t>they</w:t>
      </w:r>
      <w:r w:rsidR="00AA0016" w:rsidRPr="00536A6C">
        <w:rPr>
          <w:rFonts w:cs="Arial"/>
          <w:lang w:eastAsia="ko-KR"/>
        </w:rPr>
        <w:t xml:space="preserve"> have a systematic list of where </w:t>
      </w:r>
      <w:r w:rsidR="002D0CC6" w:rsidRPr="00536A6C">
        <w:rPr>
          <w:rFonts w:cs="Arial"/>
          <w:lang w:eastAsia="ko-KR"/>
        </w:rPr>
        <w:t>they</w:t>
      </w:r>
      <w:r w:rsidR="00AA0016" w:rsidRPr="00536A6C">
        <w:rPr>
          <w:rFonts w:cs="Arial"/>
          <w:lang w:eastAsia="ko-KR"/>
        </w:rPr>
        <w:t xml:space="preserve"> are having trouble accessing </w:t>
      </w:r>
      <w:r w:rsidR="00B3162D" w:rsidRPr="00536A6C">
        <w:rPr>
          <w:rFonts w:cs="Arial"/>
          <w:lang w:eastAsia="ko-KR"/>
        </w:rPr>
        <w:t>data.</w:t>
      </w:r>
      <w:r w:rsidR="00AA0016" w:rsidRPr="00536A6C">
        <w:rPr>
          <w:rFonts w:cs="Arial"/>
          <w:lang w:eastAsia="ko-KR"/>
        </w:rPr>
        <w:t xml:space="preserve"> He </w:t>
      </w:r>
      <w:r w:rsidR="002D0CC6" w:rsidRPr="00536A6C">
        <w:rPr>
          <w:rFonts w:cs="Arial"/>
          <w:lang w:eastAsia="ko-KR"/>
        </w:rPr>
        <w:t>felt</w:t>
      </w:r>
      <w:r w:rsidR="00AA0016" w:rsidRPr="00536A6C">
        <w:rPr>
          <w:rFonts w:cs="Arial"/>
          <w:lang w:eastAsia="ko-KR"/>
        </w:rPr>
        <w:t xml:space="preserve"> that the first part </w:t>
      </w:r>
      <w:r w:rsidR="00AF04BC" w:rsidRPr="00536A6C">
        <w:rPr>
          <w:rFonts w:cs="Arial"/>
          <w:lang w:eastAsia="ko-KR"/>
        </w:rPr>
        <w:t>wa</w:t>
      </w:r>
      <w:r w:rsidR="00AA0016" w:rsidRPr="00536A6C">
        <w:rPr>
          <w:rFonts w:cs="Arial"/>
          <w:lang w:eastAsia="ko-KR"/>
        </w:rPr>
        <w:t xml:space="preserve">s getting together as a </w:t>
      </w:r>
      <w:r w:rsidR="00945EB2" w:rsidRPr="00536A6C">
        <w:rPr>
          <w:rFonts w:cs="Arial"/>
          <w:lang w:eastAsia="ko-KR"/>
        </w:rPr>
        <w:t xml:space="preserve">community </w:t>
      </w:r>
      <w:r w:rsidR="00AA0016" w:rsidRPr="00536A6C">
        <w:rPr>
          <w:rFonts w:cs="Arial"/>
          <w:lang w:eastAsia="ko-KR"/>
        </w:rPr>
        <w:t>and figur</w:t>
      </w:r>
      <w:r w:rsidR="00B3162D" w:rsidRPr="00536A6C">
        <w:rPr>
          <w:rFonts w:cs="Arial"/>
          <w:lang w:eastAsia="ko-KR"/>
        </w:rPr>
        <w:t>ing</w:t>
      </w:r>
      <w:r w:rsidR="00AA0016" w:rsidRPr="00536A6C">
        <w:rPr>
          <w:rFonts w:cs="Arial"/>
          <w:lang w:eastAsia="ko-KR"/>
        </w:rPr>
        <w:t xml:space="preserve"> out where the endpoints are. </w:t>
      </w:r>
    </w:p>
    <w:p w14:paraId="6227DC2D" w14:textId="2561B133" w:rsidR="00744B2F" w:rsidRPr="00536A6C" w:rsidRDefault="009A2685" w:rsidP="00744B2F">
      <w:pPr>
        <w:pStyle w:val="COI"/>
        <w:numPr>
          <w:ilvl w:val="0"/>
          <w:numId w:val="6"/>
        </w:numPr>
        <w:tabs>
          <w:tab w:val="num" w:pos="709"/>
        </w:tabs>
        <w:ind w:left="0" w:hanging="714"/>
        <w:rPr>
          <w:rFonts w:cs="Arial"/>
          <w:lang w:eastAsia="ko-KR"/>
        </w:rPr>
      </w:pPr>
      <w:r w:rsidRPr="00536A6C">
        <w:rPr>
          <w:rFonts w:eastAsia="Malgun Gothic" w:cs="Arial"/>
          <w:lang w:eastAsia="ko-KR"/>
        </w:rPr>
        <w:t xml:space="preserve">  </w:t>
      </w:r>
      <w:r w:rsidRPr="00536A6C">
        <w:rPr>
          <w:rFonts w:eastAsia="Malgun Gothic" w:cs="Arial"/>
          <w:lang w:eastAsia="ko-KR"/>
        </w:rPr>
        <w:tab/>
      </w:r>
      <w:r w:rsidR="005D7F02" w:rsidRPr="00536A6C">
        <w:rPr>
          <w:rFonts w:cs="Arial"/>
          <w:lang w:eastAsia="ko-KR"/>
        </w:rPr>
        <w:t xml:space="preserve">Mr </w:t>
      </w:r>
      <w:r w:rsidR="00150ED9" w:rsidRPr="00536A6C">
        <w:t>Fa’anunu</w:t>
      </w:r>
      <w:r w:rsidR="00945EB2" w:rsidRPr="00536A6C">
        <w:rPr>
          <w:rFonts w:cs="Arial"/>
          <w:lang w:eastAsia="ko-KR"/>
        </w:rPr>
        <w:t xml:space="preserve"> stressed that </w:t>
      </w:r>
      <w:r w:rsidR="00AB6EF0" w:rsidRPr="00536A6C">
        <w:rPr>
          <w:rFonts w:cs="Arial"/>
          <w:lang w:eastAsia="ko-KR"/>
        </w:rPr>
        <w:t>h</w:t>
      </w:r>
      <w:r w:rsidR="00AA0016" w:rsidRPr="00536A6C">
        <w:rPr>
          <w:rFonts w:cs="Arial"/>
          <w:lang w:eastAsia="ko-KR"/>
        </w:rPr>
        <w:t xml:space="preserve">e </w:t>
      </w:r>
      <w:r w:rsidR="002D0CC6" w:rsidRPr="00536A6C">
        <w:rPr>
          <w:rFonts w:cs="Arial"/>
          <w:lang w:eastAsia="ko-KR"/>
        </w:rPr>
        <w:t>believe</w:t>
      </w:r>
      <w:r w:rsidR="00AB6EF0" w:rsidRPr="00536A6C">
        <w:rPr>
          <w:rFonts w:cs="Arial"/>
          <w:lang w:eastAsia="ko-KR"/>
        </w:rPr>
        <w:t>s</w:t>
      </w:r>
      <w:r w:rsidR="002D0CC6" w:rsidRPr="00536A6C">
        <w:rPr>
          <w:rFonts w:cs="Arial"/>
          <w:lang w:eastAsia="ko-KR"/>
        </w:rPr>
        <w:t xml:space="preserve"> </w:t>
      </w:r>
      <w:r w:rsidR="00AA0016" w:rsidRPr="00536A6C">
        <w:rPr>
          <w:rFonts w:cs="Arial"/>
          <w:lang w:eastAsia="ko-KR"/>
        </w:rPr>
        <w:t>that all the recommendation</w:t>
      </w:r>
      <w:r w:rsidR="002D0CC6" w:rsidRPr="00536A6C">
        <w:rPr>
          <w:rFonts w:cs="Arial"/>
          <w:lang w:eastAsia="ko-KR"/>
        </w:rPr>
        <w:t>s</w:t>
      </w:r>
      <w:r w:rsidR="00AA0016" w:rsidRPr="00536A6C">
        <w:rPr>
          <w:rFonts w:cs="Arial"/>
          <w:lang w:eastAsia="ko-KR"/>
        </w:rPr>
        <w:t xml:space="preserve"> from </w:t>
      </w:r>
      <w:r w:rsidR="002D0CC6" w:rsidRPr="00536A6C">
        <w:rPr>
          <w:rFonts w:cs="Arial"/>
          <w:lang w:eastAsia="ko-KR"/>
        </w:rPr>
        <w:t>the meeting</w:t>
      </w:r>
      <w:r w:rsidR="00AA0016" w:rsidRPr="00536A6C">
        <w:rPr>
          <w:rFonts w:cs="Arial"/>
          <w:lang w:eastAsia="ko-KR"/>
        </w:rPr>
        <w:t xml:space="preserve"> should go into some terms of reference of some working group. He </w:t>
      </w:r>
      <w:r w:rsidR="00150ED9" w:rsidRPr="00536A6C">
        <w:rPr>
          <w:rFonts w:cs="Arial"/>
          <w:lang w:eastAsia="ko-KR"/>
        </w:rPr>
        <w:t>asked for</w:t>
      </w:r>
      <w:r w:rsidR="00AB6EF0" w:rsidRPr="00536A6C">
        <w:rPr>
          <w:rFonts w:cs="Arial"/>
          <w:lang w:eastAsia="ko-KR"/>
        </w:rPr>
        <w:t xml:space="preserve"> clarification on</w:t>
      </w:r>
      <w:r w:rsidR="00AA0016" w:rsidRPr="00536A6C">
        <w:rPr>
          <w:rFonts w:cs="Arial"/>
          <w:lang w:eastAsia="ko-KR"/>
        </w:rPr>
        <w:t xml:space="preserve"> </w:t>
      </w:r>
      <w:r w:rsidR="00FB6E03" w:rsidRPr="00536A6C">
        <w:rPr>
          <w:rFonts w:cs="Arial"/>
          <w:lang w:eastAsia="ko-KR"/>
        </w:rPr>
        <w:t xml:space="preserve">who </w:t>
      </w:r>
      <w:r w:rsidR="00AA0016" w:rsidRPr="00536A6C">
        <w:rPr>
          <w:rFonts w:cs="Arial"/>
          <w:lang w:eastAsia="ko-KR"/>
        </w:rPr>
        <w:t>does the mapping</w:t>
      </w:r>
      <w:r w:rsidR="00AB6EF0" w:rsidRPr="00536A6C">
        <w:rPr>
          <w:rFonts w:cs="Arial"/>
          <w:lang w:eastAsia="ko-KR"/>
        </w:rPr>
        <w:t>/alignment</w:t>
      </w:r>
      <w:r w:rsidR="00AA0016" w:rsidRPr="00536A6C">
        <w:rPr>
          <w:rFonts w:cs="Arial"/>
          <w:lang w:eastAsia="ko-KR"/>
        </w:rPr>
        <w:t xml:space="preserve"> of this structure should </w:t>
      </w:r>
      <w:r w:rsidR="00AB6EF0" w:rsidRPr="00536A6C">
        <w:rPr>
          <w:rFonts w:cs="Arial"/>
          <w:lang w:eastAsia="ko-KR"/>
        </w:rPr>
        <w:t xml:space="preserve">also </w:t>
      </w:r>
      <w:r w:rsidR="00AA0016" w:rsidRPr="00536A6C">
        <w:rPr>
          <w:rFonts w:cs="Arial"/>
          <w:lang w:eastAsia="ko-KR"/>
        </w:rPr>
        <w:t xml:space="preserve">ensure that all recommendations are incorporated into </w:t>
      </w:r>
      <w:r w:rsidR="00AB6EF0" w:rsidRPr="00536A6C">
        <w:rPr>
          <w:rFonts w:cs="Arial"/>
          <w:lang w:eastAsia="ko-KR"/>
        </w:rPr>
        <w:t>ToRs</w:t>
      </w:r>
      <w:r w:rsidR="00AA0016" w:rsidRPr="00536A6C">
        <w:rPr>
          <w:rFonts w:cs="Arial"/>
          <w:lang w:eastAsia="ko-KR"/>
        </w:rPr>
        <w:t>.</w:t>
      </w:r>
    </w:p>
    <w:p w14:paraId="1C7FCBEF" w14:textId="19334F59" w:rsidR="00744B2F" w:rsidRPr="00536A6C" w:rsidRDefault="009A2685" w:rsidP="00744B2F">
      <w:pPr>
        <w:pStyle w:val="COI"/>
        <w:numPr>
          <w:ilvl w:val="0"/>
          <w:numId w:val="6"/>
        </w:numPr>
        <w:tabs>
          <w:tab w:val="num" w:pos="709"/>
        </w:tabs>
        <w:ind w:left="0" w:hanging="714"/>
        <w:rPr>
          <w:rFonts w:cs="Arial"/>
          <w:lang w:eastAsia="ko-KR"/>
        </w:rPr>
      </w:pPr>
      <w:r w:rsidRPr="00536A6C">
        <w:rPr>
          <w:rFonts w:eastAsia="Malgun Gothic" w:cs="Arial"/>
          <w:lang w:eastAsia="ko-KR"/>
        </w:rPr>
        <w:t xml:space="preserve">  </w:t>
      </w:r>
      <w:r w:rsidRPr="00536A6C">
        <w:rPr>
          <w:rFonts w:eastAsia="Malgun Gothic" w:cs="Arial"/>
          <w:lang w:eastAsia="ko-KR"/>
        </w:rPr>
        <w:tab/>
      </w:r>
      <w:r w:rsidR="00AB6EF0" w:rsidRPr="00536A6C">
        <w:rPr>
          <w:rFonts w:eastAsia="Malgun Gothic" w:cs="Arial"/>
          <w:lang w:eastAsia="ko-KR"/>
        </w:rPr>
        <w:t>Dr Wang (</w:t>
      </w:r>
      <w:r w:rsidR="00AA0016" w:rsidRPr="00536A6C">
        <w:rPr>
          <w:rFonts w:cs="Arial"/>
          <w:lang w:eastAsia="ko-KR"/>
        </w:rPr>
        <w:t>China</w:t>
      </w:r>
      <w:r w:rsidR="00AB6EF0" w:rsidRPr="00536A6C">
        <w:rPr>
          <w:rFonts w:cs="Arial"/>
          <w:lang w:eastAsia="ko-KR"/>
        </w:rPr>
        <w:t>)</w:t>
      </w:r>
      <w:r w:rsidR="002D0CC6" w:rsidRPr="00536A6C">
        <w:rPr>
          <w:rFonts w:cs="Arial"/>
          <w:lang w:eastAsia="ko-KR"/>
        </w:rPr>
        <w:t xml:space="preserve"> stressed</w:t>
      </w:r>
      <w:r w:rsidR="00AA0016" w:rsidRPr="00536A6C">
        <w:rPr>
          <w:rFonts w:cs="Arial"/>
          <w:lang w:eastAsia="ko-KR"/>
        </w:rPr>
        <w:t xml:space="preserve"> that information on data sharing is mainly discussed within the regional working group</w:t>
      </w:r>
      <w:r w:rsidR="00AB6EF0" w:rsidRPr="00536A6C">
        <w:rPr>
          <w:rFonts w:cs="Arial"/>
          <w:lang w:eastAsia="ko-KR"/>
        </w:rPr>
        <w:t>s</w:t>
      </w:r>
      <w:r w:rsidR="00AA0016" w:rsidRPr="00536A6C">
        <w:rPr>
          <w:rFonts w:cs="Arial"/>
          <w:lang w:eastAsia="ko-KR"/>
        </w:rPr>
        <w:t xml:space="preserve">. </w:t>
      </w:r>
      <w:r w:rsidR="002D0CC6" w:rsidRPr="00536A6C">
        <w:rPr>
          <w:rFonts w:cs="Arial"/>
          <w:lang w:eastAsia="ko-KR"/>
        </w:rPr>
        <w:t>They</w:t>
      </w:r>
      <w:r w:rsidR="00AA0016" w:rsidRPr="00536A6C">
        <w:rPr>
          <w:rFonts w:cs="Arial"/>
          <w:lang w:eastAsia="ko-KR"/>
        </w:rPr>
        <w:t xml:space="preserve"> used the data sharing for the </w:t>
      </w:r>
      <w:r w:rsidR="00FB6E03" w:rsidRPr="00536A6C">
        <w:rPr>
          <w:rFonts w:cs="Arial"/>
          <w:lang w:eastAsia="ko-KR"/>
        </w:rPr>
        <w:t>SCS Region</w:t>
      </w:r>
      <w:r w:rsidR="00AA0016" w:rsidRPr="00536A6C">
        <w:rPr>
          <w:rFonts w:cs="Arial"/>
          <w:lang w:eastAsia="ko-KR"/>
        </w:rPr>
        <w:t xml:space="preserve"> as </w:t>
      </w:r>
      <w:r w:rsidR="002D0CC6" w:rsidRPr="00536A6C">
        <w:rPr>
          <w:rFonts w:cs="Arial"/>
          <w:lang w:eastAsia="ko-KR"/>
        </w:rPr>
        <w:t xml:space="preserve">an </w:t>
      </w:r>
      <w:r w:rsidR="00AA0016" w:rsidRPr="00536A6C">
        <w:rPr>
          <w:rFonts w:cs="Arial"/>
          <w:lang w:eastAsia="ko-KR"/>
        </w:rPr>
        <w:t xml:space="preserve">example, citing that the data is one of the main </w:t>
      </w:r>
      <w:r w:rsidR="00FB6E03" w:rsidRPr="00536A6C">
        <w:rPr>
          <w:rFonts w:cs="Arial"/>
          <w:lang w:eastAsia="ko-KR"/>
        </w:rPr>
        <w:t xml:space="preserve">original </w:t>
      </w:r>
      <w:r w:rsidR="00AA0016" w:rsidRPr="00536A6C">
        <w:rPr>
          <w:rFonts w:cs="Arial"/>
          <w:lang w:eastAsia="ko-KR"/>
        </w:rPr>
        <w:t>agenda items in the meetings.</w:t>
      </w:r>
    </w:p>
    <w:p w14:paraId="086B550D" w14:textId="7DF296B3" w:rsidR="009E7CC5" w:rsidRPr="00536A6C" w:rsidRDefault="009A2685" w:rsidP="009E7CC5">
      <w:pPr>
        <w:pStyle w:val="COI"/>
        <w:numPr>
          <w:ilvl w:val="0"/>
          <w:numId w:val="6"/>
        </w:numPr>
        <w:tabs>
          <w:tab w:val="num" w:pos="709"/>
        </w:tabs>
        <w:ind w:left="0" w:hanging="714"/>
        <w:rPr>
          <w:rFonts w:cs="Arial"/>
          <w:lang w:eastAsia="ko-KR"/>
        </w:rPr>
      </w:pPr>
      <w:r w:rsidRPr="00536A6C">
        <w:rPr>
          <w:rFonts w:eastAsia="Malgun Gothic" w:cs="Arial"/>
          <w:lang w:eastAsia="ko-KR"/>
        </w:rPr>
        <w:t xml:space="preserve">  </w:t>
      </w:r>
      <w:r w:rsidRPr="00536A6C">
        <w:rPr>
          <w:rFonts w:eastAsia="Malgun Gothic" w:cs="Arial"/>
          <w:lang w:eastAsia="ko-KR"/>
        </w:rPr>
        <w:tab/>
      </w:r>
      <w:r w:rsidR="00AA0016" w:rsidRPr="00536A6C">
        <w:rPr>
          <w:rFonts w:cs="Arial"/>
          <w:lang w:eastAsia="ko-KR"/>
        </w:rPr>
        <w:t xml:space="preserve">The Chair </w:t>
      </w:r>
      <w:r w:rsidR="00AB6EF0" w:rsidRPr="00536A6C">
        <w:rPr>
          <w:rFonts w:cs="Arial"/>
          <w:lang w:eastAsia="ko-KR"/>
        </w:rPr>
        <w:t>that the</w:t>
      </w:r>
      <w:r w:rsidR="00AA0016" w:rsidRPr="00536A6C">
        <w:rPr>
          <w:rFonts w:cs="Arial"/>
          <w:lang w:eastAsia="ko-KR"/>
        </w:rPr>
        <w:t xml:space="preserve"> next step would be the changing of the </w:t>
      </w:r>
      <w:r w:rsidR="00AB6EF0" w:rsidRPr="00536A6C">
        <w:rPr>
          <w:rFonts w:cs="Arial"/>
          <w:lang w:eastAsia="ko-KR"/>
        </w:rPr>
        <w:t>ToR</w:t>
      </w:r>
      <w:r w:rsidR="00AA0016" w:rsidRPr="00536A6C">
        <w:rPr>
          <w:rFonts w:cs="Arial"/>
          <w:lang w:eastAsia="ko-KR"/>
        </w:rPr>
        <w:t xml:space="preserve"> for the Regional </w:t>
      </w:r>
      <w:r w:rsidR="000F5148" w:rsidRPr="00536A6C">
        <w:rPr>
          <w:rFonts w:eastAsia="Malgun Gothic" w:cs="Arial"/>
          <w:lang w:eastAsia="ko-KR"/>
        </w:rPr>
        <w:t>WG</w:t>
      </w:r>
      <w:r w:rsidR="00AA0016" w:rsidRPr="00536A6C">
        <w:rPr>
          <w:rFonts w:cs="Arial"/>
          <w:lang w:eastAsia="ko-KR"/>
        </w:rPr>
        <w:t xml:space="preserve"> of the Southwest Pacific or for Task Force </w:t>
      </w:r>
      <w:r w:rsidR="000F5148" w:rsidRPr="00536A6C">
        <w:rPr>
          <w:rFonts w:eastAsia="Malgun Gothic" w:cs="Arial"/>
          <w:lang w:eastAsia="ko-KR"/>
        </w:rPr>
        <w:t>WG</w:t>
      </w:r>
      <w:r w:rsidR="00AA0016" w:rsidRPr="00536A6C">
        <w:rPr>
          <w:rFonts w:cs="Arial"/>
          <w:lang w:eastAsia="ko-KR"/>
        </w:rPr>
        <w:t xml:space="preserve"> 2 Seismic Data Sharing. He pointed </w:t>
      </w:r>
      <w:r w:rsidR="002D0CC6" w:rsidRPr="00536A6C">
        <w:rPr>
          <w:rFonts w:cs="Arial"/>
          <w:lang w:eastAsia="ko-KR"/>
        </w:rPr>
        <w:t xml:space="preserve">out </w:t>
      </w:r>
      <w:r w:rsidR="00AA0016" w:rsidRPr="00536A6C">
        <w:rPr>
          <w:rFonts w:cs="Arial"/>
          <w:lang w:eastAsia="ko-KR"/>
        </w:rPr>
        <w:t xml:space="preserve">that collaboration should be seen from the Regional </w:t>
      </w:r>
      <w:r w:rsidR="000F5148" w:rsidRPr="00536A6C">
        <w:rPr>
          <w:rFonts w:eastAsia="Malgun Gothic" w:cs="Arial"/>
          <w:lang w:eastAsia="ko-KR"/>
        </w:rPr>
        <w:t>WG</w:t>
      </w:r>
      <w:r w:rsidR="00AA0016" w:rsidRPr="00536A6C">
        <w:rPr>
          <w:rFonts w:cs="Arial"/>
          <w:lang w:eastAsia="ko-KR"/>
        </w:rPr>
        <w:t xml:space="preserve"> of the Southwest Pacific and Task Force </w:t>
      </w:r>
      <w:r w:rsidR="000F5148" w:rsidRPr="00536A6C">
        <w:rPr>
          <w:rFonts w:eastAsia="Malgun Gothic" w:cs="Arial"/>
          <w:lang w:eastAsia="ko-KR"/>
        </w:rPr>
        <w:t>WG</w:t>
      </w:r>
      <w:r w:rsidR="00AA0016" w:rsidRPr="00536A6C">
        <w:rPr>
          <w:rFonts w:cs="Arial"/>
          <w:lang w:eastAsia="ko-KR"/>
        </w:rPr>
        <w:t xml:space="preserve"> 2 to sort out this issue. </w:t>
      </w:r>
    </w:p>
    <w:p w14:paraId="53BA9F04" w14:textId="28606D79" w:rsidR="00136613" w:rsidRPr="00536A6C" w:rsidRDefault="00AA0016" w:rsidP="005878D2">
      <w:pPr>
        <w:pStyle w:val="COI"/>
        <w:outlineLvl w:val="1"/>
        <w:rPr>
          <w:rFonts w:cs="Arial"/>
          <w:b/>
          <w:bCs/>
          <w:lang w:eastAsia="ko-KR"/>
        </w:rPr>
      </w:pPr>
      <w:bookmarkStart w:id="158" w:name="_Toc191134315"/>
      <w:r w:rsidRPr="00536A6C">
        <w:rPr>
          <w:rFonts w:cs="Arial"/>
          <w:b/>
          <w:bCs/>
          <w:lang w:eastAsia="ko-KR"/>
        </w:rPr>
        <w:t xml:space="preserve">4.2 </w:t>
      </w:r>
      <w:r w:rsidR="00DF4EF2" w:rsidRPr="00536A6C">
        <w:rPr>
          <w:rFonts w:cs="Arial"/>
          <w:b/>
          <w:bCs/>
          <w:lang w:eastAsia="ko-KR"/>
        </w:rPr>
        <w:t>TSUNAMI</w:t>
      </w:r>
      <w:r w:rsidR="009C0794" w:rsidRPr="00536A6C">
        <w:rPr>
          <w:rFonts w:cs="Arial"/>
          <w:b/>
          <w:bCs/>
          <w:lang w:eastAsia="ko-KR"/>
        </w:rPr>
        <w:t xml:space="preserve"> </w:t>
      </w:r>
      <w:r w:rsidR="00DF4EF2" w:rsidRPr="00536A6C">
        <w:rPr>
          <w:rFonts w:cs="Arial"/>
          <w:b/>
          <w:bCs/>
          <w:lang w:eastAsia="ko-KR"/>
        </w:rPr>
        <w:t>READY</w:t>
      </w:r>
      <w:r w:rsidR="009C0794" w:rsidRPr="00536A6C">
        <w:rPr>
          <w:rFonts w:cs="Arial"/>
          <w:b/>
          <w:bCs/>
          <w:lang w:eastAsia="ko-KR"/>
        </w:rPr>
        <w:t xml:space="preserve"> </w:t>
      </w:r>
      <w:r w:rsidR="00DF4EF2" w:rsidRPr="00536A6C">
        <w:rPr>
          <w:rFonts w:cs="Arial"/>
          <w:b/>
          <w:bCs/>
          <w:lang w:eastAsia="ko-KR"/>
        </w:rPr>
        <w:t>RECOGNITION</w:t>
      </w:r>
      <w:r w:rsidRPr="00536A6C">
        <w:rPr>
          <w:rFonts w:cs="Arial"/>
          <w:b/>
          <w:bCs/>
          <w:lang w:eastAsia="ko-KR"/>
        </w:rPr>
        <w:t xml:space="preserve"> </w:t>
      </w:r>
      <w:r w:rsidR="001B3F99" w:rsidRPr="00536A6C">
        <w:rPr>
          <w:rFonts w:cs="Arial"/>
          <w:b/>
          <w:bCs/>
          <w:lang w:eastAsia="ko-KR"/>
        </w:rPr>
        <w:t>PROGRAMME</w:t>
      </w:r>
      <w:bookmarkEnd w:id="158"/>
    </w:p>
    <w:p w14:paraId="01FB7E0B" w14:textId="6BC2323D" w:rsidR="00984091" w:rsidRPr="00536A6C" w:rsidRDefault="00AA0016" w:rsidP="00AA0016">
      <w:pPr>
        <w:pStyle w:val="COI"/>
        <w:numPr>
          <w:ilvl w:val="0"/>
          <w:numId w:val="6"/>
        </w:numPr>
        <w:tabs>
          <w:tab w:val="num" w:pos="709"/>
        </w:tabs>
        <w:ind w:left="0" w:hanging="714"/>
      </w:pPr>
      <w:r w:rsidRPr="00536A6C">
        <w:rPr>
          <w:rFonts w:cs="Arial"/>
          <w:szCs w:val="22"/>
        </w:rPr>
        <w:tab/>
      </w:r>
      <w:r w:rsidR="00BA5949" w:rsidRPr="00536A6C">
        <w:rPr>
          <w:rFonts w:cs="Arial"/>
          <w:szCs w:val="22"/>
        </w:rPr>
        <w:t xml:space="preserve"> </w:t>
      </w:r>
      <w:r w:rsidR="00D04202" w:rsidRPr="00536A6C">
        <w:rPr>
          <w:rFonts w:cs="Arial"/>
          <w:szCs w:val="22"/>
        </w:rPr>
        <w:t>Dr Kong</w:t>
      </w:r>
      <w:r w:rsidRPr="00536A6C">
        <w:rPr>
          <w:rFonts w:cs="Arial"/>
          <w:szCs w:val="22"/>
        </w:rPr>
        <w:t xml:space="preserve"> (</w:t>
      </w:r>
      <w:r w:rsidR="00435BA0" w:rsidRPr="00536A6C">
        <w:rPr>
          <w:rFonts w:cs="Arial"/>
          <w:szCs w:val="22"/>
        </w:rPr>
        <w:t>Director</w:t>
      </w:r>
      <w:r w:rsidRPr="00536A6C">
        <w:rPr>
          <w:rFonts w:cs="Arial"/>
          <w:szCs w:val="22"/>
        </w:rPr>
        <w:t xml:space="preserve"> of the International Tsunami Information Centre-ITIC) and </w:t>
      </w:r>
      <w:r w:rsidR="00A42616">
        <w:rPr>
          <w:rFonts w:cs="Arial"/>
          <w:szCs w:val="22"/>
        </w:rPr>
        <w:t>Ms</w:t>
      </w:r>
      <w:r w:rsidR="000F5148" w:rsidRPr="00536A6C">
        <w:rPr>
          <w:rFonts w:cs="Arial"/>
          <w:szCs w:val="22"/>
        </w:rPr>
        <w:t xml:space="preserve"> Ashleigh</w:t>
      </w:r>
      <w:r w:rsidRPr="00536A6C">
        <w:rPr>
          <w:rFonts w:cs="Arial"/>
          <w:szCs w:val="22"/>
        </w:rPr>
        <w:t xml:space="preserve"> Fromont (</w:t>
      </w:r>
      <w:r w:rsidR="00A42616">
        <w:rPr>
          <w:rFonts w:cs="Arial"/>
          <w:szCs w:val="22"/>
        </w:rPr>
        <w:t>Acting Team Lead</w:t>
      </w:r>
      <w:r w:rsidRPr="00536A6C">
        <w:rPr>
          <w:rFonts w:cs="Arial"/>
          <w:szCs w:val="22"/>
        </w:rPr>
        <w:t xml:space="preserve"> Hazard Risk Management. Risk and Recovery. National Emergency Management Agency-</w:t>
      </w:r>
      <w:r w:rsidR="000F5148" w:rsidRPr="00536A6C">
        <w:rPr>
          <w:rFonts w:cs="Arial"/>
          <w:szCs w:val="22"/>
        </w:rPr>
        <w:t>NEMA, New</w:t>
      </w:r>
      <w:r w:rsidRPr="00536A6C">
        <w:rPr>
          <w:rFonts w:cs="Arial"/>
          <w:szCs w:val="22"/>
        </w:rPr>
        <w:t xml:space="preserve"> Zealand) presented their report which was also made  available as a Document on </w:t>
      </w:r>
      <w:hyperlink r:id="rId88" w:history="1">
        <w:r w:rsidRPr="00536A6C">
          <w:rPr>
            <w:rStyle w:val="Hyperlink"/>
            <w:rFonts w:cs="Arial"/>
            <w:szCs w:val="22"/>
          </w:rPr>
          <w:t>Tsunami Ready Governance in the PTWS</w:t>
        </w:r>
      </w:hyperlink>
      <w:r w:rsidRPr="00536A6C">
        <w:rPr>
          <w:rFonts w:cs="Arial"/>
          <w:szCs w:val="22"/>
        </w:rPr>
        <w:t xml:space="preserve">, an information </w:t>
      </w:r>
      <w:hyperlink r:id="rId89" w:history="1">
        <w:r w:rsidRPr="00536A6C">
          <w:rPr>
            <w:rStyle w:val="Hyperlink"/>
            <w:rFonts w:cs="Arial"/>
            <w:szCs w:val="22"/>
          </w:rPr>
          <w:t>Document on Recognition in Countries with existing Tsunami DRR Programmes</w:t>
        </w:r>
      </w:hyperlink>
      <w:r w:rsidRPr="00536A6C">
        <w:rPr>
          <w:rFonts w:cs="Arial"/>
          <w:szCs w:val="22"/>
        </w:rPr>
        <w:t xml:space="preserve"> and a </w:t>
      </w:r>
      <w:hyperlink r:id="rId90" w:history="1">
        <w:r w:rsidRPr="00536A6C">
          <w:rPr>
            <w:rStyle w:val="Hyperlink"/>
            <w:rFonts w:cs="Arial"/>
            <w:szCs w:val="22"/>
          </w:rPr>
          <w:t>Presentation</w:t>
        </w:r>
      </w:hyperlink>
    </w:p>
    <w:p w14:paraId="054F5099" w14:textId="32892911" w:rsidR="004D0983" w:rsidRPr="00536A6C" w:rsidRDefault="009A2685" w:rsidP="0085462B">
      <w:pPr>
        <w:pStyle w:val="COI"/>
        <w:numPr>
          <w:ilvl w:val="0"/>
          <w:numId w:val="6"/>
        </w:numPr>
        <w:tabs>
          <w:tab w:val="num" w:pos="709"/>
        </w:tabs>
        <w:ind w:left="0" w:hanging="714"/>
        <w:rPr>
          <w:rFonts w:eastAsia="Batang" w:cs="Arial"/>
          <w:szCs w:val="22"/>
          <w:lang w:eastAsia="ko-KR"/>
        </w:rPr>
      </w:pPr>
      <w:r w:rsidRPr="00536A6C">
        <w:rPr>
          <w:rFonts w:eastAsia="Batang" w:cs="Arial"/>
          <w:szCs w:val="22"/>
          <w:lang w:eastAsia="ko-KR"/>
        </w:rPr>
        <w:t xml:space="preserve">  </w:t>
      </w:r>
      <w:r w:rsidRPr="00536A6C">
        <w:rPr>
          <w:rFonts w:eastAsia="Batang" w:cs="Arial"/>
          <w:szCs w:val="22"/>
          <w:lang w:eastAsia="ko-KR"/>
        </w:rPr>
        <w:tab/>
      </w:r>
      <w:r w:rsidR="00E57B3E" w:rsidRPr="00536A6C">
        <w:rPr>
          <w:rFonts w:eastAsia="Batang" w:cs="Arial"/>
          <w:szCs w:val="22"/>
          <w:lang w:eastAsia="ko-KR"/>
        </w:rPr>
        <w:t>Dr Kong briefly explained the short timeline of Tsunami Ready Programme that was approved in 2022</w:t>
      </w:r>
      <w:r w:rsidR="0045228B" w:rsidRPr="00536A6C">
        <w:rPr>
          <w:rFonts w:eastAsia="Batang" w:cs="Arial"/>
          <w:szCs w:val="22"/>
          <w:lang w:eastAsia="ko-KR"/>
        </w:rPr>
        <w:t>,</w:t>
      </w:r>
      <w:r w:rsidR="00A94549" w:rsidRPr="00536A6C">
        <w:rPr>
          <w:rFonts w:eastAsia="Batang" w:cs="Arial"/>
          <w:szCs w:val="22"/>
          <w:lang w:eastAsia="ko-KR"/>
        </w:rPr>
        <w:t xml:space="preserve"> but it </w:t>
      </w:r>
      <w:r w:rsidR="000F5148" w:rsidRPr="00536A6C">
        <w:rPr>
          <w:rFonts w:eastAsia="Batang" w:cs="Arial"/>
          <w:szCs w:val="22"/>
          <w:lang w:eastAsia="ko-KR"/>
        </w:rPr>
        <w:t>started</w:t>
      </w:r>
      <w:r w:rsidR="00A94549" w:rsidRPr="00536A6C">
        <w:rPr>
          <w:rFonts w:eastAsia="Batang" w:cs="Arial"/>
          <w:szCs w:val="22"/>
          <w:lang w:eastAsia="ko-KR"/>
        </w:rPr>
        <w:t xml:space="preserve"> as an effort in the US in 2001 by the US </w:t>
      </w:r>
      <w:r w:rsidR="005706F9" w:rsidRPr="00536A6C">
        <w:rPr>
          <w:rFonts w:eastAsia="Batang" w:cs="Arial"/>
          <w:szCs w:val="22"/>
          <w:lang w:eastAsia="ko-KR"/>
        </w:rPr>
        <w:t>National Weather S</w:t>
      </w:r>
      <w:r w:rsidR="00A94549" w:rsidRPr="00536A6C">
        <w:rPr>
          <w:rFonts w:eastAsia="Batang" w:cs="Arial"/>
          <w:szCs w:val="22"/>
          <w:lang w:eastAsia="ko-KR"/>
        </w:rPr>
        <w:t xml:space="preserve">ervice. </w:t>
      </w:r>
      <w:r w:rsidR="00984091" w:rsidRPr="00536A6C">
        <w:rPr>
          <w:rFonts w:eastAsia="Batang" w:cs="Arial"/>
          <w:szCs w:val="22"/>
          <w:lang w:eastAsia="ko-KR"/>
        </w:rPr>
        <w:t>In 2011, US TsunamiReady was piloted in the Caribbean. In 2015, IOC Assembly approves Tsunami Ready Pilot Project to be implemented in other regions.</w:t>
      </w:r>
      <w:r w:rsidR="0085462B" w:rsidRPr="00536A6C">
        <w:rPr>
          <w:rFonts w:eastAsia="Batang" w:cs="Arial"/>
          <w:szCs w:val="22"/>
          <w:lang w:eastAsia="ko-KR"/>
        </w:rPr>
        <w:t xml:space="preserve"> </w:t>
      </w:r>
      <w:r w:rsidR="00984091" w:rsidRPr="00536A6C">
        <w:rPr>
          <w:rFonts w:eastAsia="Batang" w:cs="Arial"/>
          <w:szCs w:val="22"/>
          <w:lang w:eastAsia="ko-KR"/>
        </w:rPr>
        <w:t>Tsunami Evacuation Maps, Plans and Procedures (TEMPP) training support</w:t>
      </w:r>
      <w:r w:rsidR="0085462B" w:rsidRPr="00536A6C">
        <w:rPr>
          <w:rFonts w:eastAsia="Batang" w:cs="Arial"/>
          <w:szCs w:val="22"/>
          <w:lang w:eastAsia="ko-KR"/>
        </w:rPr>
        <w:t>ing</w:t>
      </w:r>
      <w:r w:rsidR="00984091" w:rsidRPr="00536A6C">
        <w:rPr>
          <w:rFonts w:eastAsia="Batang" w:cs="Arial"/>
          <w:szCs w:val="22"/>
          <w:lang w:eastAsia="ko-KR"/>
        </w:rPr>
        <w:t xml:space="preserve"> Tsunami Ready start</w:t>
      </w:r>
      <w:r w:rsidR="0085462B" w:rsidRPr="00536A6C">
        <w:rPr>
          <w:rFonts w:eastAsia="Batang" w:cs="Arial"/>
          <w:szCs w:val="22"/>
          <w:lang w:eastAsia="ko-KR"/>
        </w:rPr>
        <w:t>ed</w:t>
      </w:r>
      <w:r w:rsidR="00984091" w:rsidRPr="00536A6C">
        <w:rPr>
          <w:rFonts w:eastAsia="Batang" w:cs="Arial"/>
          <w:szCs w:val="22"/>
          <w:lang w:eastAsia="ko-KR"/>
        </w:rPr>
        <w:t xml:space="preserve"> in Pacific and Indian Ocean </w:t>
      </w:r>
      <w:r w:rsidR="0085462B" w:rsidRPr="00536A6C">
        <w:rPr>
          <w:rFonts w:eastAsia="Batang" w:cs="Arial"/>
          <w:szCs w:val="22"/>
          <w:lang w:eastAsia="ko-KR"/>
        </w:rPr>
        <w:t xml:space="preserve">during 2015-2017. In 2022, UNESCO/IOC established the Tsunami Ready Recognition Programme </w:t>
      </w:r>
      <w:r w:rsidR="004D0983" w:rsidRPr="00536A6C">
        <w:rPr>
          <w:rFonts w:eastAsia="Batang" w:cs="Arial"/>
          <w:szCs w:val="22"/>
          <w:lang w:eastAsia="ko-KR"/>
        </w:rPr>
        <w:t xml:space="preserve">with the goal of ‘100% of communities at risk of tsunami </w:t>
      </w:r>
      <w:r w:rsidR="000F5148" w:rsidRPr="00536A6C">
        <w:rPr>
          <w:rFonts w:eastAsia="Batang" w:cs="Arial"/>
          <w:szCs w:val="22"/>
          <w:lang w:eastAsia="ko-KR"/>
        </w:rPr>
        <w:t>prepared</w:t>
      </w:r>
      <w:r w:rsidR="004D0983" w:rsidRPr="00536A6C">
        <w:rPr>
          <w:rFonts w:eastAsia="Batang" w:cs="Arial"/>
          <w:szCs w:val="22"/>
          <w:lang w:eastAsia="ko-KR"/>
        </w:rPr>
        <w:t xml:space="preserve"> for and resilience to tsunamis by 2023’. </w:t>
      </w:r>
    </w:p>
    <w:p w14:paraId="38E0247B" w14:textId="651961F3" w:rsidR="00DB4A17" w:rsidRPr="00536A6C" w:rsidRDefault="009A2685" w:rsidP="00DB4A17">
      <w:pPr>
        <w:pStyle w:val="COI"/>
        <w:numPr>
          <w:ilvl w:val="0"/>
          <w:numId w:val="6"/>
        </w:numPr>
        <w:tabs>
          <w:tab w:val="num" w:pos="709"/>
        </w:tabs>
        <w:ind w:left="0" w:hanging="714"/>
      </w:pPr>
      <w:r w:rsidRPr="00536A6C">
        <w:rPr>
          <w:rFonts w:eastAsia="Batang" w:cs="Arial"/>
          <w:szCs w:val="22"/>
          <w:lang w:eastAsia="ko-KR"/>
        </w:rPr>
        <w:t xml:space="preserve">  </w:t>
      </w:r>
      <w:r w:rsidRPr="00536A6C">
        <w:rPr>
          <w:rFonts w:eastAsia="Batang" w:cs="Arial"/>
          <w:szCs w:val="22"/>
          <w:lang w:eastAsia="ko-KR"/>
        </w:rPr>
        <w:tab/>
      </w:r>
      <w:r w:rsidR="00984091" w:rsidRPr="00536A6C">
        <w:rPr>
          <w:rFonts w:cs="Arial"/>
          <w:szCs w:val="22"/>
        </w:rPr>
        <w:t xml:space="preserve">At the meeting of the ICG/PTWS Steering Committee 2023, it was agreed that WG3 would explore potential governance structures for PTWS to effectively support Tsunami Ready. </w:t>
      </w:r>
      <w:r w:rsidR="00DB4A17" w:rsidRPr="00536A6C">
        <w:t>At ICG/PTWS-XXIX, WG3 was requested to ‘explore […] ways to recognise communities that choose not to implement the UNESCO / IOC Tsunami Ready Programme, as compliant with the TR indicators.</w:t>
      </w:r>
    </w:p>
    <w:p w14:paraId="42C63F62" w14:textId="2DDEF9C6" w:rsidR="00E57B3E" w:rsidRPr="00536A6C" w:rsidRDefault="001A28E9" w:rsidP="001A28E9">
      <w:pPr>
        <w:pStyle w:val="COI"/>
        <w:numPr>
          <w:ilvl w:val="0"/>
          <w:numId w:val="6"/>
        </w:numPr>
        <w:tabs>
          <w:tab w:val="num" w:pos="709"/>
        </w:tabs>
        <w:ind w:left="0" w:hanging="714"/>
      </w:pPr>
      <w:r w:rsidRPr="00536A6C">
        <w:rPr>
          <w:rFonts w:eastAsia="Batang" w:cs="Arial"/>
          <w:szCs w:val="22"/>
          <w:lang w:eastAsia="ko-KR"/>
        </w:rPr>
        <w:t xml:space="preserve">             </w:t>
      </w:r>
      <w:r w:rsidR="004D0983" w:rsidRPr="00536A6C">
        <w:rPr>
          <w:rFonts w:eastAsia="Batang" w:cs="Arial"/>
          <w:szCs w:val="22"/>
          <w:lang w:eastAsia="ko-KR"/>
        </w:rPr>
        <w:t xml:space="preserve">In terms of the </w:t>
      </w:r>
      <w:r w:rsidR="00C64E88" w:rsidRPr="00536A6C">
        <w:rPr>
          <w:rFonts w:eastAsia="Batang" w:cs="Arial"/>
          <w:szCs w:val="22"/>
          <w:lang w:eastAsia="ko-KR"/>
        </w:rPr>
        <w:t>PTWS governance structure</w:t>
      </w:r>
      <w:r w:rsidR="004D0983" w:rsidRPr="00536A6C">
        <w:rPr>
          <w:rFonts w:eastAsia="Batang" w:cs="Arial"/>
          <w:szCs w:val="22"/>
          <w:lang w:eastAsia="ko-KR"/>
        </w:rPr>
        <w:t xml:space="preserve">, </w:t>
      </w:r>
      <w:r w:rsidR="00C64E88" w:rsidRPr="00536A6C">
        <w:rPr>
          <w:rFonts w:eastAsia="Batang" w:cs="Arial"/>
          <w:szCs w:val="22"/>
          <w:lang w:eastAsia="ko-KR"/>
        </w:rPr>
        <w:t>the TT</w:t>
      </w:r>
      <w:r w:rsidR="004D0983" w:rsidRPr="00536A6C">
        <w:rPr>
          <w:rFonts w:eastAsia="Batang" w:cs="Arial"/>
          <w:szCs w:val="22"/>
          <w:lang w:eastAsia="ko-KR"/>
        </w:rPr>
        <w:t xml:space="preserve"> </w:t>
      </w:r>
      <w:r w:rsidRPr="00536A6C">
        <w:rPr>
          <w:rFonts w:eastAsia="Batang" w:cs="Arial"/>
          <w:szCs w:val="22"/>
          <w:lang w:eastAsia="ko-KR"/>
        </w:rPr>
        <w:t>on</w:t>
      </w:r>
      <w:r w:rsidR="00CD563E" w:rsidRPr="00536A6C">
        <w:rPr>
          <w:rFonts w:eastAsia="Batang" w:cs="Arial"/>
          <w:szCs w:val="22"/>
          <w:lang w:eastAsia="ko-KR"/>
        </w:rPr>
        <w:t xml:space="preserve"> Tsunami Ready </w:t>
      </w:r>
      <w:r w:rsidRPr="00536A6C">
        <w:rPr>
          <w:rFonts w:eastAsia="Batang" w:cs="Arial"/>
          <w:szCs w:val="22"/>
          <w:lang w:eastAsia="ko-KR"/>
        </w:rPr>
        <w:t xml:space="preserve">to advocate for ongoing this risks duplication of effort and or membership with WG3 which has an overall mandate of disaster risk management and preparedness </w:t>
      </w:r>
      <w:r w:rsidR="00C64E88" w:rsidRPr="00536A6C">
        <w:rPr>
          <w:rFonts w:eastAsia="Batang" w:cs="Arial"/>
          <w:szCs w:val="22"/>
          <w:lang w:eastAsia="ko-KR"/>
        </w:rPr>
        <w:t>can be considered in the same context as the TT UN Ocean Decade, which is working to support the Decade Goals by 2030</w:t>
      </w:r>
      <w:r w:rsidR="00CD563E" w:rsidRPr="00536A6C">
        <w:rPr>
          <w:rFonts w:eastAsia="Batang" w:cs="Arial"/>
          <w:szCs w:val="22"/>
          <w:lang w:eastAsia="ko-KR"/>
        </w:rPr>
        <w:t xml:space="preserve">. </w:t>
      </w:r>
    </w:p>
    <w:p w14:paraId="3A44572F" w14:textId="6AE4648D" w:rsidR="00C96474" w:rsidRPr="00536A6C" w:rsidRDefault="009A2685" w:rsidP="000F5148">
      <w:pPr>
        <w:pStyle w:val="COI"/>
        <w:numPr>
          <w:ilvl w:val="0"/>
          <w:numId w:val="6"/>
        </w:numPr>
        <w:tabs>
          <w:tab w:val="num" w:pos="709"/>
        </w:tabs>
        <w:ind w:left="0" w:hanging="714"/>
      </w:pPr>
      <w:r w:rsidRPr="00536A6C">
        <w:rPr>
          <w:rFonts w:eastAsia="Batang" w:cs="Arial"/>
          <w:szCs w:val="22"/>
          <w:lang w:eastAsia="ko-KR"/>
        </w:rPr>
        <w:t xml:space="preserve">  </w:t>
      </w:r>
      <w:r w:rsidRPr="00536A6C">
        <w:rPr>
          <w:rFonts w:eastAsia="Batang" w:cs="Arial"/>
          <w:szCs w:val="22"/>
          <w:lang w:eastAsia="ko-KR"/>
        </w:rPr>
        <w:tab/>
      </w:r>
      <w:r w:rsidR="00C96474" w:rsidRPr="00536A6C">
        <w:rPr>
          <w:rFonts w:eastAsia="Batang" w:cs="Arial"/>
          <w:szCs w:val="22"/>
          <w:lang w:eastAsia="ko-KR"/>
        </w:rPr>
        <w:t xml:space="preserve">Tsunami </w:t>
      </w:r>
      <w:r w:rsidR="00FA12E7" w:rsidRPr="00536A6C">
        <w:rPr>
          <w:rFonts w:eastAsia="Batang" w:cs="Arial"/>
          <w:szCs w:val="22"/>
          <w:lang w:eastAsia="ko-KR"/>
        </w:rPr>
        <w:t>R</w:t>
      </w:r>
      <w:r w:rsidR="00C96474" w:rsidRPr="00536A6C">
        <w:rPr>
          <w:rFonts w:eastAsia="Batang" w:cs="Arial"/>
          <w:szCs w:val="22"/>
          <w:lang w:eastAsia="ko-KR"/>
        </w:rPr>
        <w:t>eady coalition was established in 2022 and started in 2024</w:t>
      </w:r>
      <w:r w:rsidR="00D07CC5" w:rsidRPr="00536A6C">
        <w:rPr>
          <w:rFonts w:eastAsia="Batang" w:cs="Arial"/>
          <w:szCs w:val="22"/>
          <w:lang w:eastAsia="ko-KR"/>
        </w:rPr>
        <w:t>, and together with the WG3 are</w:t>
      </w:r>
      <w:r w:rsidR="00C96474" w:rsidRPr="00536A6C">
        <w:rPr>
          <w:rFonts w:eastAsia="Batang" w:cs="Arial"/>
          <w:szCs w:val="22"/>
          <w:lang w:eastAsia="ko-KR"/>
        </w:rPr>
        <w:t xml:space="preserve"> </w:t>
      </w:r>
      <w:r w:rsidR="00F376E4" w:rsidRPr="00536A6C">
        <w:rPr>
          <w:rFonts w:eastAsia="Batang" w:cs="Arial"/>
          <w:szCs w:val="22"/>
          <w:lang w:eastAsia="ko-KR"/>
        </w:rPr>
        <w:t>looking</w:t>
      </w:r>
      <w:r w:rsidR="00C96474" w:rsidRPr="00536A6C">
        <w:rPr>
          <w:rFonts w:eastAsia="Batang" w:cs="Arial"/>
          <w:szCs w:val="22"/>
          <w:lang w:eastAsia="ko-KR"/>
        </w:rPr>
        <w:t xml:space="preserve"> at ways by meeting the UN Decade </w:t>
      </w:r>
      <w:r w:rsidR="00FA12E7" w:rsidRPr="00536A6C">
        <w:rPr>
          <w:rFonts w:eastAsia="Batang" w:cs="Arial"/>
          <w:szCs w:val="22"/>
          <w:lang w:eastAsia="ko-KR"/>
        </w:rPr>
        <w:t>Goal</w:t>
      </w:r>
      <w:r w:rsidR="00C96474" w:rsidRPr="00536A6C">
        <w:rPr>
          <w:rFonts w:eastAsia="Batang" w:cs="Arial"/>
          <w:szCs w:val="22"/>
          <w:lang w:eastAsia="ko-KR"/>
        </w:rPr>
        <w:t xml:space="preserve"> without having to implement the UNESCO/IOC Programme in each country. Concerning the recommendation on the TT of Tsunami Ready, they suggested to establish a TT as opposed to a WG and the </w:t>
      </w:r>
      <w:r w:rsidR="00FA12E7" w:rsidRPr="00536A6C">
        <w:rPr>
          <w:rFonts w:eastAsia="Batang" w:cs="Arial"/>
          <w:szCs w:val="22"/>
          <w:lang w:eastAsia="ko-KR"/>
        </w:rPr>
        <w:t>assist</w:t>
      </w:r>
      <w:r w:rsidR="00C96474" w:rsidRPr="00536A6C">
        <w:rPr>
          <w:rFonts w:eastAsia="Batang" w:cs="Arial"/>
          <w:szCs w:val="22"/>
          <w:lang w:eastAsia="ko-KR"/>
        </w:rPr>
        <w:t xml:space="preserve"> for a finite context for the </w:t>
      </w:r>
      <w:r w:rsidR="00D143DB" w:rsidRPr="00536A6C">
        <w:rPr>
          <w:rFonts w:eastAsia="Batang" w:cs="Arial"/>
          <w:szCs w:val="22"/>
          <w:lang w:eastAsia="ko-KR"/>
        </w:rPr>
        <w:t>ToR</w:t>
      </w:r>
      <w:r w:rsidR="00C96474" w:rsidRPr="00536A6C">
        <w:rPr>
          <w:rFonts w:eastAsia="Batang" w:cs="Arial"/>
          <w:szCs w:val="22"/>
          <w:lang w:eastAsia="ko-KR"/>
        </w:rPr>
        <w:t xml:space="preserve">s similar to the </w:t>
      </w:r>
      <w:r w:rsidR="00D07CC5" w:rsidRPr="00536A6C">
        <w:rPr>
          <w:rFonts w:eastAsia="Batang" w:cs="Arial"/>
          <w:szCs w:val="22"/>
          <w:lang w:eastAsia="ko-KR"/>
        </w:rPr>
        <w:t>O</w:t>
      </w:r>
      <w:r w:rsidR="00C96474" w:rsidRPr="00536A6C">
        <w:rPr>
          <w:rFonts w:eastAsia="Batang" w:cs="Arial"/>
          <w:szCs w:val="22"/>
          <w:lang w:eastAsia="ko-KR"/>
        </w:rPr>
        <w:t xml:space="preserve">cean </w:t>
      </w:r>
      <w:r w:rsidR="00D07CC5" w:rsidRPr="00536A6C">
        <w:rPr>
          <w:rFonts w:eastAsia="Batang" w:cs="Arial"/>
          <w:szCs w:val="22"/>
          <w:lang w:eastAsia="ko-KR"/>
        </w:rPr>
        <w:t>D</w:t>
      </w:r>
      <w:r w:rsidR="00C96474" w:rsidRPr="00536A6C">
        <w:rPr>
          <w:rFonts w:eastAsia="Batang" w:cs="Arial"/>
          <w:szCs w:val="22"/>
          <w:lang w:eastAsia="ko-KR"/>
        </w:rPr>
        <w:t xml:space="preserve">ecade </w:t>
      </w:r>
      <w:r w:rsidR="00D07CC5" w:rsidRPr="00536A6C">
        <w:rPr>
          <w:rFonts w:eastAsia="Batang" w:cs="Arial"/>
          <w:szCs w:val="22"/>
          <w:lang w:eastAsia="ko-KR"/>
        </w:rPr>
        <w:t>T</w:t>
      </w:r>
      <w:r w:rsidR="00C96474" w:rsidRPr="00536A6C">
        <w:rPr>
          <w:rFonts w:eastAsia="Batang" w:cs="Arial"/>
          <w:szCs w:val="22"/>
          <w:lang w:eastAsia="ko-KR"/>
        </w:rPr>
        <w:t xml:space="preserve">ask </w:t>
      </w:r>
      <w:r w:rsidR="00D07CC5" w:rsidRPr="00536A6C">
        <w:rPr>
          <w:rFonts w:eastAsia="Batang" w:cs="Arial"/>
          <w:szCs w:val="22"/>
          <w:lang w:eastAsia="ko-KR"/>
        </w:rPr>
        <w:t>T</w:t>
      </w:r>
      <w:r w:rsidR="00C96474" w:rsidRPr="00536A6C">
        <w:rPr>
          <w:rFonts w:eastAsia="Batang" w:cs="Arial"/>
          <w:szCs w:val="22"/>
          <w:lang w:eastAsia="ko-KR"/>
        </w:rPr>
        <w:t>eam. In addition, they would like to address the sustainability by integrating any other responsibilit</w:t>
      </w:r>
      <w:r w:rsidR="00D07CC5" w:rsidRPr="00536A6C">
        <w:rPr>
          <w:rFonts w:eastAsia="Batang" w:cs="Arial"/>
          <w:szCs w:val="22"/>
          <w:lang w:eastAsia="ko-KR"/>
        </w:rPr>
        <w:t>ies</w:t>
      </w:r>
      <w:r w:rsidR="00C96474" w:rsidRPr="00536A6C">
        <w:rPr>
          <w:rFonts w:eastAsia="Batang" w:cs="Arial"/>
          <w:szCs w:val="22"/>
          <w:lang w:eastAsia="ko-KR"/>
        </w:rPr>
        <w:t xml:space="preserve"> </w:t>
      </w:r>
      <w:r w:rsidR="00FA12E7" w:rsidRPr="00536A6C">
        <w:rPr>
          <w:rFonts w:eastAsia="Batang" w:cs="Arial"/>
          <w:szCs w:val="22"/>
          <w:lang w:eastAsia="ko-KR"/>
        </w:rPr>
        <w:t>into</w:t>
      </w:r>
      <w:r w:rsidR="00C96474" w:rsidRPr="00536A6C">
        <w:rPr>
          <w:rFonts w:eastAsia="Batang" w:cs="Arial"/>
          <w:szCs w:val="22"/>
          <w:lang w:eastAsia="ko-KR"/>
        </w:rPr>
        <w:t xml:space="preserve"> WG 3. </w:t>
      </w:r>
    </w:p>
    <w:p w14:paraId="40A42922" w14:textId="1C99AEF9" w:rsidR="00C96474" w:rsidRPr="00536A6C" w:rsidRDefault="009A2685" w:rsidP="00AA0016">
      <w:pPr>
        <w:pStyle w:val="COI"/>
        <w:numPr>
          <w:ilvl w:val="0"/>
          <w:numId w:val="6"/>
        </w:numPr>
        <w:tabs>
          <w:tab w:val="num" w:pos="709"/>
        </w:tabs>
        <w:ind w:left="0" w:hanging="714"/>
      </w:pPr>
      <w:r w:rsidRPr="00536A6C">
        <w:rPr>
          <w:rFonts w:eastAsia="Batang" w:cs="Arial"/>
          <w:szCs w:val="22"/>
          <w:lang w:eastAsia="ko-KR"/>
        </w:rPr>
        <w:t xml:space="preserve"> </w:t>
      </w:r>
      <w:r w:rsidRPr="00536A6C">
        <w:rPr>
          <w:rFonts w:eastAsia="Batang" w:cs="Arial"/>
          <w:szCs w:val="22"/>
          <w:lang w:eastAsia="ko-KR"/>
        </w:rPr>
        <w:tab/>
      </w:r>
      <w:r w:rsidR="00A42616">
        <w:rPr>
          <w:rFonts w:eastAsia="Batang" w:cs="Arial"/>
          <w:szCs w:val="22"/>
          <w:lang w:eastAsia="ko-KR"/>
        </w:rPr>
        <w:t>Ms</w:t>
      </w:r>
      <w:r w:rsidR="000F5148" w:rsidRPr="00536A6C">
        <w:rPr>
          <w:rFonts w:eastAsia="Batang" w:cs="Arial"/>
          <w:szCs w:val="22"/>
          <w:lang w:eastAsia="ko-KR"/>
        </w:rPr>
        <w:t>Fromont</w:t>
      </w:r>
      <w:r w:rsidR="00FA12E7" w:rsidRPr="00536A6C">
        <w:rPr>
          <w:rFonts w:eastAsia="Batang" w:cs="Arial"/>
          <w:szCs w:val="22"/>
          <w:lang w:eastAsia="ko-KR"/>
        </w:rPr>
        <w:t xml:space="preserve"> explained about the </w:t>
      </w:r>
      <w:r w:rsidR="00C96474" w:rsidRPr="00536A6C">
        <w:rPr>
          <w:rFonts w:eastAsia="Batang" w:cs="Arial"/>
          <w:szCs w:val="22"/>
          <w:lang w:eastAsia="ko-KR"/>
        </w:rPr>
        <w:t xml:space="preserve">Tsunami Ready </w:t>
      </w:r>
      <w:r w:rsidR="00FA12E7" w:rsidRPr="00536A6C">
        <w:rPr>
          <w:rFonts w:eastAsia="Batang" w:cs="Arial"/>
          <w:szCs w:val="22"/>
          <w:lang w:eastAsia="ko-KR"/>
        </w:rPr>
        <w:t xml:space="preserve">equivalency. She stated how they recognize the nation that have existing Tsunami DRR programmes that make communities effectively prepared for and resilient to </w:t>
      </w:r>
      <w:r w:rsidR="000F5148" w:rsidRPr="00536A6C">
        <w:rPr>
          <w:rFonts w:eastAsia="Batang" w:cs="Arial"/>
          <w:szCs w:val="22"/>
          <w:lang w:eastAsia="ko-KR"/>
        </w:rPr>
        <w:t>tsunamis but</w:t>
      </w:r>
      <w:r w:rsidR="00FA12E7" w:rsidRPr="00536A6C">
        <w:rPr>
          <w:rFonts w:eastAsia="Batang" w:cs="Arial"/>
          <w:szCs w:val="22"/>
          <w:lang w:eastAsia="ko-KR"/>
        </w:rPr>
        <w:t xml:space="preserve"> may choose not to implement the </w:t>
      </w:r>
      <w:r w:rsidR="000F5148" w:rsidRPr="00536A6C">
        <w:rPr>
          <w:rFonts w:eastAsia="Batang" w:cs="Arial"/>
          <w:szCs w:val="22"/>
          <w:lang w:eastAsia="ko-KR"/>
        </w:rPr>
        <w:t>TRRP</w:t>
      </w:r>
      <w:r w:rsidR="00FA12E7" w:rsidRPr="00536A6C">
        <w:rPr>
          <w:rFonts w:eastAsia="Batang" w:cs="Arial"/>
          <w:szCs w:val="22"/>
          <w:lang w:eastAsia="ko-KR"/>
        </w:rPr>
        <w:t xml:space="preserve"> in its formal state for various reasons. She added that it is been identified that including these communities and this country progress is important in order to be able to accurately capture and report progress as a system towards that goal of the UN Ocean Decade which they have prepared the information document </w:t>
      </w:r>
      <w:r w:rsidR="006F11C2" w:rsidRPr="00536A6C">
        <w:rPr>
          <w:rFonts w:eastAsia="Batang" w:cs="Arial"/>
          <w:szCs w:val="22"/>
          <w:lang w:eastAsia="ko-KR"/>
        </w:rPr>
        <w:t>available</w:t>
      </w:r>
      <w:r w:rsidR="00FA12E7" w:rsidRPr="00536A6C">
        <w:rPr>
          <w:rFonts w:eastAsia="Batang" w:cs="Arial"/>
          <w:szCs w:val="22"/>
          <w:lang w:eastAsia="ko-KR"/>
        </w:rPr>
        <w:t xml:space="preserve"> online. </w:t>
      </w:r>
    </w:p>
    <w:p w14:paraId="53EBBCA4" w14:textId="7D6D4FD8" w:rsidR="00FA12E7" w:rsidRPr="00536A6C" w:rsidRDefault="009A2685" w:rsidP="00AA0016">
      <w:pPr>
        <w:pStyle w:val="COI"/>
        <w:numPr>
          <w:ilvl w:val="0"/>
          <w:numId w:val="6"/>
        </w:numPr>
        <w:tabs>
          <w:tab w:val="num" w:pos="709"/>
        </w:tabs>
        <w:ind w:left="0" w:hanging="714"/>
      </w:pPr>
      <w:r w:rsidRPr="00536A6C">
        <w:rPr>
          <w:rFonts w:eastAsia="Batang" w:cs="Arial"/>
          <w:szCs w:val="22"/>
          <w:lang w:eastAsia="ko-KR"/>
        </w:rPr>
        <w:t xml:space="preserve">  </w:t>
      </w:r>
      <w:r w:rsidRPr="00536A6C">
        <w:rPr>
          <w:rFonts w:eastAsia="Batang" w:cs="Arial"/>
          <w:szCs w:val="22"/>
          <w:lang w:eastAsia="ko-KR"/>
        </w:rPr>
        <w:tab/>
      </w:r>
      <w:r w:rsidR="00A42616">
        <w:rPr>
          <w:rFonts w:eastAsia="Batang" w:cs="Arial"/>
          <w:szCs w:val="22"/>
          <w:lang w:eastAsia="ko-KR"/>
        </w:rPr>
        <w:t>Ms</w:t>
      </w:r>
      <w:r w:rsidR="000F5148" w:rsidRPr="00536A6C">
        <w:rPr>
          <w:rFonts w:eastAsia="Batang" w:cs="Arial"/>
          <w:szCs w:val="22"/>
          <w:lang w:eastAsia="ko-KR"/>
        </w:rPr>
        <w:t xml:space="preserve"> Fromont </w:t>
      </w:r>
      <w:r w:rsidR="00FA12E7" w:rsidRPr="00536A6C">
        <w:rPr>
          <w:rFonts w:eastAsia="Batang" w:cs="Arial"/>
          <w:szCs w:val="22"/>
          <w:lang w:eastAsia="ko-KR"/>
        </w:rPr>
        <w:t xml:space="preserve">stated the WG3 has identified that the principles of a tsunami ready equivalency approach should include that countries who choose not to implement the tsunami-ready programme have a strong motivation to </w:t>
      </w:r>
      <w:r w:rsidR="00946C56" w:rsidRPr="00536A6C">
        <w:rPr>
          <w:rFonts w:eastAsia="Batang" w:cs="Arial"/>
          <w:szCs w:val="22"/>
          <w:lang w:eastAsia="ko-KR"/>
        </w:rPr>
        <w:t xml:space="preserve">ensure their communities at risk of tsunami are prepared for and resilient to. She added that </w:t>
      </w:r>
      <w:r w:rsidR="00CE5DD5" w:rsidRPr="00536A6C">
        <w:rPr>
          <w:rFonts w:eastAsia="Batang" w:cs="Arial"/>
          <w:szCs w:val="22"/>
          <w:lang w:eastAsia="ko-KR"/>
        </w:rPr>
        <w:t xml:space="preserve">the WG3 </w:t>
      </w:r>
      <w:r w:rsidR="00946C56" w:rsidRPr="00536A6C">
        <w:rPr>
          <w:rFonts w:eastAsia="Batang" w:cs="Arial"/>
          <w:szCs w:val="22"/>
          <w:lang w:eastAsia="ko-KR"/>
        </w:rPr>
        <w:t xml:space="preserve">would like to ensure that reporting on progress is consistent with the Tsunami-Ready Framework which is important to enable consistency across the whole of the system in reporting. </w:t>
      </w:r>
    </w:p>
    <w:p w14:paraId="1ED83DEE" w14:textId="67A51F31" w:rsidR="00946C56" w:rsidRPr="00536A6C" w:rsidRDefault="009A2685" w:rsidP="00AA0016">
      <w:pPr>
        <w:pStyle w:val="COI"/>
        <w:numPr>
          <w:ilvl w:val="0"/>
          <w:numId w:val="6"/>
        </w:numPr>
        <w:tabs>
          <w:tab w:val="num" w:pos="709"/>
        </w:tabs>
        <w:ind w:left="0" w:hanging="714"/>
      </w:pPr>
      <w:r w:rsidRPr="00536A6C">
        <w:rPr>
          <w:rFonts w:eastAsia="Batang" w:cs="Arial"/>
          <w:szCs w:val="22"/>
          <w:lang w:eastAsia="ko-KR"/>
        </w:rPr>
        <w:t xml:space="preserve"> </w:t>
      </w:r>
      <w:r w:rsidRPr="00536A6C">
        <w:rPr>
          <w:rFonts w:eastAsia="Batang" w:cs="Arial"/>
          <w:szCs w:val="22"/>
          <w:lang w:eastAsia="ko-KR"/>
        </w:rPr>
        <w:tab/>
      </w:r>
      <w:r w:rsidR="00A42616">
        <w:rPr>
          <w:rFonts w:eastAsia="Batang" w:cs="Arial"/>
          <w:szCs w:val="22"/>
          <w:lang w:eastAsia="ko-KR"/>
        </w:rPr>
        <w:t>Ms</w:t>
      </w:r>
      <w:r w:rsidR="000F5148" w:rsidRPr="00536A6C">
        <w:rPr>
          <w:rFonts w:eastAsia="Batang" w:cs="Arial"/>
          <w:szCs w:val="22"/>
          <w:lang w:eastAsia="ko-KR"/>
        </w:rPr>
        <w:t xml:space="preserve"> Fromont </w:t>
      </w:r>
      <w:r w:rsidR="00946C56" w:rsidRPr="00536A6C">
        <w:rPr>
          <w:rFonts w:eastAsia="Batang" w:cs="Arial"/>
          <w:szCs w:val="22"/>
          <w:lang w:eastAsia="ko-KR"/>
        </w:rPr>
        <w:t xml:space="preserve">added the effort to track and report toward global targets is concentrated at the national level to make sure that the balance of resources is appropriate. The approach they’re proposing in this information document is basically seeking to enable reporting on tsunami preparedness in a manner compatible with the 12 </w:t>
      </w:r>
      <w:r w:rsidRPr="00536A6C">
        <w:rPr>
          <w:rFonts w:eastAsia="Batang" w:cs="Arial"/>
          <w:szCs w:val="22"/>
          <w:lang w:eastAsia="ko-KR"/>
        </w:rPr>
        <w:t>indicators</w:t>
      </w:r>
      <w:r w:rsidR="00946C56" w:rsidRPr="00536A6C">
        <w:rPr>
          <w:rFonts w:eastAsia="Batang" w:cs="Arial"/>
          <w:szCs w:val="22"/>
          <w:lang w:eastAsia="ko-KR"/>
        </w:rPr>
        <w:t xml:space="preserve"> of the Tsunami Ready Programme but using existing national frameworks and requirements. </w:t>
      </w:r>
    </w:p>
    <w:p w14:paraId="2A3A8A6B" w14:textId="659EFAB9" w:rsidR="00D20CD2" w:rsidRPr="00536A6C" w:rsidRDefault="009A2685" w:rsidP="00AA0016">
      <w:pPr>
        <w:pStyle w:val="COI"/>
        <w:numPr>
          <w:ilvl w:val="0"/>
          <w:numId w:val="6"/>
        </w:numPr>
        <w:tabs>
          <w:tab w:val="num" w:pos="709"/>
        </w:tabs>
        <w:ind w:left="0" w:hanging="714"/>
      </w:pPr>
      <w:r w:rsidRPr="00536A6C">
        <w:rPr>
          <w:rFonts w:eastAsia="Batang" w:cs="Arial"/>
          <w:szCs w:val="22"/>
          <w:lang w:eastAsia="ko-KR"/>
        </w:rPr>
        <w:t xml:space="preserve"> </w:t>
      </w:r>
      <w:r w:rsidRPr="00536A6C">
        <w:rPr>
          <w:rFonts w:eastAsia="Batang" w:cs="Arial"/>
          <w:szCs w:val="22"/>
          <w:lang w:eastAsia="ko-KR"/>
        </w:rPr>
        <w:tab/>
      </w:r>
      <w:r w:rsidR="00A42616">
        <w:rPr>
          <w:rFonts w:eastAsia="Batang" w:cs="Arial"/>
          <w:szCs w:val="22"/>
          <w:lang w:eastAsia="ko-KR"/>
        </w:rPr>
        <w:t>Ms</w:t>
      </w:r>
      <w:r w:rsidR="000F5148" w:rsidRPr="00536A6C">
        <w:rPr>
          <w:rFonts w:eastAsia="Batang" w:cs="Arial"/>
          <w:szCs w:val="22"/>
          <w:lang w:eastAsia="ko-KR"/>
        </w:rPr>
        <w:t xml:space="preserve"> Fromont </w:t>
      </w:r>
      <w:r w:rsidR="00D20CD2" w:rsidRPr="00536A6C">
        <w:rPr>
          <w:rFonts w:eastAsia="Batang" w:cs="Arial"/>
          <w:szCs w:val="22"/>
          <w:lang w:eastAsia="ko-KR"/>
        </w:rPr>
        <w:t xml:space="preserve">mentioned </w:t>
      </w:r>
      <w:r w:rsidR="00CE7934" w:rsidRPr="00536A6C">
        <w:rPr>
          <w:rFonts w:eastAsia="Batang" w:cs="Arial"/>
          <w:szCs w:val="22"/>
          <w:lang w:eastAsia="ko-KR"/>
        </w:rPr>
        <w:t>some</w:t>
      </w:r>
      <w:r w:rsidR="00D20CD2" w:rsidRPr="00536A6C">
        <w:rPr>
          <w:rFonts w:eastAsia="Batang" w:cs="Arial"/>
          <w:szCs w:val="22"/>
          <w:lang w:eastAsia="ko-KR"/>
        </w:rPr>
        <w:t xml:space="preserve"> steps for this process including defining the most appropriate </w:t>
      </w:r>
      <w:r w:rsidR="00CE5DD5" w:rsidRPr="00536A6C">
        <w:rPr>
          <w:rFonts w:eastAsia="Batang" w:cs="Arial"/>
          <w:szCs w:val="22"/>
          <w:lang w:eastAsia="ko-KR"/>
        </w:rPr>
        <w:t xml:space="preserve">level </w:t>
      </w:r>
      <w:r w:rsidR="00D20CD2" w:rsidRPr="00536A6C">
        <w:rPr>
          <w:rFonts w:eastAsia="Batang" w:cs="Arial"/>
          <w:szCs w:val="22"/>
          <w:lang w:eastAsia="ko-KR"/>
        </w:rPr>
        <w:t>of</w:t>
      </w:r>
      <w:r w:rsidR="00CE5DD5" w:rsidRPr="00536A6C">
        <w:rPr>
          <w:rFonts w:eastAsia="Batang" w:cs="Arial"/>
          <w:szCs w:val="22"/>
          <w:lang w:eastAsia="ko-KR"/>
        </w:rPr>
        <w:t xml:space="preserve"> the</w:t>
      </w:r>
      <w:r w:rsidR="00D20CD2" w:rsidRPr="00536A6C">
        <w:rPr>
          <w:rFonts w:eastAsia="Batang" w:cs="Arial"/>
          <w:szCs w:val="22"/>
          <w:lang w:eastAsia="ko-KR"/>
        </w:rPr>
        <w:t xml:space="preserve"> community, undertaking a review of the existing resources, utilizing existing community reporting, and empowering community participation. She added the </w:t>
      </w:r>
      <w:r w:rsidR="00CE5DD5" w:rsidRPr="00536A6C">
        <w:rPr>
          <w:rFonts w:eastAsia="Batang" w:cs="Arial"/>
          <w:szCs w:val="22"/>
          <w:lang w:eastAsia="ko-KR"/>
        </w:rPr>
        <w:t>N</w:t>
      </w:r>
      <w:r w:rsidR="00D20CD2" w:rsidRPr="00536A6C">
        <w:rPr>
          <w:rFonts w:eastAsia="Batang" w:cs="Arial"/>
          <w:szCs w:val="22"/>
          <w:lang w:eastAsia="ko-KR"/>
        </w:rPr>
        <w:t xml:space="preserve">ational </w:t>
      </w:r>
      <w:r w:rsidR="00CE5DD5" w:rsidRPr="00536A6C">
        <w:rPr>
          <w:rFonts w:eastAsia="Batang" w:cs="Arial"/>
          <w:szCs w:val="22"/>
          <w:lang w:eastAsia="ko-KR"/>
        </w:rPr>
        <w:t>T</w:t>
      </w:r>
      <w:r w:rsidR="00D20CD2" w:rsidRPr="00536A6C">
        <w:rPr>
          <w:rFonts w:eastAsia="Batang" w:cs="Arial"/>
          <w:szCs w:val="22"/>
          <w:lang w:eastAsia="ko-KR"/>
        </w:rPr>
        <w:t xml:space="preserve">sunami </w:t>
      </w:r>
      <w:r w:rsidR="00CE5DD5" w:rsidRPr="00536A6C">
        <w:rPr>
          <w:rFonts w:eastAsia="Batang" w:cs="Arial"/>
          <w:szCs w:val="22"/>
          <w:lang w:eastAsia="ko-KR"/>
        </w:rPr>
        <w:t>R</w:t>
      </w:r>
      <w:r w:rsidR="00D20CD2" w:rsidRPr="00536A6C">
        <w:rPr>
          <w:rFonts w:eastAsia="Batang" w:cs="Arial"/>
          <w:szCs w:val="22"/>
          <w:lang w:eastAsia="ko-KR"/>
        </w:rPr>
        <w:t xml:space="preserve">eady </w:t>
      </w:r>
      <w:r w:rsidR="00CE5DD5" w:rsidRPr="00536A6C">
        <w:rPr>
          <w:rFonts w:eastAsia="Batang" w:cs="Arial"/>
          <w:szCs w:val="22"/>
          <w:lang w:eastAsia="ko-KR"/>
        </w:rPr>
        <w:t>B</w:t>
      </w:r>
      <w:r w:rsidR="00D20CD2" w:rsidRPr="00536A6C">
        <w:rPr>
          <w:rFonts w:eastAsia="Batang" w:cs="Arial"/>
          <w:szCs w:val="22"/>
          <w:lang w:eastAsia="ko-KR"/>
        </w:rPr>
        <w:t xml:space="preserve">oard should be established regardless of implementation of the programme to enable both consistency and reporting across the ICG/PTWS but also enable local communities to progress the formal recognition should that be appropriate for the country </w:t>
      </w:r>
      <w:r w:rsidRPr="00536A6C">
        <w:rPr>
          <w:rFonts w:eastAsia="Batang" w:cs="Arial"/>
          <w:szCs w:val="22"/>
          <w:lang w:eastAsia="ko-KR"/>
        </w:rPr>
        <w:t>territory</w:t>
      </w:r>
      <w:r w:rsidR="00D20CD2" w:rsidRPr="00536A6C">
        <w:rPr>
          <w:rFonts w:eastAsia="Batang" w:cs="Arial"/>
          <w:szCs w:val="22"/>
          <w:lang w:eastAsia="ko-KR"/>
        </w:rPr>
        <w:t xml:space="preserve"> community.</w:t>
      </w:r>
    </w:p>
    <w:p w14:paraId="38C1CE5E" w14:textId="489F9D8F" w:rsidR="00FA12E7" w:rsidRPr="00536A6C" w:rsidRDefault="009A2685" w:rsidP="00AA0016">
      <w:pPr>
        <w:pStyle w:val="COI"/>
        <w:numPr>
          <w:ilvl w:val="0"/>
          <w:numId w:val="6"/>
        </w:numPr>
        <w:tabs>
          <w:tab w:val="num" w:pos="709"/>
        </w:tabs>
        <w:ind w:left="0" w:hanging="714"/>
      </w:pPr>
      <w:r w:rsidRPr="00536A6C">
        <w:rPr>
          <w:rFonts w:eastAsia="Batang" w:cs="Arial"/>
          <w:szCs w:val="22"/>
          <w:lang w:eastAsia="ko-KR"/>
        </w:rPr>
        <w:t xml:space="preserve"> </w:t>
      </w:r>
      <w:r w:rsidRPr="00536A6C">
        <w:rPr>
          <w:rFonts w:eastAsia="Batang" w:cs="Arial"/>
          <w:szCs w:val="22"/>
          <w:lang w:eastAsia="ko-KR"/>
        </w:rPr>
        <w:tab/>
      </w:r>
      <w:r w:rsidR="00A42616">
        <w:rPr>
          <w:rFonts w:eastAsia="Batang" w:cs="Arial"/>
          <w:szCs w:val="22"/>
          <w:lang w:eastAsia="ko-KR"/>
        </w:rPr>
        <w:t>Ms</w:t>
      </w:r>
      <w:r w:rsidR="000F5148" w:rsidRPr="00536A6C">
        <w:rPr>
          <w:rFonts w:eastAsia="Batang" w:cs="Arial"/>
          <w:szCs w:val="22"/>
          <w:lang w:eastAsia="ko-KR"/>
        </w:rPr>
        <w:t xml:space="preserve"> Fromont </w:t>
      </w:r>
      <w:r w:rsidR="00FA12E7" w:rsidRPr="00536A6C">
        <w:rPr>
          <w:rFonts w:eastAsia="Batang" w:cs="Arial"/>
          <w:szCs w:val="22"/>
          <w:lang w:eastAsia="ko-KR"/>
        </w:rPr>
        <w:t>summarized what WG 3 is proposing is to develop the approach into formal guidance for appro</w:t>
      </w:r>
      <w:r w:rsidR="00D20CD2" w:rsidRPr="00536A6C">
        <w:rPr>
          <w:rFonts w:eastAsia="Batang" w:cs="Arial"/>
          <w:szCs w:val="22"/>
          <w:lang w:eastAsia="ko-KR"/>
        </w:rPr>
        <w:t>v</w:t>
      </w:r>
      <w:r w:rsidR="00FA12E7" w:rsidRPr="00536A6C">
        <w:rPr>
          <w:rFonts w:eastAsia="Batang" w:cs="Arial"/>
          <w:szCs w:val="22"/>
          <w:lang w:eastAsia="ko-KR"/>
        </w:rPr>
        <w:t xml:space="preserve">al by the ICG/PTWS and they hoped it would be in collaboration with the regional WGs and other WGs’s </w:t>
      </w:r>
      <w:r w:rsidR="00CE5DD5" w:rsidRPr="00536A6C">
        <w:rPr>
          <w:rFonts w:eastAsia="Batang" w:cs="Arial"/>
          <w:szCs w:val="22"/>
          <w:lang w:eastAsia="ko-KR"/>
        </w:rPr>
        <w:t>T</w:t>
      </w:r>
      <w:r w:rsidR="00FA12E7" w:rsidRPr="00536A6C">
        <w:rPr>
          <w:rFonts w:eastAsia="Batang" w:cs="Arial"/>
          <w:szCs w:val="22"/>
          <w:lang w:eastAsia="ko-KR"/>
        </w:rPr>
        <w:t xml:space="preserve">ask </w:t>
      </w:r>
      <w:r w:rsidR="00CE5DD5" w:rsidRPr="00536A6C">
        <w:rPr>
          <w:rFonts w:eastAsia="Batang" w:cs="Arial"/>
          <w:szCs w:val="22"/>
          <w:lang w:eastAsia="ko-KR"/>
        </w:rPr>
        <w:t>T</w:t>
      </w:r>
      <w:r w:rsidR="00FA12E7" w:rsidRPr="00536A6C">
        <w:rPr>
          <w:rFonts w:eastAsia="Batang" w:cs="Arial"/>
          <w:szCs w:val="22"/>
          <w:lang w:eastAsia="ko-KR"/>
        </w:rPr>
        <w:t xml:space="preserve">eam as appropriate. She proposed further discussion on this topic and the informational document provided in the intersessional working group for </w:t>
      </w:r>
      <w:r w:rsidR="00CE5DD5" w:rsidRPr="00536A6C">
        <w:rPr>
          <w:rFonts w:eastAsia="Batang" w:cs="Arial"/>
          <w:szCs w:val="22"/>
          <w:lang w:eastAsia="ko-KR"/>
        </w:rPr>
        <w:t>T</w:t>
      </w:r>
      <w:r w:rsidR="00FA12E7" w:rsidRPr="00536A6C">
        <w:rPr>
          <w:rFonts w:eastAsia="Batang" w:cs="Arial"/>
          <w:szCs w:val="22"/>
          <w:lang w:eastAsia="ko-KR"/>
        </w:rPr>
        <w:t xml:space="preserve">sunami </w:t>
      </w:r>
      <w:r w:rsidR="00CE5DD5" w:rsidRPr="00536A6C">
        <w:rPr>
          <w:rFonts w:eastAsia="Batang" w:cs="Arial"/>
          <w:szCs w:val="22"/>
          <w:lang w:eastAsia="ko-KR"/>
        </w:rPr>
        <w:t>R</w:t>
      </w:r>
      <w:r w:rsidR="00FA12E7" w:rsidRPr="00536A6C">
        <w:rPr>
          <w:rFonts w:eastAsia="Batang" w:cs="Arial"/>
          <w:szCs w:val="22"/>
          <w:lang w:eastAsia="ko-KR"/>
        </w:rPr>
        <w:t xml:space="preserve">eady. </w:t>
      </w:r>
    </w:p>
    <w:p w14:paraId="138792BD" w14:textId="2BFD65E3" w:rsidR="000E6949" w:rsidRPr="00536A6C" w:rsidRDefault="000E6949" w:rsidP="000E6949">
      <w:pPr>
        <w:pStyle w:val="COI"/>
        <w:numPr>
          <w:ilvl w:val="0"/>
          <w:numId w:val="6"/>
        </w:numPr>
        <w:tabs>
          <w:tab w:val="num" w:pos="709"/>
        </w:tabs>
        <w:ind w:left="0" w:hanging="714"/>
        <w:rPr>
          <w:rFonts w:eastAsia="Batang" w:cs="Arial"/>
          <w:szCs w:val="22"/>
          <w:lang w:eastAsia="ko-KR"/>
        </w:rPr>
      </w:pPr>
      <w:r w:rsidRPr="00536A6C">
        <w:rPr>
          <w:rFonts w:eastAsia="Batang" w:cs="Arial"/>
          <w:szCs w:val="22"/>
          <w:lang w:eastAsia="ko-KR"/>
        </w:rPr>
        <w:t xml:space="preserve">            As an example to the equivalency approach, New Zealand is not able to roll-out formal TR recognition as a national programme. However, there is interest at a national level to encourage the measurement of Tsunami Ready Recognition Programme, in support of the Ocean Decade Goal of 100% of all at risk communities “Tsunami Ready”. This would be preferentially undertaken at the Civil </w:t>
      </w:r>
      <w:r w:rsidR="00F376E4" w:rsidRPr="00536A6C">
        <w:rPr>
          <w:rFonts w:eastAsia="Batang" w:cs="Arial"/>
          <w:szCs w:val="22"/>
          <w:lang w:eastAsia="ko-KR"/>
        </w:rPr>
        <w:t>Defense</w:t>
      </w:r>
      <w:r w:rsidRPr="00536A6C">
        <w:rPr>
          <w:rFonts w:eastAsia="Batang" w:cs="Arial"/>
          <w:szCs w:val="22"/>
          <w:lang w:eastAsia="ko-KR"/>
        </w:rPr>
        <w:t xml:space="preserve"> Emergency Management Group Level (CDEM-committees of local authorities within regional boundaries). </w:t>
      </w:r>
    </w:p>
    <w:p w14:paraId="1E7BABDA" w14:textId="6CFA2C84" w:rsidR="000E6949" w:rsidRPr="00536A6C" w:rsidRDefault="000E6949" w:rsidP="009E2E7D">
      <w:pPr>
        <w:pStyle w:val="COI"/>
        <w:numPr>
          <w:ilvl w:val="0"/>
          <w:numId w:val="6"/>
        </w:numPr>
        <w:tabs>
          <w:tab w:val="num" w:pos="709"/>
        </w:tabs>
        <w:ind w:left="0" w:hanging="714"/>
        <w:rPr>
          <w:rFonts w:eastAsia="Batang" w:cs="Arial"/>
          <w:szCs w:val="22"/>
          <w:lang w:eastAsia="ko-KR"/>
        </w:rPr>
      </w:pPr>
      <w:r w:rsidRPr="00536A6C">
        <w:rPr>
          <w:rFonts w:eastAsia="Batang" w:cs="Arial"/>
          <w:szCs w:val="22"/>
          <w:lang w:eastAsia="ko-KR"/>
        </w:rPr>
        <w:t xml:space="preserve">             Some indicators can be met “as standard” across the entire country as they are either national capability OR legislatively required to be reported in Regional Group Plans. Some work is required at the national level to describe how these </w:t>
      </w:r>
      <w:r w:rsidR="00F376E4" w:rsidRPr="00536A6C">
        <w:rPr>
          <w:rFonts w:eastAsia="Batang" w:cs="Arial"/>
          <w:szCs w:val="22"/>
          <w:lang w:eastAsia="ko-KR"/>
        </w:rPr>
        <w:t xml:space="preserve">are </w:t>
      </w:r>
      <w:r w:rsidRPr="00536A6C">
        <w:rPr>
          <w:rFonts w:eastAsia="Batang" w:cs="Arial"/>
          <w:szCs w:val="22"/>
          <w:lang w:eastAsia="ko-KR"/>
        </w:rPr>
        <w:t>cross-reference</w:t>
      </w:r>
      <w:r w:rsidR="00F376E4" w:rsidRPr="00536A6C">
        <w:rPr>
          <w:rFonts w:eastAsia="Batang" w:cs="Arial"/>
          <w:szCs w:val="22"/>
          <w:lang w:eastAsia="ko-KR"/>
        </w:rPr>
        <w:t>d</w:t>
      </w:r>
      <w:r w:rsidRPr="00536A6C">
        <w:rPr>
          <w:rFonts w:eastAsia="Batang" w:cs="Arial"/>
          <w:szCs w:val="22"/>
          <w:lang w:eastAsia="ko-KR"/>
        </w:rPr>
        <w:t xml:space="preserve"> to the Tsunami Ready indicators. Groups could then apply with supplemental information on remaining indicators, where these are optional national activities. New Zealand’s Tsunami Reference Group (or sub-set) can be designated as a NTRB.</w:t>
      </w:r>
    </w:p>
    <w:p w14:paraId="718573FC" w14:textId="22081D9E" w:rsidR="00E05B13" w:rsidRPr="00536A6C" w:rsidRDefault="009A2685" w:rsidP="009E2E7D">
      <w:pPr>
        <w:pStyle w:val="COI"/>
        <w:numPr>
          <w:ilvl w:val="0"/>
          <w:numId w:val="6"/>
        </w:numPr>
        <w:tabs>
          <w:tab w:val="num" w:pos="709"/>
        </w:tabs>
        <w:ind w:left="0" w:hanging="714"/>
      </w:pPr>
      <w:r w:rsidRPr="00536A6C">
        <w:rPr>
          <w:rFonts w:eastAsia="Batang" w:cs="Arial"/>
          <w:szCs w:val="22"/>
          <w:lang w:eastAsia="ko-KR"/>
        </w:rPr>
        <w:t xml:space="preserve"> </w:t>
      </w:r>
      <w:r w:rsidRPr="00536A6C">
        <w:rPr>
          <w:rFonts w:eastAsia="Batang" w:cs="Arial"/>
          <w:szCs w:val="22"/>
          <w:lang w:eastAsia="ko-KR"/>
        </w:rPr>
        <w:tab/>
      </w:r>
      <w:r w:rsidR="00CE7934" w:rsidRPr="00536A6C">
        <w:rPr>
          <w:rFonts w:eastAsia="Batang" w:cs="Arial"/>
          <w:szCs w:val="22"/>
          <w:lang w:eastAsia="ko-KR"/>
        </w:rPr>
        <w:t xml:space="preserve">Dr Kong would like to meet </w:t>
      </w:r>
      <w:r w:rsidR="000F5148" w:rsidRPr="00536A6C">
        <w:rPr>
          <w:rFonts w:eastAsia="Batang" w:cs="Arial"/>
          <w:szCs w:val="22"/>
          <w:lang w:eastAsia="ko-KR"/>
        </w:rPr>
        <w:t>intra-sessionally</w:t>
      </w:r>
      <w:r w:rsidR="00CE7934" w:rsidRPr="00536A6C">
        <w:rPr>
          <w:rFonts w:eastAsia="Batang" w:cs="Arial"/>
          <w:szCs w:val="22"/>
          <w:lang w:eastAsia="ko-KR"/>
        </w:rPr>
        <w:t xml:space="preserve"> given that the fact they have already have the capability as a group. She would like to invite them to look more closely at the documents and bring them up during their intersessional WG. </w:t>
      </w:r>
    </w:p>
    <w:p w14:paraId="7619B3D9" w14:textId="41D53636" w:rsidR="00BA5949" w:rsidRPr="00536A6C" w:rsidRDefault="00BA5949" w:rsidP="005878D2">
      <w:pPr>
        <w:pStyle w:val="COI"/>
        <w:outlineLvl w:val="1"/>
        <w:rPr>
          <w:rFonts w:cs="Arial"/>
          <w:lang w:eastAsia="ko-KR"/>
        </w:rPr>
      </w:pPr>
      <w:bookmarkStart w:id="159" w:name="_Toc191134316"/>
      <w:r w:rsidRPr="00536A6C">
        <w:rPr>
          <w:rFonts w:cs="Arial"/>
          <w:lang w:eastAsia="ko-KR"/>
        </w:rPr>
        <w:t xml:space="preserve">4.3 </w:t>
      </w:r>
      <w:r w:rsidR="00860649" w:rsidRPr="00536A6C">
        <w:rPr>
          <w:rFonts w:cs="Arial"/>
          <w:lang w:eastAsia="ko-KR"/>
        </w:rPr>
        <w:t>MINIMUM COMPENTENCIES FOR NTW</w:t>
      </w:r>
      <w:r w:rsidR="001B3F99" w:rsidRPr="00536A6C">
        <w:rPr>
          <w:rFonts w:cs="Arial"/>
          <w:lang w:eastAsia="ko-KR"/>
        </w:rPr>
        <w:t>C</w:t>
      </w:r>
      <w:r w:rsidR="00860649" w:rsidRPr="00536A6C">
        <w:rPr>
          <w:rFonts w:cs="Arial"/>
          <w:lang w:eastAsia="ko-KR"/>
        </w:rPr>
        <w:t>s</w:t>
      </w:r>
      <w:bookmarkEnd w:id="159"/>
      <w:r w:rsidR="00860649" w:rsidRPr="00536A6C">
        <w:rPr>
          <w:rFonts w:cs="Arial"/>
          <w:lang w:eastAsia="ko-KR"/>
        </w:rPr>
        <w:t xml:space="preserve"> </w:t>
      </w:r>
    </w:p>
    <w:p w14:paraId="28574F7A" w14:textId="63B19DB0" w:rsidR="007A5418" w:rsidRPr="00536A6C" w:rsidRDefault="00BA5949" w:rsidP="007A5418">
      <w:pPr>
        <w:pStyle w:val="COI"/>
        <w:numPr>
          <w:ilvl w:val="0"/>
          <w:numId w:val="6"/>
        </w:numPr>
        <w:tabs>
          <w:tab w:val="num" w:pos="709"/>
        </w:tabs>
        <w:ind w:left="0" w:hanging="714"/>
      </w:pPr>
      <w:r w:rsidRPr="00536A6C">
        <w:t xml:space="preserve">            </w:t>
      </w:r>
      <w:r w:rsidR="000F5148" w:rsidRPr="00536A6C">
        <w:t>Mr</w:t>
      </w:r>
      <w:r w:rsidR="00150ED9" w:rsidRPr="00536A6C">
        <w:t xml:space="preserve"> Fa’anunu</w:t>
      </w:r>
      <w:r w:rsidR="007A5418" w:rsidRPr="00536A6C">
        <w:t xml:space="preserve"> </w:t>
      </w:r>
      <w:r w:rsidR="00721B4F" w:rsidRPr="00536A6C">
        <w:t xml:space="preserve">of </w:t>
      </w:r>
      <w:r w:rsidR="007A5418" w:rsidRPr="00536A6C">
        <w:t xml:space="preserve">Tonga and </w:t>
      </w:r>
      <w:r w:rsidR="00D04202" w:rsidRPr="00536A6C">
        <w:t>Dr Kong</w:t>
      </w:r>
      <w:r w:rsidR="007A5418" w:rsidRPr="00536A6C">
        <w:t xml:space="preserve"> </w:t>
      </w:r>
      <w:r w:rsidR="00721B4F" w:rsidRPr="00536A6C">
        <w:t xml:space="preserve">of </w:t>
      </w:r>
      <w:r w:rsidR="007A5418" w:rsidRPr="00536A6C">
        <w:t xml:space="preserve">ITIC, Co-Chairs of the WG2 Task Team on Minimum Competency Level for NTWC </w:t>
      </w:r>
      <w:r w:rsidR="00F376E4" w:rsidRPr="00536A6C">
        <w:t>Operators</w:t>
      </w:r>
      <w:r w:rsidR="00516E3E" w:rsidRPr="00536A6C">
        <w:t xml:space="preserve"> presented</w:t>
      </w:r>
      <w:r w:rsidR="007A5418" w:rsidRPr="00536A6C">
        <w:t xml:space="preserve"> their report</w:t>
      </w:r>
      <w:r w:rsidR="00860649" w:rsidRPr="00536A6C">
        <w:t>.</w:t>
      </w:r>
    </w:p>
    <w:p w14:paraId="7D6C3B35" w14:textId="310FE77A" w:rsidR="00CE7934" w:rsidRPr="00536A6C" w:rsidRDefault="009A2685" w:rsidP="00A675B0">
      <w:pPr>
        <w:pStyle w:val="COI"/>
        <w:numPr>
          <w:ilvl w:val="0"/>
          <w:numId w:val="6"/>
        </w:numPr>
        <w:tabs>
          <w:tab w:val="num" w:pos="709"/>
        </w:tabs>
        <w:ind w:left="0" w:hanging="714"/>
        <w:rPr>
          <w:rFonts w:cs="Arial"/>
        </w:rPr>
      </w:pPr>
      <w:r w:rsidRPr="00536A6C">
        <w:rPr>
          <w:rFonts w:eastAsia="Malgun Gothic" w:cs="Arial"/>
          <w:lang w:eastAsia="ko-KR"/>
        </w:rPr>
        <w:t xml:space="preserve"> </w:t>
      </w:r>
      <w:r w:rsidRPr="00536A6C">
        <w:rPr>
          <w:rFonts w:eastAsia="Malgun Gothic" w:cs="Arial"/>
          <w:lang w:eastAsia="ko-KR"/>
        </w:rPr>
        <w:tab/>
      </w:r>
      <w:r w:rsidR="00CE7934" w:rsidRPr="00536A6C">
        <w:rPr>
          <w:rFonts w:cs="Arial"/>
        </w:rPr>
        <w:t xml:space="preserve">Dr Kong gave </w:t>
      </w:r>
      <w:r w:rsidR="00A675B0" w:rsidRPr="00536A6C">
        <w:rPr>
          <w:rFonts w:cs="Arial"/>
        </w:rPr>
        <w:t>a brief</w:t>
      </w:r>
      <w:r w:rsidR="00CE7934" w:rsidRPr="00536A6C">
        <w:rPr>
          <w:rFonts w:cs="Arial"/>
        </w:rPr>
        <w:t xml:space="preserve"> </w:t>
      </w:r>
      <w:r w:rsidRPr="00536A6C">
        <w:rPr>
          <w:rFonts w:cs="Arial"/>
        </w:rPr>
        <w:t>history</w:t>
      </w:r>
      <w:r w:rsidR="00CE7934" w:rsidRPr="00536A6C">
        <w:rPr>
          <w:rFonts w:cs="Arial"/>
        </w:rPr>
        <w:t xml:space="preserve"> of the NTWC Competency </w:t>
      </w:r>
      <w:r w:rsidR="00A675B0" w:rsidRPr="00536A6C">
        <w:rPr>
          <w:rFonts w:cs="Arial"/>
        </w:rPr>
        <w:t xml:space="preserve">Framework </w:t>
      </w:r>
      <w:r w:rsidR="00BC49B5" w:rsidRPr="00536A6C">
        <w:rPr>
          <w:rFonts w:cs="Arial"/>
        </w:rPr>
        <w:t>development</w:t>
      </w:r>
      <w:r w:rsidR="00A675B0" w:rsidRPr="00536A6C">
        <w:rPr>
          <w:rFonts w:cs="Arial"/>
          <w:lang w:eastAsia="ko-KR"/>
        </w:rPr>
        <w:t>, which initially</w:t>
      </w:r>
      <w:r w:rsidR="00BC49B5" w:rsidRPr="00536A6C">
        <w:rPr>
          <w:rFonts w:eastAsia="Batang" w:cs="Arial"/>
          <w:lang w:eastAsia="ko-KR"/>
        </w:rPr>
        <w:t xml:space="preserve"> came out from the WG-SWP-IV in 2016. The action </w:t>
      </w:r>
      <w:r w:rsidR="00A675B0" w:rsidRPr="00536A6C">
        <w:rPr>
          <w:rFonts w:eastAsia="Batang" w:cs="Arial"/>
          <w:lang w:eastAsia="ko-KR"/>
        </w:rPr>
        <w:t xml:space="preserve">request </w:t>
      </w:r>
      <w:r w:rsidR="00BC49B5" w:rsidRPr="00536A6C">
        <w:rPr>
          <w:rFonts w:eastAsia="Batang" w:cs="Arial"/>
          <w:lang w:eastAsia="ko-KR"/>
        </w:rPr>
        <w:t xml:space="preserve">came out from the PTWS-XXIX by mid-2018. </w:t>
      </w:r>
      <w:r w:rsidR="00BA4081" w:rsidRPr="00536A6C">
        <w:rPr>
          <w:rFonts w:eastAsia="Batang" w:cs="Arial"/>
          <w:lang w:eastAsia="ko-KR"/>
        </w:rPr>
        <w:t xml:space="preserve">However, there was no </w:t>
      </w:r>
      <w:r w:rsidR="000F5148" w:rsidRPr="00536A6C">
        <w:rPr>
          <w:rFonts w:eastAsia="Batang" w:cs="Arial"/>
          <w:lang w:eastAsia="ko-KR"/>
        </w:rPr>
        <w:t>funding,</w:t>
      </w:r>
      <w:r w:rsidR="00BA4081" w:rsidRPr="00536A6C">
        <w:rPr>
          <w:rFonts w:eastAsia="Batang" w:cs="Arial"/>
          <w:lang w:eastAsia="ko-KR"/>
        </w:rPr>
        <w:t xml:space="preserve"> so it was not realized as proposed. </w:t>
      </w:r>
      <w:r w:rsidR="00A675B0" w:rsidRPr="00536A6C">
        <w:rPr>
          <w:rFonts w:eastAsia="Batang" w:cs="Arial"/>
          <w:lang w:eastAsia="ko-KR"/>
        </w:rPr>
        <w:t>In 2019 at</w:t>
      </w:r>
      <w:r w:rsidR="00BA4081" w:rsidRPr="00536A6C">
        <w:rPr>
          <w:rFonts w:eastAsia="Batang" w:cs="Arial"/>
          <w:lang w:eastAsia="ko-KR"/>
        </w:rPr>
        <w:t xml:space="preserve"> PTWS</w:t>
      </w:r>
      <w:r w:rsidR="00A675B0" w:rsidRPr="00536A6C">
        <w:rPr>
          <w:rFonts w:eastAsia="Batang" w:cs="Arial"/>
          <w:lang w:eastAsia="ko-KR"/>
        </w:rPr>
        <w:t>-</w:t>
      </w:r>
      <w:r w:rsidR="00BA4081" w:rsidRPr="00536A6C">
        <w:rPr>
          <w:rFonts w:eastAsia="Batang" w:cs="Arial"/>
          <w:lang w:eastAsia="ko-KR"/>
        </w:rPr>
        <w:t xml:space="preserve">XXVIII </w:t>
      </w:r>
      <w:r w:rsidR="00A675B0" w:rsidRPr="00536A6C">
        <w:rPr>
          <w:rFonts w:eastAsia="Batang" w:cs="Arial"/>
          <w:lang w:eastAsia="ko-KR"/>
        </w:rPr>
        <w:t xml:space="preserve">a draft framework was finalized. In 2021, draft PTWS NTWC Minimum Competency Framework was shared with Global TOWS WG Inter-ICG TT on Tsunami Watch Operations and Disaster Management and Preparedness. WG 2 now recommends approval of PTWS NTWC Minimum Competency Framework </w:t>
      </w:r>
      <w:r w:rsidR="00A675B0" w:rsidRPr="00536A6C">
        <w:rPr>
          <w:rFonts w:cs="Arial"/>
        </w:rPr>
        <w:t xml:space="preserve">and </w:t>
      </w:r>
      <w:r w:rsidR="00A675B0" w:rsidRPr="00536A6C">
        <w:rPr>
          <w:rFonts w:eastAsia="Batang" w:cs="Arial"/>
          <w:lang w:eastAsia="ko-KR"/>
        </w:rPr>
        <w:t xml:space="preserve">ITIC proposes to pilot Competency Training in 2024. </w:t>
      </w:r>
    </w:p>
    <w:p w14:paraId="25BC8FD3" w14:textId="7A2FCD3C" w:rsidR="0004784E" w:rsidRPr="00536A6C" w:rsidRDefault="0004784E" w:rsidP="009E2E7D">
      <w:pPr>
        <w:pStyle w:val="COI"/>
        <w:numPr>
          <w:ilvl w:val="0"/>
          <w:numId w:val="6"/>
        </w:numPr>
        <w:tabs>
          <w:tab w:val="num" w:pos="709"/>
        </w:tabs>
        <w:ind w:left="0" w:hanging="714"/>
        <w:rPr>
          <w:rFonts w:cs="Arial"/>
        </w:rPr>
      </w:pPr>
      <w:r w:rsidRPr="00536A6C">
        <w:rPr>
          <w:rFonts w:cs="Arial"/>
        </w:rPr>
        <w:t xml:space="preserve">            The Task Team was requested to establish and document the minimum competency levels for NTWC operations staff and develop a framework for the competencies and training requirements of the roles of a NTWC. Associated tasks included the establishment of the minimum competency levels required for NTWC operations staff, establishment of a framework for the required competencies required by the roles of a NTWC, establishing what training is required to ensure NTWC staff meeting minimum competency levels, and investigating and documenting what schemes are currently in existence and what guidelines and principles can be adapted for this purpose.</w:t>
      </w:r>
    </w:p>
    <w:p w14:paraId="232A2BF4" w14:textId="55A7F92E" w:rsidR="006D43D0" w:rsidRPr="00536A6C" w:rsidRDefault="009A2685" w:rsidP="00015B69">
      <w:pPr>
        <w:pStyle w:val="COI"/>
        <w:numPr>
          <w:ilvl w:val="0"/>
          <w:numId w:val="6"/>
        </w:numPr>
        <w:tabs>
          <w:tab w:val="num" w:pos="709"/>
        </w:tabs>
        <w:ind w:left="0" w:hanging="714"/>
        <w:rPr>
          <w:rFonts w:cs="Arial"/>
        </w:rPr>
      </w:pPr>
      <w:r w:rsidRPr="00536A6C">
        <w:rPr>
          <w:rFonts w:eastAsia="Malgun Gothic" w:cs="Arial"/>
          <w:lang w:eastAsia="ko-KR"/>
        </w:rPr>
        <w:t xml:space="preserve"> </w:t>
      </w:r>
      <w:r w:rsidRPr="00536A6C">
        <w:rPr>
          <w:rFonts w:eastAsia="Malgun Gothic" w:cs="Arial"/>
          <w:lang w:eastAsia="ko-KR"/>
        </w:rPr>
        <w:tab/>
      </w:r>
      <w:r w:rsidR="008D4C3C" w:rsidRPr="00536A6C">
        <w:rPr>
          <w:rFonts w:cs="Arial"/>
        </w:rPr>
        <w:t>The</w:t>
      </w:r>
      <w:r w:rsidR="00BA4081" w:rsidRPr="00536A6C">
        <w:rPr>
          <w:rFonts w:cs="Arial"/>
        </w:rPr>
        <w:t xml:space="preserve"> competencies</w:t>
      </w:r>
      <w:r w:rsidR="008D4C3C" w:rsidRPr="00536A6C">
        <w:rPr>
          <w:rFonts w:cs="Arial"/>
        </w:rPr>
        <w:t xml:space="preserve"> of the framework are</w:t>
      </w:r>
      <w:r w:rsidR="00BA4081" w:rsidRPr="00536A6C">
        <w:rPr>
          <w:rFonts w:cs="Arial"/>
        </w:rPr>
        <w:t xml:space="preserve"> </w:t>
      </w:r>
      <w:r w:rsidR="008D4C3C" w:rsidRPr="00536A6C">
        <w:rPr>
          <w:rFonts w:cs="Arial"/>
        </w:rPr>
        <w:t>c</w:t>
      </w:r>
      <w:r w:rsidR="00BA4081" w:rsidRPr="00536A6C">
        <w:rPr>
          <w:rFonts w:cs="Arial"/>
        </w:rPr>
        <w:t>ore/</w:t>
      </w:r>
      <w:r w:rsidR="008D4C3C" w:rsidRPr="00536A6C">
        <w:rPr>
          <w:rFonts w:cs="Arial"/>
        </w:rPr>
        <w:t>a</w:t>
      </w:r>
      <w:r w:rsidR="00BA4081" w:rsidRPr="00536A6C">
        <w:rPr>
          <w:rFonts w:cs="Arial"/>
        </w:rPr>
        <w:t xml:space="preserve">dvanced science knowledge, core/advance operational competency, and core agency competencies. </w:t>
      </w:r>
      <w:r w:rsidR="006D43D0" w:rsidRPr="00536A6C">
        <w:rPr>
          <w:rFonts w:cs="Arial"/>
        </w:rPr>
        <w:t>The feedback provided so far included the need better understanding of volcano monitoring within NTWC, attachment of operational staff at PTWC in Hawaii or other NTWC, familiarization of the MET Staff with seismic operations, and the need to understand DRR aspects in issuance of warnings. Resulting recommendations can be summarized as the use of Training the Trainer (TTT) model as a more sustainable for countries to maintain their staff through own capacity development to address staff turnover</w:t>
      </w:r>
      <w:r w:rsidR="00F0415E" w:rsidRPr="00536A6C">
        <w:rPr>
          <w:rFonts w:cs="Arial"/>
        </w:rPr>
        <w:t xml:space="preserve"> and</w:t>
      </w:r>
      <w:r w:rsidR="006D43D0" w:rsidRPr="00536A6C">
        <w:rPr>
          <w:rFonts w:cs="Arial"/>
        </w:rPr>
        <w:t xml:space="preserve"> </w:t>
      </w:r>
      <w:r w:rsidR="00F0415E" w:rsidRPr="00536A6C">
        <w:rPr>
          <w:rFonts w:cs="Arial"/>
        </w:rPr>
        <w:t>that the c</w:t>
      </w:r>
      <w:r w:rsidR="006D43D0" w:rsidRPr="00536A6C">
        <w:rPr>
          <w:rFonts w:cs="Arial"/>
        </w:rPr>
        <w:t>ompetency framework for PICTs should not be</w:t>
      </w:r>
      <w:r w:rsidR="006D43D0" w:rsidRPr="00536A6C">
        <w:rPr>
          <w:rFonts w:cs="Arial"/>
          <w:b/>
          <w:bCs/>
        </w:rPr>
        <w:t xml:space="preserve"> </w:t>
      </w:r>
      <w:r w:rsidR="006D43D0" w:rsidRPr="00536A6C">
        <w:rPr>
          <w:rFonts w:cs="Arial"/>
        </w:rPr>
        <w:t xml:space="preserve">limited to seismic sources, but also </w:t>
      </w:r>
      <w:r w:rsidR="00F0415E" w:rsidRPr="00536A6C">
        <w:rPr>
          <w:rFonts w:cs="Arial"/>
        </w:rPr>
        <w:t xml:space="preserve">address </w:t>
      </w:r>
      <w:r w:rsidR="006D43D0" w:rsidRPr="00536A6C">
        <w:rPr>
          <w:rFonts w:cs="Arial"/>
        </w:rPr>
        <w:t xml:space="preserve">volcanic sources </w:t>
      </w:r>
      <w:r w:rsidR="00F0415E" w:rsidRPr="00536A6C">
        <w:rPr>
          <w:rFonts w:cs="Arial"/>
        </w:rPr>
        <w:t>within an</w:t>
      </w:r>
      <w:r w:rsidR="006D43D0" w:rsidRPr="00536A6C">
        <w:rPr>
          <w:rFonts w:cs="Arial"/>
        </w:rPr>
        <w:t xml:space="preserve"> integrated approach</w:t>
      </w:r>
      <w:r w:rsidR="00F0415E" w:rsidRPr="00536A6C">
        <w:rPr>
          <w:rFonts w:cs="Arial"/>
        </w:rPr>
        <w:t>.</w:t>
      </w:r>
    </w:p>
    <w:p w14:paraId="39D9A008" w14:textId="08275703" w:rsidR="00015B69" w:rsidRPr="00536A6C" w:rsidRDefault="009A2685" w:rsidP="00642359">
      <w:pPr>
        <w:pStyle w:val="COI"/>
        <w:numPr>
          <w:ilvl w:val="0"/>
          <w:numId w:val="6"/>
        </w:numPr>
        <w:tabs>
          <w:tab w:val="num" w:pos="709"/>
        </w:tabs>
        <w:ind w:left="0" w:hanging="714"/>
        <w:rPr>
          <w:rFonts w:cs="Arial"/>
        </w:rPr>
      </w:pPr>
      <w:r w:rsidRPr="00536A6C">
        <w:rPr>
          <w:rFonts w:eastAsia="Malgun Gothic" w:cs="Arial"/>
          <w:lang w:eastAsia="ko-KR"/>
        </w:rPr>
        <w:t xml:space="preserve"> </w:t>
      </w:r>
      <w:r w:rsidRPr="00536A6C">
        <w:rPr>
          <w:rFonts w:eastAsia="Malgun Gothic" w:cs="Arial"/>
          <w:lang w:eastAsia="ko-KR"/>
        </w:rPr>
        <w:tab/>
      </w:r>
      <w:r w:rsidR="00E65EA6" w:rsidRPr="00536A6C">
        <w:rPr>
          <w:rFonts w:cs="Arial"/>
        </w:rPr>
        <w:t xml:space="preserve">In terms of the existing schema, </w:t>
      </w:r>
      <w:r w:rsidR="00015B69" w:rsidRPr="00536A6C">
        <w:rPr>
          <w:rFonts w:cs="Arial"/>
        </w:rPr>
        <w:t>Dr Kong</w:t>
      </w:r>
      <w:r w:rsidR="00E65EA6" w:rsidRPr="00536A6C">
        <w:rPr>
          <w:rFonts w:cs="Arial"/>
        </w:rPr>
        <w:t xml:space="preserve"> mentioned </w:t>
      </w:r>
      <w:r w:rsidR="00015B69" w:rsidRPr="00536A6C">
        <w:rPr>
          <w:rFonts w:cs="Arial"/>
        </w:rPr>
        <w:t>that the TT</w:t>
      </w:r>
      <w:r w:rsidR="00E65EA6" w:rsidRPr="00536A6C">
        <w:rPr>
          <w:rFonts w:cs="Arial"/>
        </w:rPr>
        <w:t xml:space="preserve"> asked for the profile of staff, length of NTWC training, and </w:t>
      </w:r>
      <w:r w:rsidR="00015B69" w:rsidRPr="00536A6C">
        <w:rPr>
          <w:rFonts w:cs="Arial"/>
        </w:rPr>
        <w:t>t</w:t>
      </w:r>
      <w:r w:rsidR="00E65EA6" w:rsidRPr="00536A6C">
        <w:rPr>
          <w:rFonts w:cs="Arial"/>
        </w:rPr>
        <w:t>raining information to several countries and they received information from the USA (PTWC, USNTWC), Australia (BOM,</w:t>
      </w:r>
      <w:r w:rsidR="00B35F86" w:rsidRPr="00536A6C">
        <w:rPr>
          <w:rFonts w:cs="Arial"/>
        </w:rPr>
        <w:t xml:space="preserve"> </w:t>
      </w:r>
      <w:r w:rsidR="00E65EA6" w:rsidRPr="00536A6C">
        <w:rPr>
          <w:rFonts w:cs="Arial"/>
        </w:rPr>
        <w:t>GA), Chile (SHOA), New Zealand (GNS</w:t>
      </w:r>
      <w:r w:rsidR="00143D00" w:rsidRPr="00536A6C">
        <w:rPr>
          <w:rFonts w:cs="Arial"/>
        </w:rPr>
        <w:t xml:space="preserve">, </w:t>
      </w:r>
      <w:r w:rsidR="00E65EA6" w:rsidRPr="00536A6C">
        <w:rPr>
          <w:rFonts w:cs="Arial"/>
        </w:rPr>
        <w:t xml:space="preserve">NEMA), and India (INCOIS, NTWC). </w:t>
      </w:r>
      <w:r w:rsidR="00015B69" w:rsidRPr="00536A6C">
        <w:rPr>
          <w:rFonts w:cs="Arial"/>
        </w:rPr>
        <w:t xml:space="preserve">TOWS WG-XVI in 2023/02 appreciated the intersessional progress on the work of ICG/PTWS to develop a National Tsunami Warning Centre (NTWC) Competency Framework (2019), and the ITIC’s leadership to pilot training courses based on the Framework and </w:t>
      </w:r>
      <w:r w:rsidR="00642359" w:rsidRPr="00536A6C">
        <w:rPr>
          <w:rFonts w:cs="Arial"/>
        </w:rPr>
        <w:t>instructed ITIC to pilot the Draft PTWS National Tsunami Warning Centre (NTWC) Competency Framework (2019) for endorsement by ICG/PTWS with the goal to develop a global framework for all ICGs to use.</w:t>
      </w:r>
    </w:p>
    <w:p w14:paraId="5712D5E3" w14:textId="77777777" w:rsidR="00253807" w:rsidRPr="00536A6C" w:rsidRDefault="009A2685" w:rsidP="007A5418">
      <w:pPr>
        <w:pStyle w:val="COI"/>
        <w:numPr>
          <w:ilvl w:val="0"/>
          <w:numId w:val="6"/>
        </w:numPr>
        <w:tabs>
          <w:tab w:val="num" w:pos="709"/>
        </w:tabs>
        <w:ind w:left="0" w:hanging="714"/>
        <w:rPr>
          <w:rFonts w:cs="Arial"/>
        </w:rPr>
      </w:pPr>
      <w:r w:rsidRPr="00536A6C">
        <w:rPr>
          <w:rFonts w:eastAsia="Malgun Gothic" w:cs="Arial"/>
          <w:lang w:eastAsia="ko-KR"/>
        </w:rPr>
        <w:t xml:space="preserve"> </w:t>
      </w:r>
      <w:r w:rsidRPr="00536A6C">
        <w:rPr>
          <w:rFonts w:eastAsia="Malgun Gothic" w:cs="Arial"/>
          <w:lang w:eastAsia="ko-KR"/>
        </w:rPr>
        <w:tab/>
      </w:r>
      <w:r w:rsidR="00143D00" w:rsidRPr="00536A6C">
        <w:rPr>
          <w:rFonts w:cs="Arial"/>
        </w:rPr>
        <w:t>In terms of the ITI</w:t>
      </w:r>
      <w:r w:rsidR="00642359" w:rsidRPr="00536A6C">
        <w:rPr>
          <w:rFonts w:cs="Arial"/>
        </w:rPr>
        <w:t>C</w:t>
      </w:r>
      <w:r w:rsidR="00143D00" w:rsidRPr="00536A6C">
        <w:rPr>
          <w:rFonts w:cs="Arial"/>
        </w:rPr>
        <w:t xml:space="preserve"> plan for the NTWC Competency Training, </w:t>
      </w:r>
      <w:r w:rsidR="00642359" w:rsidRPr="00536A6C">
        <w:rPr>
          <w:rFonts w:cs="Arial"/>
        </w:rPr>
        <w:t>requirements for the content and training modalities have been studied and ITIC has been exploring funding for piloting the framework in PTWS in 2024 and beyond</w:t>
      </w:r>
      <w:r w:rsidR="00253807" w:rsidRPr="00536A6C">
        <w:rPr>
          <w:rFonts w:cs="Arial"/>
        </w:rPr>
        <w:t>.</w:t>
      </w:r>
    </w:p>
    <w:p w14:paraId="2797C462" w14:textId="3D9925CA" w:rsidR="007A5418" w:rsidRPr="00536A6C" w:rsidRDefault="00BA5949" w:rsidP="007A5418">
      <w:pPr>
        <w:pStyle w:val="COI"/>
        <w:numPr>
          <w:ilvl w:val="0"/>
          <w:numId w:val="6"/>
        </w:numPr>
        <w:tabs>
          <w:tab w:val="num" w:pos="709"/>
        </w:tabs>
        <w:ind w:left="0" w:hanging="714"/>
      </w:pPr>
      <w:r w:rsidRPr="00536A6C">
        <w:t xml:space="preserve">            </w:t>
      </w:r>
      <w:r w:rsidR="00D04202" w:rsidRPr="00536A6C">
        <w:t>Dr Kong</w:t>
      </w:r>
      <w:r w:rsidR="007A5418" w:rsidRPr="00536A6C">
        <w:t xml:space="preserve"> ended the presentation by </w:t>
      </w:r>
      <w:r w:rsidR="00253807" w:rsidRPr="00536A6C">
        <w:t xml:space="preserve">presenting </w:t>
      </w:r>
      <w:r w:rsidR="00A63C0D" w:rsidRPr="00536A6C">
        <w:t xml:space="preserve">the </w:t>
      </w:r>
      <w:r w:rsidR="007A5418" w:rsidRPr="00536A6C">
        <w:t xml:space="preserve">recommendations that they have identified in the report </w:t>
      </w:r>
      <w:r w:rsidR="00253807" w:rsidRPr="00536A6C">
        <w:t xml:space="preserve">to </w:t>
      </w:r>
      <w:r w:rsidR="007A5418" w:rsidRPr="00536A6C">
        <w:t xml:space="preserve">be </w:t>
      </w:r>
      <w:r w:rsidR="00253807" w:rsidRPr="00536A6C">
        <w:t>approved by the ICG</w:t>
      </w:r>
      <w:r w:rsidR="007A5418" w:rsidRPr="00536A6C">
        <w:t xml:space="preserve">. </w:t>
      </w:r>
    </w:p>
    <w:p w14:paraId="74AD8DE1" w14:textId="51DC94CC" w:rsidR="007A5418" w:rsidRPr="00536A6C" w:rsidRDefault="007A5418" w:rsidP="00253807">
      <w:pPr>
        <w:pStyle w:val="COI"/>
        <w:numPr>
          <w:ilvl w:val="0"/>
          <w:numId w:val="6"/>
        </w:numPr>
        <w:tabs>
          <w:tab w:val="num" w:pos="709"/>
        </w:tabs>
        <w:ind w:left="0" w:hanging="714"/>
      </w:pPr>
      <w:r w:rsidRPr="00536A6C">
        <w:t xml:space="preserve">            The Chair commented that it is indeed important to raise the capability of the NTWC. </w:t>
      </w:r>
      <w:r w:rsidR="000F5148" w:rsidRPr="00536A6C">
        <w:t xml:space="preserve">Mr </w:t>
      </w:r>
      <w:r w:rsidR="00150ED9" w:rsidRPr="00536A6C">
        <w:t>Fa’anunu</w:t>
      </w:r>
      <w:r w:rsidRPr="00536A6C">
        <w:t xml:space="preserve"> </w:t>
      </w:r>
      <w:r w:rsidR="000F5148" w:rsidRPr="00536A6C">
        <w:rPr>
          <w:rFonts w:eastAsia="Malgun Gothic"/>
          <w:lang w:eastAsia="ko-KR"/>
        </w:rPr>
        <w:t>(</w:t>
      </w:r>
      <w:r w:rsidRPr="00536A6C">
        <w:t>Tonga</w:t>
      </w:r>
      <w:r w:rsidR="000F5148" w:rsidRPr="00536A6C">
        <w:rPr>
          <w:rFonts w:eastAsia="Malgun Gothic"/>
          <w:lang w:eastAsia="ko-KR"/>
        </w:rPr>
        <w:t>)</w:t>
      </w:r>
      <w:r w:rsidRPr="00536A6C">
        <w:t xml:space="preserve"> elaborated that what was being asked here was the approval of the </w:t>
      </w:r>
      <w:r w:rsidR="00253807" w:rsidRPr="00536A6C">
        <w:t xml:space="preserve">framework </w:t>
      </w:r>
      <w:r w:rsidRPr="00536A6C">
        <w:t xml:space="preserve">so that </w:t>
      </w:r>
      <w:r w:rsidR="00A63C0D" w:rsidRPr="00536A6C">
        <w:t>they</w:t>
      </w:r>
      <w:r w:rsidRPr="00536A6C">
        <w:t xml:space="preserve"> c</w:t>
      </w:r>
      <w:r w:rsidR="00A63C0D" w:rsidRPr="00536A6C">
        <w:t>ould</w:t>
      </w:r>
      <w:r w:rsidRPr="00536A6C">
        <w:t xml:space="preserve"> move on. However, they can carry on with the pilot with the Task Team under the capacity development, but there needs to be a follow</w:t>
      </w:r>
      <w:r w:rsidR="00A63C0D" w:rsidRPr="00536A6C">
        <w:t>-</w:t>
      </w:r>
      <w:r w:rsidRPr="00536A6C">
        <w:t>up with the change in mechanism perhaps in the Terms of Reference to ensure that it still follow</w:t>
      </w:r>
      <w:r w:rsidR="00A63C0D" w:rsidRPr="00536A6C">
        <w:t>s</w:t>
      </w:r>
      <w:r w:rsidRPr="00536A6C">
        <w:t xml:space="preserve"> the competency work.</w:t>
      </w:r>
    </w:p>
    <w:p w14:paraId="43464003" w14:textId="0BA66B9A" w:rsidR="00F56CF1" w:rsidRPr="00536A6C" w:rsidRDefault="007A5418" w:rsidP="00B35F86">
      <w:pPr>
        <w:pStyle w:val="COI"/>
        <w:numPr>
          <w:ilvl w:val="0"/>
          <w:numId w:val="6"/>
        </w:numPr>
        <w:tabs>
          <w:tab w:val="num" w:pos="709"/>
        </w:tabs>
        <w:ind w:left="0" w:hanging="714"/>
        <w:rPr>
          <w:iCs/>
        </w:rPr>
      </w:pPr>
      <w:r w:rsidRPr="00536A6C">
        <w:t xml:space="preserve">              </w:t>
      </w:r>
      <w:r w:rsidR="00617361" w:rsidRPr="00536A6C">
        <w:t xml:space="preserve">The ICG noted recommendations arising from the TT Minimum Competencies, and noting the submission of a Minimum Competency Framework to the IOC for consideration, and in anticipation that conditions around assessment of efficacy have been met, and further noted the instruction of the Working Group on Tsunamis and Other Hazards related to Sea-Level Warning and Mitigation Systems (TOWS-WG) at its 16th meeting in 2023 to the regional ICG, notably the PTWS, and the ITIC to pilot the PTWS National Tsunami Warning Centre (NTWC) Competency Framework for endorsement by ICG/PTWS with the goal to develop a global framework for all ICGs to use. </w:t>
      </w:r>
      <w:r w:rsidR="00A95572" w:rsidRPr="00536A6C">
        <w:rPr>
          <w:rFonts w:cs="Arial"/>
          <w:iCs/>
        </w:rPr>
        <w:t>There are no objections from MSs to the approval of the NTWC competency framework.</w:t>
      </w:r>
    </w:p>
    <w:p w14:paraId="4868E523" w14:textId="4D40B27C" w:rsidR="007A5418" w:rsidRPr="00536A6C" w:rsidRDefault="007A5418" w:rsidP="005878D2">
      <w:pPr>
        <w:pStyle w:val="COI"/>
        <w:outlineLvl w:val="1"/>
        <w:rPr>
          <w:rFonts w:cs="Arial"/>
          <w:lang w:eastAsia="ko-KR"/>
        </w:rPr>
      </w:pPr>
      <w:bookmarkStart w:id="160" w:name="_Toc191134317"/>
      <w:r w:rsidRPr="00536A6C">
        <w:rPr>
          <w:rFonts w:cs="Arial"/>
          <w:lang w:eastAsia="ko-KR"/>
        </w:rPr>
        <w:t xml:space="preserve">4.4 </w:t>
      </w:r>
      <w:r w:rsidR="00860649" w:rsidRPr="00536A6C">
        <w:rPr>
          <w:rFonts w:cs="Arial"/>
          <w:lang w:eastAsia="ko-KR"/>
        </w:rPr>
        <w:t>INTEGRATION OF</w:t>
      </w:r>
      <w:r w:rsidRPr="00536A6C">
        <w:rPr>
          <w:rFonts w:cs="Arial"/>
          <w:lang w:eastAsia="ko-KR"/>
        </w:rPr>
        <w:t xml:space="preserve"> PTWS </w:t>
      </w:r>
      <w:r w:rsidR="00860649" w:rsidRPr="00536A6C">
        <w:rPr>
          <w:rFonts w:cs="Arial"/>
          <w:lang w:eastAsia="ko-KR"/>
        </w:rPr>
        <w:t>SENSORS NETWORKS</w:t>
      </w:r>
      <w:r w:rsidRPr="00536A6C">
        <w:rPr>
          <w:rFonts w:cs="Arial"/>
          <w:lang w:eastAsia="ko-KR"/>
        </w:rPr>
        <w:t xml:space="preserve"> </w:t>
      </w:r>
      <w:r w:rsidR="001B3F99" w:rsidRPr="00536A6C">
        <w:rPr>
          <w:rFonts w:cs="Arial"/>
          <w:lang w:eastAsia="ko-KR"/>
        </w:rPr>
        <w:t>FOR TSUNAMI DETECTION AND CHARACTERISATION</w:t>
      </w:r>
      <w:bookmarkEnd w:id="160"/>
    </w:p>
    <w:p w14:paraId="13F67888" w14:textId="42B12C50" w:rsidR="007A5418" w:rsidRPr="00536A6C" w:rsidRDefault="007A5418" w:rsidP="007A5418">
      <w:pPr>
        <w:pStyle w:val="COI"/>
        <w:numPr>
          <w:ilvl w:val="0"/>
          <w:numId w:val="6"/>
        </w:numPr>
        <w:tabs>
          <w:tab w:val="num" w:pos="709"/>
        </w:tabs>
        <w:ind w:left="0" w:hanging="714"/>
      </w:pPr>
      <w:r w:rsidRPr="00536A6C">
        <w:t xml:space="preserve">                </w:t>
      </w:r>
      <w:r w:rsidR="005609F9" w:rsidRPr="00536A6C">
        <w:rPr>
          <w:rFonts w:eastAsia="Malgun Gothic"/>
          <w:lang w:eastAsia="ko-KR"/>
        </w:rPr>
        <w:t>Dr</w:t>
      </w:r>
      <w:r w:rsidR="000F5148" w:rsidRPr="00536A6C">
        <w:rPr>
          <w:rFonts w:eastAsia="Malgun Gothic"/>
          <w:lang w:eastAsia="ko-KR"/>
        </w:rPr>
        <w:t xml:space="preserve"> </w:t>
      </w:r>
      <w:r w:rsidRPr="00536A6C">
        <w:t xml:space="preserve">Bill Fry, </w:t>
      </w:r>
      <w:r w:rsidR="00721B4F" w:rsidRPr="00536A6C">
        <w:t xml:space="preserve">the </w:t>
      </w:r>
      <w:r w:rsidRPr="00536A6C">
        <w:t>Chair of the Task Team on Integrated PTWS Sensor Networks for Tsunami Detection and Characterization</w:t>
      </w:r>
      <w:r w:rsidR="00721B4F" w:rsidRPr="00536A6C">
        <w:t>,</w:t>
      </w:r>
      <w:r w:rsidRPr="00536A6C">
        <w:t xml:space="preserve"> presented his report on this agenda item, available as chapter 5 of the </w:t>
      </w:r>
      <w:hyperlink r:id="rId91" w:history="1">
        <w:r w:rsidRPr="00536A6C">
          <w:rPr>
            <w:rStyle w:val="Hyperlink"/>
          </w:rPr>
          <w:t>Report of WG2</w:t>
        </w:r>
      </w:hyperlink>
      <w:r w:rsidR="000F5148" w:rsidRPr="00536A6C">
        <w:rPr>
          <w:rFonts w:eastAsia="Malgun Gothic"/>
          <w:lang w:eastAsia="ko-KR"/>
        </w:rPr>
        <w:t xml:space="preserve"> </w:t>
      </w:r>
      <w:r w:rsidRPr="00536A6C">
        <w:t>and Presentation.</w:t>
      </w:r>
    </w:p>
    <w:p w14:paraId="3C7A83C6" w14:textId="5B27A6EA" w:rsidR="007A5418" w:rsidRPr="00536A6C" w:rsidRDefault="007A5418" w:rsidP="00BA5949">
      <w:pPr>
        <w:pStyle w:val="COI"/>
        <w:numPr>
          <w:ilvl w:val="0"/>
          <w:numId w:val="6"/>
        </w:numPr>
        <w:tabs>
          <w:tab w:val="num" w:pos="709"/>
        </w:tabs>
        <w:ind w:left="0" w:hanging="714"/>
      </w:pPr>
      <w:r w:rsidRPr="00536A6C">
        <w:t xml:space="preserve">                 </w:t>
      </w:r>
      <w:r w:rsidR="005609F9" w:rsidRPr="00536A6C">
        <w:t>Dr</w:t>
      </w:r>
      <w:r w:rsidR="000F5148" w:rsidRPr="00536A6C">
        <w:t xml:space="preserve"> </w:t>
      </w:r>
      <w:r w:rsidRPr="00536A6C">
        <w:t>Fry presented what they hope is a useful simpli</w:t>
      </w:r>
      <w:r w:rsidR="00A63C0D" w:rsidRPr="00536A6C">
        <w:t>fi</w:t>
      </w:r>
      <w:r w:rsidRPr="00536A6C">
        <w:t>cation o</w:t>
      </w:r>
      <w:r w:rsidR="00A63C0D" w:rsidRPr="00536A6C">
        <w:t>f</w:t>
      </w:r>
      <w:r w:rsidRPr="00536A6C">
        <w:t xml:space="preserve"> a somewhat complicated problem. This </w:t>
      </w:r>
      <w:r w:rsidR="00721B4F" w:rsidRPr="00536A6C">
        <w:t>came</w:t>
      </w:r>
      <w:r w:rsidRPr="00536A6C">
        <w:t xml:space="preserve"> from getting more data stream coming into the </w:t>
      </w:r>
      <w:r w:rsidR="00D90866" w:rsidRPr="00536A6C">
        <w:t xml:space="preserve">operational </w:t>
      </w:r>
      <w:r w:rsidRPr="00536A6C">
        <w:t xml:space="preserve">centre and how to determine which is the useful information and how to utilize that information. He also wanted to acknowledge his </w:t>
      </w:r>
      <w:r w:rsidR="00F56CF1" w:rsidRPr="00536A6C">
        <w:t>co-chair,</w:t>
      </w:r>
      <w:r w:rsidRPr="00536A6C">
        <w:t xml:space="preserve"> Tim Melbourne</w:t>
      </w:r>
      <w:r w:rsidR="00D90866" w:rsidRPr="00536A6C">
        <w:t>.</w:t>
      </w:r>
      <w:r w:rsidR="00F56CF1" w:rsidRPr="00536A6C">
        <w:t xml:space="preserve"> </w:t>
      </w:r>
    </w:p>
    <w:p w14:paraId="6642AB14" w14:textId="6347E3F7" w:rsidR="000F5148" w:rsidRPr="00536A6C" w:rsidRDefault="005609F9" w:rsidP="00BA5949">
      <w:pPr>
        <w:pStyle w:val="COI"/>
        <w:numPr>
          <w:ilvl w:val="0"/>
          <w:numId w:val="6"/>
        </w:numPr>
        <w:tabs>
          <w:tab w:val="num" w:pos="709"/>
        </w:tabs>
        <w:ind w:left="0" w:hanging="714"/>
      </w:pPr>
      <w:r w:rsidRPr="00536A6C">
        <w:t xml:space="preserve">Dr </w:t>
      </w:r>
      <w:r w:rsidR="000F5148" w:rsidRPr="00536A6C">
        <w:t xml:space="preserve">Fry </w:t>
      </w:r>
      <w:r w:rsidR="00F0667D" w:rsidRPr="00536A6C">
        <w:t xml:space="preserve">explained the TT </w:t>
      </w:r>
      <w:r w:rsidR="00D143DB" w:rsidRPr="00536A6C">
        <w:t>ToR</w:t>
      </w:r>
      <w:r w:rsidR="00F0667D" w:rsidRPr="00536A6C">
        <w:t xml:space="preserve"> and </w:t>
      </w:r>
      <w:r w:rsidR="006152EA" w:rsidRPr="00536A6C">
        <w:t>highlighted the following aspects</w:t>
      </w:r>
      <w:r w:rsidR="00F0667D" w:rsidRPr="00536A6C">
        <w:t xml:space="preserve">: </w:t>
      </w:r>
    </w:p>
    <w:p w14:paraId="2C31FD21" w14:textId="788F6F41" w:rsidR="006152EA" w:rsidRPr="00536A6C" w:rsidRDefault="00F0667D" w:rsidP="00F56CF1">
      <w:pPr>
        <w:pStyle w:val="COI"/>
        <w:numPr>
          <w:ilvl w:val="0"/>
          <w:numId w:val="19"/>
        </w:numPr>
        <w:tabs>
          <w:tab w:val="left" w:pos="709"/>
        </w:tabs>
        <w:rPr>
          <w:rFonts w:cs="Arial"/>
          <w:szCs w:val="22"/>
        </w:rPr>
      </w:pPr>
      <w:r w:rsidRPr="00536A6C">
        <w:rPr>
          <w:rFonts w:cs="Arial"/>
          <w:szCs w:val="22"/>
        </w:rPr>
        <w:t xml:space="preserve">Developing a methodology for gap and sensitivity analysis that combines multiple sensing technologies for tsunami detection and </w:t>
      </w:r>
      <w:r w:rsidR="000F5148" w:rsidRPr="00536A6C">
        <w:rPr>
          <w:rFonts w:cs="Arial"/>
          <w:szCs w:val="22"/>
        </w:rPr>
        <w:t>characterization</w:t>
      </w:r>
    </w:p>
    <w:p w14:paraId="58FA673A" w14:textId="30223E47" w:rsidR="000F5148" w:rsidRPr="00536A6C" w:rsidRDefault="00F0667D" w:rsidP="00F56CF1">
      <w:pPr>
        <w:pStyle w:val="COI"/>
        <w:numPr>
          <w:ilvl w:val="0"/>
          <w:numId w:val="19"/>
        </w:numPr>
        <w:tabs>
          <w:tab w:val="left" w:pos="709"/>
        </w:tabs>
        <w:rPr>
          <w:rFonts w:cs="Arial"/>
          <w:szCs w:val="22"/>
        </w:rPr>
      </w:pPr>
      <w:r w:rsidRPr="00536A6C">
        <w:rPr>
          <w:rFonts w:cs="Arial"/>
          <w:szCs w:val="22"/>
        </w:rPr>
        <w:t xml:space="preserve">Integrating emerging techniques and sensor technologies, for example the better use of tide gauges, GNSS technology and processing and sensors on telecom cables </w:t>
      </w:r>
    </w:p>
    <w:p w14:paraId="7AE334EE" w14:textId="66F97445" w:rsidR="00D90866" w:rsidRPr="00536A6C" w:rsidRDefault="006152EA" w:rsidP="00F56CF1">
      <w:pPr>
        <w:pStyle w:val="COI"/>
        <w:numPr>
          <w:ilvl w:val="0"/>
          <w:numId w:val="19"/>
        </w:numPr>
        <w:tabs>
          <w:tab w:val="left" w:pos="709"/>
        </w:tabs>
        <w:rPr>
          <w:rFonts w:cs="Arial"/>
          <w:szCs w:val="22"/>
        </w:rPr>
      </w:pPr>
      <w:r w:rsidRPr="00536A6C">
        <w:rPr>
          <w:rFonts w:cs="Arial"/>
          <w:szCs w:val="22"/>
        </w:rPr>
        <w:t>-</w:t>
      </w:r>
      <w:r w:rsidR="006852DF">
        <w:rPr>
          <w:rFonts w:cs="Arial"/>
          <w:szCs w:val="22"/>
        </w:rPr>
        <w:t>C</w:t>
      </w:r>
      <w:r w:rsidR="00F0667D" w:rsidRPr="00536A6C">
        <w:rPr>
          <w:rFonts w:cs="Arial"/>
          <w:szCs w:val="22"/>
        </w:rPr>
        <w:t>ost-benefit analysis of the potential technologies. and he would like to highlight the DART and SMART Cables.</w:t>
      </w:r>
    </w:p>
    <w:p w14:paraId="2FD3637B" w14:textId="5F8E08C9" w:rsidR="00AB1C14" w:rsidRPr="00536A6C" w:rsidRDefault="009A2685" w:rsidP="00AB1C14">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F0667D" w:rsidRPr="00536A6C">
        <w:t xml:space="preserve">In terms of the gap and sensitivity analysis for multisensory network, he </w:t>
      </w:r>
      <w:r w:rsidR="006152EA" w:rsidRPr="00536A6C">
        <w:t>presented</w:t>
      </w:r>
      <w:r w:rsidR="00F0667D" w:rsidRPr="00536A6C">
        <w:t xml:space="preserve"> </w:t>
      </w:r>
      <w:r w:rsidR="006152EA" w:rsidRPr="00536A6C">
        <w:t>a</w:t>
      </w:r>
      <w:r w:rsidR="00F0667D" w:rsidRPr="00536A6C">
        <w:t xml:space="preserve"> graph </w:t>
      </w:r>
      <w:r w:rsidR="006152EA" w:rsidRPr="00536A6C">
        <w:t xml:space="preserve">on gap and sensitivity analysis for multisensory network 10 and 20 minute </w:t>
      </w:r>
      <w:r w:rsidR="005609F9" w:rsidRPr="00536A6C">
        <w:t xml:space="preserve">for </w:t>
      </w:r>
      <w:r w:rsidR="00F376E4" w:rsidRPr="00536A6C">
        <w:t>W</w:t>
      </w:r>
      <w:r w:rsidR="006152EA" w:rsidRPr="00536A6C">
        <w:t>phase solution</w:t>
      </w:r>
      <w:r w:rsidR="005609F9" w:rsidRPr="00536A6C">
        <w:t xml:space="preserve"> and GNSS inversion for earthquake source (finite fault), taking also into the consideration the population within 45m arrival time and living within 10km inland from the coast in &lt;50m elevation</w:t>
      </w:r>
      <w:r w:rsidR="006152EA" w:rsidRPr="00536A6C">
        <w:t xml:space="preserve">. For stations within 100km of coast, it is assumed that an M7.5 earthquake will generate natural warning for the closest coastlines, which enables also the use of strong motion approaches.  </w:t>
      </w:r>
      <w:r w:rsidR="005609F9" w:rsidRPr="00536A6C">
        <w:t>Regarding the</w:t>
      </w:r>
      <w:r w:rsidR="006439FF" w:rsidRPr="00536A6C">
        <w:t xml:space="preserve"> GNSS inversion for earthquake source</w:t>
      </w:r>
      <w:r w:rsidR="005609F9" w:rsidRPr="00536A6C">
        <w:t>, it would suffice to have 5 GNSS stations within 200km of fault (edges of the unit source) for successful utilization of the data</w:t>
      </w:r>
      <w:r w:rsidR="007C325A" w:rsidRPr="00536A6C">
        <w:t xml:space="preserve">.   </w:t>
      </w:r>
      <w:r w:rsidR="00AB1C14" w:rsidRPr="00536A6C">
        <w:t xml:space="preserve">He added that GNSS precise point positioning can improve characterisation of large local/regional earthquakes, providing rapid estimates of magnitude and fault geometry/slip distribution, and </w:t>
      </w:r>
      <w:r w:rsidR="00864D1F" w:rsidRPr="00536A6C">
        <w:t>conclude</w:t>
      </w:r>
      <w:r w:rsidR="00864D1F">
        <w:t>d</w:t>
      </w:r>
      <w:r w:rsidR="00AB1C14" w:rsidRPr="00536A6C">
        <w:t xml:space="preserve"> that using a risk-based approach, optimum multi-sensor networks can be designed/considered allowing 20 min pre-impact warning.</w:t>
      </w:r>
    </w:p>
    <w:p w14:paraId="480F8C90" w14:textId="2C6870D6" w:rsidR="00AB1C14" w:rsidRPr="00536A6C" w:rsidRDefault="009A2685" w:rsidP="009E2E7D">
      <w:pPr>
        <w:pStyle w:val="COI"/>
        <w:numPr>
          <w:ilvl w:val="0"/>
          <w:numId w:val="6"/>
        </w:numPr>
        <w:tabs>
          <w:tab w:val="num" w:pos="709"/>
        </w:tabs>
        <w:spacing w:after="0"/>
        <w:ind w:left="0" w:hanging="714"/>
      </w:pPr>
      <w:r w:rsidRPr="00536A6C">
        <w:rPr>
          <w:rFonts w:eastAsia="Malgun Gothic"/>
          <w:lang w:eastAsia="ko-KR"/>
        </w:rPr>
        <w:t xml:space="preserve"> </w:t>
      </w:r>
      <w:r w:rsidRPr="00536A6C">
        <w:rPr>
          <w:rFonts w:eastAsia="Malgun Gothic"/>
          <w:lang w:eastAsia="ko-KR"/>
        </w:rPr>
        <w:tab/>
      </w:r>
      <w:r w:rsidR="0060562B" w:rsidRPr="00536A6C">
        <w:t xml:space="preserve"> </w:t>
      </w:r>
      <w:r w:rsidR="00AB1C14" w:rsidRPr="00536A6C">
        <w:t>In conclusion, WG2 recommended i) the ICG/PTWS continue to work closely with the JTF for SMART Cables and the IUGG GeTEWS project to utilise monitoring data from these efforts when they are available, ii) the TT on Integrated networks develop a framework based on the Research, Development and Implementation Plan for the Ocean Decade Tsunami Programme by which member states can contribute instruments/data/telemetry, etc in order to</w:t>
      </w:r>
    </w:p>
    <w:p w14:paraId="554F994A" w14:textId="72D76452" w:rsidR="00AB1C14" w:rsidRPr="00536A6C" w:rsidRDefault="00AB1C14" w:rsidP="00AB1C14">
      <w:pPr>
        <w:pStyle w:val="COI"/>
        <w:spacing w:after="0"/>
      </w:pPr>
      <w:r w:rsidRPr="00536A6C">
        <w:t>achieve ODTP tsunami detection, measurement and forecasting goals within PTWS, and iii) that ICG/PTWS continue the Task Team on Integrated PTWS Sensor Networks.</w:t>
      </w:r>
    </w:p>
    <w:p w14:paraId="1A62EB27" w14:textId="77777777" w:rsidR="00AB1C14" w:rsidRPr="00536A6C" w:rsidRDefault="00AB1C14" w:rsidP="009E2E7D">
      <w:pPr>
        <w:pStyle w:val="COI"/>
        <w:spacing w:after="0"/>
      </w:pPr>
    </w:p>
    <w:p w14:paraId="1AEA4C2E" w14:textId="3792632C" w:rsidR="001E0D78" w:rsidRPr="00536A6C" w:rsidRDefault="009A2685" w:rsidP="001E0D78">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7A5418" w:rsidRPr="00536A6C">
        <w:t xml:space="preserve">The Chair </w:t>
      </w:r>
      <w:r w:rsidR="00D04698" w:rsidRPr="00536A6C">
        <w:t xml:space="preserve">thanked </w:t>
      </w:r>
      <w:r w:rsidR="000F5148" w:rsidRPr="00536A6C">
        <w:t xml:space="preserve">Mr </w:t>
      </w:r>
      <w:r w:rsidR="00D04698" w:rsidRPr="00536A6C">
        <w:t xml:space="preserve">Fry for his presentation and commented </w:t>
      </w:r>
      <w:r w:rsidR="00721B4F" w:rsidRPr="00536A6C">
        <w:t>on</w:t>
      </w:r>
      <w:r w:rsidR="00D04698" w:rsidRPr="00536A6C">
        <w:t xml:space="preserve"> France’s question from the morning regarding the data sharing. He </w:t>
      </w:r>
      <w:r w:rsidR="00AB1C14" w:rsidRPr="00536A6C">
        <w:t xml:space="preserve">reminded the delegations on the </w:t>
      </w:r>
      <w:r w:rsidR="00C6412D" w:rsidRPr="00536A6C">
        <w:t>revisions</w:t>
      </w:r>
      <w:r w:rsidR="00AB1C14" w:rsidRPr="00536A6C">
        <w:t xml:space="preserve"> of the IOC Data Exchange Policy in 2023</w:t>
      </w:r>
      <w:r w:rsidR="00C6412D" w:rsidRPr="00536A6C">
        <w:t xml:space="preserve"> and underlines that this policy does not address exchange of seismic or GNSS data</w:t>
      </w:r>
      <w:r w:rsidR="00AB1C14" w:rsidRPr="00536A6C">
        <w:t xml:space="preserve">.  </w:t>
      </w:r>
      <w:r w:rsidR="00D04698" w:rsidRPr="00536A6C">
        <w:t>With regard</w:t>
      </w:r>
      <w:r w:rsidR="00C6412D" w:rsidRPr="00536A6C">
        <w:t>s</w:t>
      </w:r>
      <w:r w:rsidR="00D04698" w:rsidRPr="00536A6C">
        <w:t xml:space="preserve"> to the telecommunication of the data, he stated that he does not deny that the exchange of the data plays a very important role </w:t>
      </w:r>
      <w:r w:rsidR="00721B4F" w:rsidRPr="00536A6C">
        <w:t>in</w:t>
      </w:r>
      <w:r w:rsidR="00D04698" w:rsidRPr="00536A6C">
        <w:t xml:space="preserve"> the quick detection of tsunamis</w:t>
      </w:r>
      <w:r w:rsidR="00C6412D" w:rsidRPr="00536A6C">
        <w:t xml:space="preserve"> but noted that</w:t>
      </w:r>
      <w:r w:rsidR="00D04698" w:rsidRPr="00536A6C">
        <w:t xml:space="preserve"> the transmission of said data is costly </w:t>
      </w:r>
      <w:r w:rsidR="00C6412D" w:rsidRPr="00536A6C">
        <w:t xml:space="preserve">and the question remains on how these costs should be covered. </w:t>
      </w:r>
    </w:p>
    <w:p w14:paraId="47E03926" w14:textId="15839E4E" w:rsidR="008C3D24" w:rsidRPr="00536A6C" w:rsidRDefault="009A2685" w:rsidP="001E0D78">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C6412D" w:rsidRPr="00536A6C">
        <w:rPr>
          <w:rFonts w:cs="Arial"/>
          <w:szCs w:val="22"/>
        </w:rPr>
        <w:t>Dr</w:t>
      </w:r>
      <w:r w:rsidR="000F5148" w:rsidRPr="00536A6C">
        <w:rPr>
          <w:rFonts w:cs="Arial"/>
          <w:szCs w:val="22"/>
        </w:rPr>
        <w:t xml:space="preserve"> François</w:t>
      </w:r>
      <w:r w:rsidR="00D04698" w:rsidRPr="00536A6C">
        <w:rPr>
          <w:rFonts w:cs="Arial"/>
          <w:szCs w:val="22"/>
        </w:rPr>
        <w:t xml:space="preserve"> </w:t>
      </w:r>
      <w:r w:rsidR="00857F18" w:rsidRPr="00536A6C">
        <w:rPr>
          <w:rFonts w:cs="Arial"/>
          <w:szCs w:val="22"/>
        </w:rPr>
        <w:t>(France)</w:t>
      </w:r>
      <w:r w:rsidR="00D04698" w:rsidRPr="00536A6C">
        <w:rPr>
          <w:rFonts w:cs="Arial"/>
          <w:szCs w:val="22"/>
        </w:rPr>
        <w:t xml:space="preserve"> commented that the Chair is correct that under the IOC mandate </w:t>
      </w:r>
      <w:r w:rsidR="00C6412D" w:rsidRPr="00536A6C">
        <w:rPr>
          <w:rFonts w:cs="Arial"/>
          <w:szCs w:val="22"/>
        </w:rPr>
        <w:t>relates to the</w:t>
      </w:r>
      <w:r w:rsidR="00D04698" w:rsidRPr="00536A6C">
        <w:rPr>
          <w:rFonts w:cs="Arial"/>
          <w:szCs w:val="22"/>
        </w:rPr>
        <w:t xml:space="preserve"> sea level data, whereas </w:t>
      </w:r>
      <w:r w:rsidR="00C6412D" w:rsidRPr="00536A6C">
        <w:rPr>
          <w:rFonts w:cs="Arial"/>
          <w:szCs w:val="22"/>
        </w:rPr>
        <w:t xml:space="preserve">there is no clear agreement/understanding on the exchange of </w:t>
      </w:r>
      <w:r w:rsidR="00D04698" w:rsidRPr="00536A6C">
        <w:rPr>
          <w:rFonts w:cs="Arial"/>
          <w:szCs w:val="22"/>
        </w:rPr>
        <w:t xml:space="preserve">other types of </w:t>
      </w:r>
      <w:r w:rsidR="00721B4F" w:rsidRPr="00536A6C">
        <w:rPr>
          <w:rFonts w:cs="Arial"/>
          <w:szCs w:val="22"/>
        </w:rPr>
        <w:t>data</w:t>
      </w:r>
      <w:r w:rsidR="00C6412D" w:rsidRPr="00536A6C">
        <w:rPr>
          <w:rFonts w:cs="Arial"/>
          <w:szCs w:val="22"/>
        </w:rPr>
        <w:t>, such as data from SMART Cables</w:t>
      </w:r>
      <w:r w:rsidR="00721B4F" w:rsidRPr="00536A6C">
        <w:rPr>
          <w:rFonts w:cs="Arial"/>
          <w:szCs w:val="22"/>
        </w:rPr>
        <w:t xml:space="preserve"> </w:t>
      </w:r>
      <w:r w:rsidR="00C6412D" w:rsidRPr="00536A6C">
        <w:rPr>
          <w:rFonts w:cs="Arial"/>
          <w:szCs w:val="22"/>
        </w:rPr>
        <w:t>Dr</w:t>
      </w:r>
      <w:r w:rsidR="000F5148" w:rsidRPr="00536A6C">
        <w:rPr>
          <w:rFonts w:cs="Arial"/>
          <w:szCs w:val="22"/>
        </w:rPr>
        <w:t xml:space="preserve"> François</w:t>
      </w:r>
      <w:r w:rsidR="00D04698" w:rsidRPr="00536A6C">
        <w:rPr>
          <w:rFonts w:cs="Arial"/>
          <w:szCs w:val="22"/>
        </w:rPr>
        <w:t xml:space="preserve"> stated that the telecommunication cable from Vanuatu to New Caledonia is managed outside of the SMART project, with data sharing </w:t>
      </w:r>
      <w:r w:rsidR="00C6412D" w:rsidRPr="00536A6C">
        <w:rPr>
          <w:rFonts w:cs="Arial"/>
          <w:szCs w:val="22"/>
        </w:rPr>
        <w:t>cost will be covered by the telecommunication sector</w:t>
      </w:r>
      <w:r w:rsidR="00D04698" w:rsidRPr="00536A6C">
        <w:rPr>
          <w:rFonts w:cs="Arial"/>
          <w:szCs w:val="22"/>
        </w:rPr>
        <w:t xml:space="preserve">. He </w:t>
      </w:r>
      <w:r w:rsidR="00721B4F" w:rsidRPr="00536A6C">
        <w:rPr>
          <w:rFonts w:cs="Arial"/>
          <w:szCs w:val="22"/>
        </w:rPr>
        <w:t>stressed</w:t>
      </w:r>
      <w:r w:rsidR="00D04698" w:rsidRPr="00536A6C">
        <w:rPr>
          <w:rFonts w:cs="Arial"/>
          <w:szCs w:val="22"/>
        </w:rPr>
        <w:t xml:space="preserve"> that it is quite possible to properly have two hubs in New Caledonia and Port Villa </w:t>
      </w:r>
      <w:r w:rsidR="00721B4F" w:rsidRPr="00536A6C">
        <w:rPr>
          <w:rFonts w:cs="Arial"/>
          <w:szCs w:val="22"/>
        </w:rPr>
        <w:t>which</w:t>
      </w:r>
      <w:r w:rsidR="00D04698" w:rsidRPr="00536A6C">
        <w:rPr>
          <w:rFonts w:cs="Arial"/>
          <w:szCs w:val="22"/>
        </w:rPr>
        <w:t xml:space="preserve"> can be shared through the internet</w:t>
      </w:r>
      <w:r w:rsidR="00C6412D" w:rsidRPr="00536A6C">
        <w:rPr>
          <w:rFonts w:cs="Arial"/>
          <w:szCs w:val="22"/>
        </w:rPr>
        <w:t>, but the exact type of telecommunications remains to be unclear</w:t>
      </w:r>
      <w:r w:rsidR="005C5D31" w:rsidRPr="00536A6C">
        <w:rPr>
          <w:rFonts w:cs="Arial"/>
          <w:szCs w:val="22"/>
        </w:rPr>
        <w:t xml:space="preserve">. </w:t>
      </w:r>
    </w:p>
    <w:p w14:paraId="45C7B0BB" w14:textId="6997C9B4" w:rsidR="008C3D24" w:rsidRPr="00536A6C" w:rsidRDefault="00FE3685" w:rsidP="008C3D24">
      <w:pPr>
        <w:pStyle w:val="COI"/>
        <w:numPr>
          <w:ilvl w:val="0"/>
          <w:numId w:val="6"/>
        </w:numPr>
        <w:tabs>
          <w:tab w:val="num" w:pos="709"/>
        </w:tabs>
        <w:ind w:left="0" w:hanging="714"/>
      </w:pPr>
      <w:r w:rsidRPr="00536A6C">
        <w:rPr>
          <w:rFonts w:eastAsia="Malgun Gothic" w:cs="Arial"/>
          <w:szCs w:val="22"/>
          <w:lang w:eastAsia="ko-KR"/>
        </w:rPr>
        <w:t xml:space="preserve">           </w:t>
      </w:r>
      <w:r w:rsidR="0070424F" w:rsidRPr="00536A6C">
        <w:rPr>
          <w:rFonts w:cs="Arial"/>
          <w:szCs w:val="22"/>
        </w:rPr>
        <w:t>D</w:t>
      </w:r>
      <w:r w:rsidR="000F5148" w:rsidRPr="00536A6C">
        <w:rPr>
          <w:rFonts w:cs="Arial"/>
          <w:szCs w:val="22"/>
        </w:rPr>
        <w:t xml:space="preserve">r </w:t>
      </w:r>
      <w:r w:rsidR="0070424F" w:rsidRPr="00536A6C">
        <w:rPr>
          <w:rFonts w:cs="Arial"/>
          <w:szCs w:val="22"/>
        </w:rPr>
        <w:t xml:space="preserve">Rabinovich </w:t>
      </w:r>
      <w:r w:rsidR="00D04698" w:rsidRPr="00536A6C">
        <w:rPr>
          <w:rFonts w:cs="Arial"/>
          <w:szCs w:val="22"/>
        </w:rPr>
        <w:t xml:space="preserve">stated </w:t>
      </w:r>
      <w:r w:rsidR="0070424F" w:rsidRPr="00536A6C">
        <w:rPr>
          <w:rFonts w:cs="Arial"/>
          <w:szCs w:val="22"/>
        </w:rPr>
        <w:t>the cost of data transfer with high resolution, s</w:t>
      </w:r>
      <w:r w:rsidR="00F56CF1" w:rsidRPr="00536A6C">
        <w:rPr>
          <w:rFonts w:cs="Arial"/>
          <w:szCs w:val="22"/>
        </w:rPr>
        <w:t>u</w:t>
      </w:r>
      <w:r w:rsidR="0070424F" w:rsidRPr="00536A6C">
        <w:rPr>
          <w:rFonts w:cs="Arial"/>
          <w:szCs w:val="22"/>
        </w:rPr>
        <w:t xml:space="preserve">ch as in the case of Japan, will indeed be high, and therefore underlined the importance of common data storages allowing data download on the need basis. </w:t>
      </w:r>
      <w:r w:rsidR="0070424F" w:rsidRPr="00536A6C">
        <w:rPr>
          <w:rFonts w:eastAsia="Malgun Gothic" w:cs="Arial"/>
          <w:szCs w:val="22"/>
          <w:lang w:eastAsia="ko-KR"/>
        </w:rPr>
        <w:t>M</w:t>
      </w:r>
      <w:r w:rsidR="00D04202" w:rsidRPr="00536A6C">
        <w:rPr>
          <w:rFonts w:eastAsia="Malgun Gothic" w:cs="Arial"/>
          <w:szCs w:val="22"/>
          <w:lang w:eastAsia="ko-KR"/>
        </w:rPr>
        <w:t>r</w:t>
      </w:r>
      <w:r w:rsidR="00D04698" w:rsidRPr="00536A6C">
        <w:rPr>
          <w:rFonts w:eastAsia="Malgun Gothic" w:cs="Arial"/>
          <w:szCs w:val="22"/>
          <w:lang w:eastAsia="ko-KR"/>
        </w:rPr>
        <w:t xml:space="preserve"> </w:t>
      </w:r>
      <w:r w:rsidR="0070424F" w:rsidRPr="00536A6C">
        <w:rPr>
          <w:rFonts w:eastAsia="Malgun Gothic" w:cs="Arial"/>
          <w:szCs w:val="22"/>
          <w:lang w:eastAsia="ko-KR"/>
        </w:rPr>
        <w:t>Angove</w:t>
      </w:r>
      <w:r w:rsidR="00D04698" w:rsidRPr="00536A6C">
        <w:rPr>
          <w:rFonts w:eastAsia="Malgun Gothic" w:cs="Arial"/>
          <w:szCs w:val="22"/>
          <w:lang w:eastAsia="ko-KR"/>
        </w:rPr>
        <w:t xml:space="preserve"> </w:t>
      </w:r>
      <w:r w:rsidR="00857F18" w:rsidRPr="00536A6C">
        <w:rPr>
          <w:rFonts w:eastAsia="Malgun Gothic" w:cs="Arial"/>
          <w:szCs w:val="22"/>
          <w:lang w:eastAsia="ko-KR"/>
        </w:rPr>
        <w:t>(USA)</w:t>
      </w:r>
      <w:r w:rsidR="00D04698" w:rsidRPr="00536A6C">
        <w:rPr>
          <w:rFonts w:eastAsia="Malgun Gothic" w:cs="Arial"/>
          <w:szCs w:val="22"/>
          <w:lang w:eastAsia="ko-KR"/>
        </w:rPr>
        <w:t xml:space="preserve"> </w:t>
      </w:r>
      <w:r w:rsidR="0070424F" w:rsidRPr="00536A6C">
        <w:rPr>
          <w:rFonts w:eastAsia="Malgun Gothic" w:cs="Arial"/>
          <w:szCs w:val="22"/>
          <w:lang w:eastAsia="ko-KR"/>
        </w:rPr>
        <w:t>reminded the delegations that the Ocean Decade depends on Member States contributions and such telecommunication costs could also be subject to such contributions</w:t>
      </w:r>
      <w:r w:rsidR="00E33ACE" w:rsidRPr="00536A6C">
        <w:rPr>
          <w:rFonts w:eastAsia="Malgun Gothic" w:cs="Arial"/>
          <w:szCs w:val="22"/>
          <w:lang w:eastAsia="ko-KR"/>
        </w:rPr>
        <w:t xml:space="preserve">. </w:t>
      </w:r>
      <w:r w:rsidR="0070424F" w:rsidRPr="00536A6C">
        <w:rPr>
          <w:rFonts w:eastAsia="Malgun Gothic" w:cs="Arial"/>
          <w:szCs w:val="22"/>
          <w:lang w:eastAsia="ko-KR"/>
        </w:rPr>
        <w:t xml:space="preserve">Dr Titov supported the remarks of Mr Angove </w:t>
      </w:r>
      <w:r w:rsidR="00E33ACE" w:rsidRPr="00536A6C">
        <w:rPr>
          <w:rFonts w:eastAsia="Malgun Gothic" w:cs="Arial"/>
          <w:szCs w:val="22"/>
          <w:lang w:eastAsia="ko-KR"/>
        </w:rPr>
        <w:t>and highlighted the importance of joint analysis of seismic and sea-level data</w:t>
      </w:r>
      <w:r w:rsidR="008C3D24" w:rsidRPr="00536A6C">
        <w:rPr>
          <w:rFonts w:eastAsia="Malgun Gothic" w:cs="Arial"/>
          <w:szCs w:val="22"/>
          <w:lang w:eastAsia="ko-KR"/>
        </w:rPr>
        <w:t xml:space="preserve">. </w:t>
      </w:r>
    </w:p>
    <w:p w14:paraId="33D6F4F3" w14:textId="16A12F60" w:rsidR="00D817E5" w:rsidRPr="00536A6C" w:rsidRDefault="00FE3685" w:rsidP="00153FDA">
      <w:pPr>
        <w:pStyle w:val="COI"/>
        <w:numPr>
          <w:ilvl w:val="0"/>
          <w:numId w:val="6"/>
        </w:numPr>
        <w:tabs>
          <w:tab w:val="num" w:pos="709"/>
        </w:tabs>
        <w:ind w:left="0" w:hanging="714"/>
        <w:rPr>
          <w:rFonts w:eastAsia="Malgun Gothic" w:cs="Arial"/>
          <w:szCs w:val="22"/>
          <w:lang w:eastAsia="ko-KR"/>
        </w:rPr>
      </w:pPr>
      <w:r w:rsidRPr="00536A6C">
        <w:rPr>
          <w:rFonts w:eastAsia="Malgun Gothic" w:cs="Arial"/>
          <w:szCs w:val="22"/>
          <w:lang w:eastAsia="ko-KR"/>
        </w:rPr>
        <w:t xml:space="preserve">          </w:t>
      </w:r>
      <w:r w:rsidR="00E33ACE" w:rsidRPr="00536A6C">
        <w:rPr>
          <w:rFonts w:eastAsia="Malgun Gothic" w:cs="Arial"/>
          <w:szCs w:val="22"/>
          <w:lang w:eastAsia="ko-KR"/>
        </w:rPr>
        <w:t>In response to the remarks related to the cost of data transmission data from the SMA</w:t>
      </w:r>
      <w:r w:rsidRPr="00536A6C">
        <w:rPr>
          <w:rFonts w:eastAsia="Malgun Gothic" w:cs="Arial"/>
          <w:szCs w:val="22"/>
          <w:lang w:eastAsia="ko-KR"/>
        </w:rPr>
        <w:t>R</w:t>
      </w:r>
      <w:r w:rsidR="00E33ACE" w:rsidRPr="00536A6C">
        <w:rPr>
          <w:rFonts w:eastAsia="Malgun Gothic" w:cs="Arial"/>
          <w:szCs w:val="22"/>
          <w:lang w:eastAsia="ko-KR"/>
        </w:rPr>
        <w:t xml:space="preserve">T Cable, </w:t>
      </w:r>
      <w:r w:rsidR="001E0D78" w:rsidRPr="00536A6C">
        <w:rPr>
          <w:rFonts w:eastAsia="Malgun Gothic" w:cs="Arial"/>
          <w:szCs w:val="22"/>
          <w:lang w:eastAsia="ko-KR"/>
        </w:rPr>
        <w:t>D</w:t>
      </w:r>
      <w:r w:rsidR="000F5148" w:rsidRPr="00536A6C">
        <w:rPr>
          <w:rFonts w:eastAsia="Malgun Gothic" w:cs="Arial"/>
          <w:szCs w:val="22"/>
          <w:lang w:eastAsia="ko-KR"/>
        </w:rPr>
        <w:t>r Howe</w:t>
      </w:r>
      <w:r w:rsidR="00E33ACE" w:rsidRPr="00536A6C">
        <w:rPr>
          <w:rFonts w:eastAsia="Malgun Gothic" w:cs="Arial"/>
          <w:szCs w:val="22"/>
          <w:lang w:eastAsia="ko-KR"/>
        </w:rPr>
        <w:t xml:space="preserve"> clarified that the volume of the data is relatively </w:t>
      </w:r>
      <w:r w:rsidR="00F56CF1" w:rsidRPr="00536A6C">
        <w:rPr>
          <w:rFonts w:eastAsia="Malgun Gothic" w:cs="Arial"/>
          <w:szCs w:val="22"/>
          <w:lang w:eastAsia="ko-KR"/>
        </w:rPr>
        <w:t>small,</w:t>
      </w:r>
      <w:r w:rsidR="000F5148" w:rsidRPr="00536A6C">
        <w:rPr>
          <w:rFonts w:eastAsia="Malgun Gothic" w:cs="Arial"/>
          <w:szCs w:val="22"/>
          <w:lang w:eastAsia="ko-KR"/>
        </w:rPr>
        <w:t xml:space="preserve"> </w:t>
      </w:r>
      <w:r w:rsidR="00E33ACE" w:rsidRPr="00536A6C">
        <w:rPr>
          <w:rFonts w:eastAsia="Malgun Gothic" w:cs="Arial"/>
          <w:szCs w:val="22"/>
          <w:lang w:eastAsia="ko-KR"/>
        </w:rPr>
        <w:t xml:space="preserve">and the transmission of the scientific data and telecommunication data is ensured through different channels as </w:t>
      </w:r>
      <w:r w:rsidR="00153FDA" w:rsidRPr="00536A6C">
        <w:rPr>
          <w:rFonts w:eastAsia="Malgun Gothic" w:cs="Arial"/>
          <w:szCs w:val="22"/>
          <w:lang w:eastAsia="ko-KR"/>
        </w:rPr>
        <w:t>completely</w:t>
      </w:r>
      <w:r w:rsidR="00E33ACE" w:rsidRPr="00536A6C">
        <w:rPr>
          <w:rFonts w:eastAsia="Malgun Gothic" w:cs="Arial"/>
          <w:szCs w:val="22"/>
          <w:lang w:eastAsia="ko-KR"/>
        </w:rPr>
        <w:t xml:space="preserve"> separate. </w:t>
      </w:r>
      <w:r w:rsidR="009A2685" w:rsidRPr="00536A6C">
        <w:rPr>
          <w:rFonts w:eastAsia="Malgun Gothic" w:cs="Arial"/>
          <w:szCs w:val="22"/>
          <w:lang w:eastAsia="ko-KR"/>
        </w:rPr>
        <w:tab/>
      </w:r>
    </w:p>
    <w:p w14:paraId="44FBB815" w14:textId="7328C9B8" w:rsidR="009E7CC5" w:rsidRPr="00536A6C" w:rsidRDefault="00FE3685" w:rsidP="009C2573">
      <w:pPr>
        <w:pStyle w:val="COI"/>
        <w:numPr>
          <w:ilvl w:val="0"/>
          <w:numId w:val="6"/>
        </w:numPr>
        <w:tabs>
          <w:tab w:val="num" w:pos="709"/>
        </w:tabs>
        <w:ind w:left="0" w:hanging="714"/>
        <w:rPr>
          <w:rFonts w:eastAsia="Malgun Gothic" w:cs="Arial"/>
          <w:szCs w:val="22"/>
          <w:lang w:eastAsia="ko-KR"/>
        </w:rPr>
      </w:pPr>
      <w:r w:rsidRPr="00536A6C">
        <w:rPr>
          <w:rFonts w:eastAsia="Malgun Gothic" w:cs="Arial"/>
          <w:szCs w:val="22"/>
          <w:lang w:eastAsia="ko-KR"/>
        </w:rPr>
        <w:t xml:space="preserve">          </w:t>
      </w:r>
      <w:r w:rsidR="00D817E5" w:rsidRPr="00536A6C">
        <w:rPr>
          <w:rFonts w:eastAsia="Malgun Gothic" w:cs="Arial"/>
          <w:szCs w:val="22"/>
          <w:lang w:eastAsia="ko-KR"/>
        </w:rPr>
        <w:t>Mr Ushida (</w:t>
      </w:r>
      <w:r w:rsidR="00D04698" w:rsidRPr="00536A6C">
        <w:rPr>
          <w:rFonts w:eastAsia="Malgun Gothic" w:cs="Arial"/>
          <w:szCs w:val="22"/>
          <w:lang w:eastAsia="ko-KR"/>
        </w:rPr>
        <w:t>Japan</w:t>
      </w:r>
      <w:r w:rsidR="00D817E5" w:rsidRPr="00536A6C">
        <w:rPr>
          <w:rFonts w:eastAsia="Malgun Gothic" w:cs="Arial"/>
          <w:szCs w:val="22"/>
          <w:lang w:eastAsia="ko-KR"/>
        </w:rPr>
        <w:t xml:space="preserve">) underlines the need for the PTWS to respect MS policies on data exchange while acknowledging the importance of data exchange within the ODTP framework and when considering the IOC Data Exchange Policy aspects. </w:t>
      </w:r>
      <w:r w:rsidR="00D04698" w:rsidRPr="00536A6C">
        <w:rPr>
          <w:rFonts w:eastAsia="Malgun Gothic" w:cs="Arial"/>
          <w:szCs w:val="22"/>
          <w:lang w:eastAsia="ko-KR"/>
        </w:rPr>
        <w:t xml:space="preserve"> </w:t>
      </w:r>
    </w:p>
    <w:p w14:paraId="0653F44A" w14:textId="4C7DE682" w:rsidR="00D04698" w:rsidRPr="00536A6C" w:rsidRDefault="00D04698" w:rsidP="005878D2">
      <w:pPr>
        <w:pStyle w:val="COI"/>
        <w:outlineLvl w:val="1"/>
        <w:rPr>
          <w:rFonts w:cs="Arial"/>
          <w:b/>
          <w:bCs/>
          <w:lang w:eastAsia="ko-KR"/>
        </w:rPr>
      </w:pPr>
      <w:bookmarkStart w:id="161" w:name="_Toc191134318"/>
      <w:r w:rsidRPr="00536A6C">
        <w:rPr>
          <w:rFonts w:cs="Arial"/>
          <w:b/>
          <w:bCs/>
          <w:lang w:eastAsia="ko-KR"/>
        </w:rPr>
        <w:t xml:space="preserve">4.5 </w:t>
      </w:r>
      <w:r w:rsidR="00860649" w:rsidRPr="00536A6C">
        <w:rPr>
          <w:rFonts w:cs="Arial"/>
          <w:b/>
          <w:bCs/>
          <w:lang w:eastAsia="ko-KR"/>
        </w:rPr>
        <w:t>EXPANSION OF PTWS E</w:t>
      </w:r>
      <w:r w:rsidR="001B3F99" w:rsidRPr="00536A6C">
        <w:rPr>
          <w:rFonts w:cs="Arial"/>
          <w:b/>
          <w:bCs/>
          <w:lang w:eastAsia="ko-KR"/>
        </w:rPr>
        <w:t>ARTH SOURCE ZONE</w:t>
      </w:r>
      <w:bookmarkEnd w:id="161"/>
    </w:p>
    <w:p w14:paraId="5FED66B8" w14:textId="10C4734F" w:rsidR="00D04698" w:rsidRPr="00536A6C" w:rsidRDefault="00D04698" w:rsidP="00D04698">
      <w:pPr>
        <w:pStyle w:val="COI"/>
        <w:numPr>
          <w:ilvl w:val="0"/>
          <w:numId w:val="6"/>
        </w:numPr>
        <w:tabs>
          <w:tab w:val="num" w:pos="709"/>
        </w:tabs>
        <w:ind w:left="0" w:hanging="714"/>
      </w:pPr>
      <w:r w:rsidRPr="00536A6C">
        <w:t xml:space="preserve">            </w:t>
      </w:r>
      <w:r w:rsidR="000F5148" w:rsidRPr="00536A6C">
        <w:t>Dr Chip</w:t>
      </w:r>
      <w:r w:rsidRPr="00536A6C">
        <w:t xml:space="preserve"> McCreery,</w:t>
      </w:r>
      <w:r w:rsidRPr="00536A6C">
        <w:rPr>
          <w:lang w:eastAsia="es-MX"/>
        </w:rPr>
        <w:t xml:space="preserve"> </w:t>
      </w:r>
      <w:r w:rsidR="00435BA0" w:rsidRPr="00536A6C">
        <w:t>Director</w:t>
      </w:r>
      <w:r w:rsidRPr="00536A6C">
        <w:t xml:space="preserve"> PTWC presented his report, available as Chapter 1.1.1 of the </w:t>
      </w:r>
      <w:hyperlink r:id="rId92" w:history="1">
        <w:r w:rsidRPr="00536A6C">
          <w:rPr>
            <w:rStyle w:val="Hyperlink"/>
          </w:rPr>
          <w:t>Report of WG2</w:t>
        </w:r>
      </w:hyperlink>
      <w:r w:rsidR="000F5148" w:rsidRPr="00536A6C">
        <w:rPr>
          <w:rFonts w:eastAsia="Malgun Gothic"/>
          <w:lang w:eastAsia="ko-KR"/>
        </w:rPr>
        <w:t xml:space="preserve"> </w:t>
      </w:r>
      <w:r w:rsidRPr="00536A6C">
        <w:t xml:space="preserve">and as a </w:t>
      </w:r>
      <w:hyperlink r:id="rId93" w:history="1">
        <w:r w:rsidRPr="00536A6C">
          <w:rPr>
            <w:rStyle w:val="Hyperlink"/>
          </w:rPr>
          <w:t>Presentation</w:t>
        </w:r>
      </w:hyperlink>
      <w:r w:rsidRPr="00536A6C">
        <w:t>.</w:t>
      </w:r>
    </w:p>
    <w:p w14:paraId="4A760F80" w14:textId="06864DB3" w:rsidR="009646AA" w:rsidRPr="00536A6C" w:rsidRDefault="009A2685" w:rsidP="00D04698">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9646AA" w:rsidRPr="00536A6C">
        <w:t xml:space="preserve">Dr </w:t>
      </w:r>
      <w:r w:rsidR="000F5148" w:rsidRPr="00536A6C">
        <w:t xml:space="preserve">McCreery </w:t>
      </w:r>
      <w:r w:rsidR="009646AA" w:rsidRPr="00536A6C">
        <w:t xml:space="preserve">opened the presentation by explaining the issue. He stated a large and complex earthquake with multiple ruptures, the largest an Mw 8.1, occurred in the South Sandwich Islands region on August 12, 2021. A tsunami was generated by the earthquake and was recorded on gauges throughout the Pacific including as </w:t>
      </w:r>
      <w:r w:rsidR="000F5148" w:rsidRPr="00536A6C">
        <w:t>far</w:t>
      </w:r>
      <w:r w:rsidR="009646AA" w:rsidRPr="00536A6C">
        <w:t xml:space="preserve"> away as Alaska and the Aleutian Islands. He mentioned that is a very active seismic zone with 29 magnitude 6.5 or greater earthquakes there since the year 2000. In addition, that seismic zone is very close to Chilean coasts which is a part of the PTWs service area and tsunami travel times to the Chilean bases in Antarctica are less than 2 hours and to Chile itself are less than 4 hours. He added that that seismic zone is not part of the PTWS Earthquake Source Zone therefore PTWS TSP products are not authorized for earthquakes in this zone unless a hazardous tsunami is forecast for or observed along PTWS coasts or there is reasonable cause for concern. </w:t>
      </w:r>
    </w:p>
    <w:p w14:paraId="22296473" w14:textId="1609F503" w:rsidR="002A1A2A" w:rsidRPr="00536A6C" w:rsidRDefault="009A2685" w:rsidP="000F5148">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t xml:space="preserve">Dr </w:t>
      </w:r>
      <w:r w:rsidR="000F5148" w:rsidRPr="00536A6C">
        <w:t xml:space="preserve">McCreery </w:t>
      </w:r>
      <w:r w:rsidR="009646AA" w:rsidRPr="00536A6C">
        <w:t>mentioned the background of the recommendation which was submitted to the TOWS-WG 15</w:t>
      </w:r>
      <w:r w:rsidR="009646AA" w:rsidRPr="00536A6C">
        <w:rPr>
          <w:vertAlign w:val="superscript"/>
        </w:rPr>
        <w:t>th</w:t>
      </w:r>
      <w:r w:rsidR="009646AA" w:rsidRPr="00536A6C">
        <w:t xml:space="preserve"> session, but it was removed from the IOC Decisions and expansion of the PTWS ESZ was not </w:t>
      </w:r>
      <w:r w:rsidR="002A1A2A" w:rsidRPr="00536A6C">
        <w:t>realized</w:t>
      </w:r>
      <w:r w:rsidR="009646AA" w:rsidRPr="00536A6C">
        <w:t xml:space="preserve">. However, </w:t>
      </w:r>
      <w:r w:rsidR="00DF3C7D" w:rsidRPr="00536A6C">
        <w:t>a decision was made at</w:t>
      </w:r>
      <w:r w:rsidR="009646AA" w:rsidRPr="00536A6C">
        <w:t xml:space="preserve"> the PTWS </w:t>
      </w:r>
      <w:r w:rsidR="00A10D8B" w:rsidRPr="00536A6C">
        <w:t>SC</w:t>
      </w:r>
      <w:r w:rsidR="009646AA" w:rsidRPr="00536A6C">
        <w:t xml:space="preserve"> in March 2023</w:t>
      </w:r>
      <w:r w:rsidR="00DF3C7D" w:rsidRPr="00536A6C">
        <w:t xml:space="preserve"> to re-consider this recommendation</w:t>
      </w:r>
      <w:r w:rsidR="009646AA" w:rsidRPr="00536A6C">
        <w:t xml:space="preserve">. </w:t>
      </w:r>
    </w:p>
    <w:p w14:paraId="465E61B2" w14:textId="2AF0705F" w:rsidR="009646AA" w:rsidRPr="00536A6C" w:rsidRDefault="009A2685" w:rsidP="00D04698">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2A1A2A" w:rsidRPr="00536A6C">
        <w:t xml:space="preserve">PTWC is the only TSP currently covering </w:t>
      </w:r>
      <w:r w:rsidR="00DF3C7D" w:rsidRPr="00536A6C">
        <w:t xml:space="preserve">the </w:t>
      </w:r>
      <w:r w:rsidR="002A1A2A" w:rsidRPr="00536A6C">
        <w:t xml:space="preserve">southeast Pacific and it would be the only TSP covering the proposed expansion area. Additional PTWC Tsunami </w:t>
      </w:r>
      <w:r w:rsidR="00AF215A" w:rsidRPr="00536A6C">
        <w:t>Information</w:t>
      </w:r>
      <w:r w:rsidR="002A1A2A" w:rsidRPr="00536A6C">
        <w:t xml:space="preserve"> Statements would be issued to PTWS </w:t>
      </w:r>
      <w:r w:rsidR="00A169C0" w:rsidRPr="00536A6C">
        <w:t>MS</w:t>
      </w:r>
      <w:r w:rsidR="002A1A2A" w:rsidRPr="00536A6C">
        <w:t xml:space="preserve">s once or twice per year for large </w:t>
      </w:r>
      <w:r w:rsidR="00AF215A" w:rsidRPr="00536A6C">
        <w:t>earthquakes</w:t>
      </w:r>
      <w:r w:rsidR="002A1A2A" w:rsidRPr="00536A6C">
        <w:t xml:space="preserve"> that occur in this zone. A tsunami threat message would be issued by PTWC when </w:t>
      </w:r>
      <w:r w:rsidR="00AF215A" w:rsidRPr="00536A6C">
        <w:t>appropriate for</w:t>
      </w:r>
      <w:r w:rsidR="002A1A2A" w:rsidRPr="00536A6C">
        <w:t xml:space="preserve"> threatened PTWS coasts based on the initial earthquake magnitude or later based on RIFT forecast model results. He stated </w:t>
      </w:r>
      <w:r w:rsidR="00DF3C7D" w:rsidRPr="00536A6C">
        <w:t xml:space="preserve">that the </w:t>
      </w:r>
      <w:r w:rsidR="002A1A2A" w:rsidRPr="00536A6C">
        <w:t xml:space="preserve">PTWC response to </w:t>
      </w:r>
      <w:r w:rsidR="00AF215A" w:rsidRPr="00536A6C">
        <w:t>earthquakes</w:t>
      </w:r>
      <w:r w:rsidR="002A1A2A" w:rsidRPr="00536A6C">
        <w:t xml:space="preserve"> in this region be part of a routine procedure instead of being an </w:t>
      </w:r>
      <w:r w:rsidR="00D143DB" w:rsidRPr="00536A6C">
        <w:t>ad hoc</w:t>
      </w:r>
      <w:r w:rsidR="002A1A2A" w:rsidRPr="00536A6C">
        <w:t xml:space="preserve"> judgment call by the </w:t>
      </w:r>
      <w:r w:rsidR="00AF215A" w:rsidRPr="00536A6C">
        <w:t xml:space="preserve">duty analyst. This will make the procedure more reliable and help protect PTWS coasts that may be threatened by a future vent from this area. </w:t>
      </w:r>
    </w:p>
    <w:p w14:paraId="75E05743" w14:textId="27B1F5CE" w:rsidR="00E24D9E" w:rsidRPr="00536A6C" w:rsidRDefault="009A2685" w:rsidP="00D04698">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t>Dr</w:t>
      </w:r>
      <w:r w:rsidR="00E24D9E" w:rsidRPr="00536A6C">
        <w:t xml:space="preserve"> </w:t>
      </w:r>
      <w:r w:rsidR="000F5148" w:rsidRPr="00536A6C">
        <w:t xml:space="preserve">McCreery </w:t>
      </w:r>
      <w:r w:rsidR="00E24D9E" w:rsidRPr="00536A6C">
        <w:t>stated th</w:t>
      </w:r>
      <w:r w:rsidR="00153FDA" w:rsidRPr="00536A6C">
        <w:t>at</w:t>
      </w:r>
      <w:r w:rsidR="00E24D9E" w:rsidRPr="00536A6C">
        <w:t xml:space="preserve"> WG2 </w:t>
      </w:r>
      <w:r w:rsidR="00153FDA" w:rsidRPr="00536A6C">
        <w:t xml:space="preserve">recommends </w:t>
      </w:r>
      <w:r w:rsidR="00F56CF1" w:rsidRPr="00536A6C">
        <w:t>requesting</w:t>
      </w:r>
      <w:r w:rsidR="00E24D9E" w:rsidRPr="00536A6C">
        <w:t xml:space="preserve"> the IOC to change the PTWS Earthquake Source Zone map in the TS 130</w:t>
      </w:r>
      <w:r w:rsidR="00153FDA" w:rsidRPr="00536A6C">
        <w:t xml:space="preserve"> (2016 version)</w:t>
      </w:r>
      <w:r w:rsidR="00E24D9E" w:rsidRPr="00536A6C">
        <w:t>.</w:t>
      </w:r>
    </w:p>
    <w:p w14:paraId="3F97F588" w14:textId="1BC3EA1C" w:rsidR="00153FDA" w:rsidRPr="00536A6C" w:rsidRDefault="00D04698" w:rsidP="00F376E4">
      <w:pPr>
        <w:pStyle w:val="COI"/>
        <w:numPr>
          <w:ilvl w:val="0"/>
          <w:numId w:val="6"/>
        </w:numPr>
        <w:tabs>
          <w:tab w:val="num" w:pos="709"/>
        </w:tabs>
        <w:ind w:left="0" w:hanging="714"/>
        <w:rPr>
          <w:bCs/>
          <w:lang w:eastAsia="ko-KR"/>
        </w:rPr>
      </w:pPr>
      <w:r w:rsidRPr="00536A6C">
        <w:rPr>
          <w:lang w:eastAsia="ko-KR"/>
        </w:rPr>
        <w:t xml:space="preserve">                 </w:t>
      </w:r>
      <w:r w:rsidR="00153FDA" w:rsidRPr="00536A6C">
        <w:rPr>
          <w:lang w:eastAsia="ko-KR"/>
        </w:rPr>
        <w:t xml:space="preserve">Mr Nishimae, as the Chair of the ICG/PTWS, </w:t>
      </w:r>
      <w:r w:rsidRPr="00536A6C">
        <w:rPr>
          <w:lang w:eastAsia="ko-KR"/>
        </w:rPr>
        <w:t xml:space="preserve">commented that </w:t>
      </w:r>
      <w:r w:rsidR="00153FDA" w:rsidRPr="00536A6C">
        <w:rPr>
          <w:lang w:eastAsia="ko-KR"/>
        </w:rPr>
        <w:t xml:space="preserve">his understanding from the PTWS SC Meeting in March 2023 was that such decisions are not needed to be confirmed and approved by the IOC Governing Bodies. </w:t>
      </w:r>
      <w:r w:rsidR="000F5148" w:rsidRPr="00536A6C">
        <w:rPr>
          <w:lang w:eastAsia="ko-KR"/>
        </w:rPr>
        <w:t xml:space="preserve">Mr </w:t>
      </w:r>
      <w:r w:rsidR="00153FDA" w:rsidRPr="00536A6C">
        <w:rPr>
          <w:lang w:eastAsia="ko-KR"/>
        </w:rPr>
        <w:t xml:space="preserve">Oxley </w:t>
      </w:r>
      <w:r w:rsidR="000F5148" w:rsidRPr="00536A6C">
        <w:rPr>
          <w:rFonts w:eastAsia="Malgun Gothic"/>
          <w:lang w:eastAsia="ko-KR"/>
        </w:rPr>
        <w:t>(</w:t>
      </w:r>
      <w:r w:rsidRPr="00536A6C">
        <w:rPr>
          <w:lang w:eastAsia="ko-KR"/>
        </w:rPr>
        <w:t>Chile</w:t>
      </w:r>
      <w:r w:rsidR="000F5148" w:rsidRPr="00536A6C">
        <w:rPr>
          <w:rFonts w:eastAsia="Malgun Gothic"/>
          <w:lang w:eastAsia="ko-KR"/>
        </w:rPr>
        <w:t>)</w:t>
      </w:r>
      <w:r w:rsidRPr="00536A6C">
        <w:rPr>
          <w:lang w:eastAsia="ko-KR"/>
        </w:rPr>
        <w:t xml:space="preserve"> commented that Chile would like to take note that the expansion of the Earthquake Source Zone (ESZ) is crucial for their country and all the PTWS </w:t>
      </w:r>
      <w:r w:rsidR="00A169C0" w:rsidRPr="00536A6C">
        <w:rPr>
          <w:lang w:eastAsia="ko-KR"/>
        </w:rPr>
        <w:t>MS</w:t>
      </w:r>
      <w:r w:rsidRPr="00536A6C">
        <w:rPr>
          <w:lang w:eastAsia="ko-KR"/>
        </w:rPr>
        <w:t>s. However, the specific boundary of this area is not related to the Atlantic Ocean, in the good understanding that is only the geological feature related to the tectonic plates of the “</w:t>
      </w:r>
      <w:r w:rsidR="00153FDA" w:rsidRPr="00536A6C">
        <w:rPr>
          <w:lang w:eastAsia="ko-KR"/>
        </w:rPr>
        <w:t>Scotia Arc</w:t>
      </w:r>
      <w:r w:rsidRPr="00536A6C">
        <w:rPr>
          <w:lang w:eastAsia="ko-KR"/>
        </w:rPr>
        <w:t xml:space="preserve">”, the specific area where earthquakes lead to </w:t>
      </w:r>
      <w:r w:rsidR="00E24D9E" w:rsidRPr="00536A6C">
        <w:rPr>
          <w:lang w:eastAsia="ko-KR"/>
        </w:rPr>
        <w:t xml:space="preserve">generating </w:t>
      </w:r>
      <w:r w:rsidRPr="00536A6C">
        <w:rPr>
          <w:lang w:eastAsia="ko-KR"/>
        </w:rPr>
        <w:t xml:space="preserve">a </w:t>
      </w:r>
      <w:r w:rsidR="00CF08AF" w:rsidRPr="00536A6C">
        <w:rPr>
          <w:lang w:eastAsia="ko-KR"/>
        </w:rPr>
        <w:t>T</w:t>
      </w:r>
      <w:r w:rsidRPr="00536A6C">
        <w:rPr>
          <w:lang w:eastAsia="ko-KR"/>
        </w:rPr>
        <w:t>sunami threat to the countries within the Pacific RIM. Therefore</w:t>
      </w:r>
      <w:r w:rsidRPr="00536A6C">
        <w:rPr>
          <w:bCs/>
          <w:lang w:eastAsia="ko-KR"/>
        </w:rPr>
        <w:t>, Chile recommend</w:t>
      </w:r>
      <w:r w:rsidR="00CF08AF" w:rsidRPr="00536A6C">
        <w:rPr>
          <w:bCs/>
          <w:lang w:eastAsia="ko-KR"/>
        </w:rPr>
        <w:t>ed</w:t>
      </w:r>
      <w:r w:rsidRPr="00536A6C">
        <w:rPr>
          <w:bCs/>
          <w:lang w:eastAsia="ko-KR"/>
        </w:rPr>
        <w:t xml:space="preserve"> that the expansion of the Earthquake Source Zone should be referred only to as the “</w:t>
      </w:r>
      <w:r w:rsidR="00153FDA" w:rsidRPr="00536A6C">
        <w:rPr>
          <w:bCs/>
          <w:lang w:eastAsia="ko-KR"/>
        </w:rPr>
        <w:t>Scotia Arc</w:t>
      </w:r>
      <w:r w:rsidRPr="00536A6C">
        <w:rPr>
          <w:bCs/>
          <w:lang w:eastAsia="ko-KR"/>
        </w:rPr>
        <w:t xml:space="preserve">” and not the Southern </w:t>
      </w:r>
      <w:r w:rsidR="001B3F99" w:rsidRPr="00536A6C">
        <w:rPr>
          <w:bCs/>
          <w:lang w:eastAsia="ko-KR"/>
        </w:rPr>
        <w:t>Atlantic Ocean</w:t>
      </w:r>
      <w:r w:rsidRPr="00536A6C">
        <w:rPr>
          <w:bCs/>
          <w:lang w:eastAsia="ko-KR"/>
        </w:rPr>
        <w:t xml:space="preserve">, because the area of </w:t>
      </w:r>
      <w:r w:rsidR="00435BA0" w:rsidRPr="00536A6C">
        <w:rPr>
          <w:bCs/>
          <w:lang w:eastAsia="ko-KR"/>
        </w:rPr>
        <w:t>monitoring</w:t>
      </w:r>
      <w:r w:rsidRPr="00536A6C">
        <w:rPr>
          <w:bCs/>
          <w:lang w:eastAsia="ko-KR"/>
        </w:rPr>
        <w:t xml:space="preserve"> interest also covers other oceans (Pacific, Atlantic and Southern Ocean)</w:t>
      </w:r>
      <w:r w:rsidR="00CF08AF" w:rsidRPr="00536A6C">
        <w:rPr>
          <w:bCs/>
          <w:lang w:eastAsia="ko-KR"/>
        </w:rPr>
        <w:t>. T</w:t>
      </w:r>
      <w:r w:rsidRPr="00536A6C">
        <w:rPr>
          <w:bCs/>
          <w:lang w:eastAsia="ko-KR"/>
        </w:rPr>
        <w:t>herefore</w:t>
      </w:r>
      <w:r w:rsidR="00CF08AF" w:rsidRPr="00536A6C">
        <w:rPr>
          <w:bCs/>
          <w:lang w:eastAsia="ko-KR"/>
        </w:rPr>
        <w:t>, this system is more</w:t>
      </w:r>
      <w:r w:rsidRPr="00536A6C">
        <w:rPr>
          <w:bCs/>
          <w:lang w:eastAsia="ko-KR"/>
        </w:rPr>
        <w:t xml:space="preserve"> accurate </w:t>
      </w:r>
      <w:r w:rsidR="00E24D9E" w:rsidRPr="00536A6C">
        <w:rPr>
          <w:bCs/>
          <w:lang w:eastAsia="ko-KR"/>
        </w:rPr>
        <w:t>in establishing</w:t>
      </w:r>
      <w:r w:rsidRPr="00536A6C">
        <w:rPr>
          <w:bCs/>
          <w:lang w:eastAsia="ko-KR"/>
        </w:rPr>
        <w:t xml:space="preserve"> a clear boundary related to where earthquakes occur</w:t>
      </w:r>
      <w:r w:rsidR="00CF08AF" w:rsidRPr="00536A6C">
        <w:rPr>
          <w:bCs/>
          <w:lang w:eastAsia="ko-KR"/>
        </w:rPr>
        <w:t xml:space="preserve">. In addition, </w:t>
      </w:r>
      <w:r w:rsidR="00153FDA" w:rsidRPr="00536A6C">
        <w:rPr>
          <w:bCs/>
          <w:lang w:eastAsia="ko-KR"/>
        </w:rPr>
        <w:t xml:space="preserve">the reference to </w:t>
      </w:r>
      <w:r w:rsidRPr="00536A6C">
        <w:rPr>
          <w:bCs/>
          <w:lang w:eastAsia="ko-KR"/>
        </w:rPr>
        <w:t>“</w:t>
      </w:r>
      <w:r w:rsidR="00153FDA" w:rsidRPr="00536A6C">
        <w:rPr>
          <w:bCs/>
          <w:lang w:eastAsia="ko-KR"/>
        </w:rPr>
        <w:t>Scotia Arc</w:t>
      </w:r>
      <w:r w:rsidRPr="00536A6C">
        <w:rPr>
          <w:bCs/>
          <w:lang w:eastAsia="ko-KR"/>
        </w:rPr>
        <w:t xml:space="preserve">” </w:t>
      </w:r>
      <w:r w:rsidR="00153FDA" w:rsidRPr="00536A6C">
        <w:rPr>
          <w:bCs/>
          <w:lang w:eastAsia="ko-KR"/>
        </w:rPr>
        <w:t>would als</w:t>
      </w:r>
      <w:r w:rsidR="00F56CF1" w:rsidRPr="00536A6C">
        <w:rPr>
          <w:bCs/>
          <w:lang w:eastAsia="ko-KR"/>
        </w:rPr>
        <w:t>o</w:t>
      </w:r>
      <w:r w:rsidR="00153FDA" w:rsidRPr="00536A6C">
        <w:rPr>
          <w:bCs/>
          <w:lang w:eastAsia="ko-KR"/>
        </w:rPr>
        <w:t xml:space="preserve"> be in compliance with the geologic limits (boundaries) of the Pacific Plate. D</w:t>
      </w:r>
      <w:r w:rsidR="009A2685" w:rsidRPr="00536A6C">
        <w:rPr>
          <w:bCs/>
          <w:lang w:eastAsia="ko-KR"/>
        </w:rPr>
        <w:t xml:space="preserve">r </w:t>
      </w:r>
      <w:r w:rsidR="008A4FE8" w:rsidRPr="00536A6C">
        <w:rPr>
          <w:lang w:eastAsia="ko-KR"/>
        </w:rPr>
        <w:t xml:space="preserve">Miao </w:t>
      </w:r>
      <w:r w:rsidR="00153FDA" w:rsidRPr="00536A6C">
        <w:rPr>
          <w:bCs/>
          <w:lang w:eastAsia="ko-KR"/>
        </w:rPr>
        <w:t>(</w:t>
      </w:r>
      <w:r w:rsidR="007341FC" w:rsidRPr="00536A6C">
        <w:rPr>
          <w:bCs/>
          <w:lang w:eastAsia="ko-KR"/>
        </w:rPr>
        <w:t>Australia</w:t>
      </w:r>
      <w:r w:rsidR="00153FDA" w:rsidRPr="00536A6C">
        <w:rPr>
          <w:bCs/>
          <w:lang w:eastAsia="ko-KR"/>
        </w:rPr>
        <w:t xml:space="preserve">) expressed their support to the recommendation for the purposes of a better service. </w:t>
      </w:r>
    </w:p>
    <w:p w14:paraId="17AF3103" w14:textId="09CD7900" w:rsidR="00E24D9E" w:rsidRPr="00536A6C" w:rsidRDefault="00E24D9E" w:rsidP="004E442B">
      <w:pPr>
        <w:pStyle w:val="COI"/>
        <w:outlineLvl w:val="1"/>
        <w:rPr>
          <w:rFonts w:cs="Arial"/>
          <w:b/>
          <w:bCs/>
          <w:lang w:eastAsia="ko-KR"/>
        </w:rPr>
      </w:pPr>
      <w:bookmarkStart w:id="162" w:name="_Toc191134319"/>
      <w:r w:rsidRPr="00536A6C">
        <w:rPr>
          <w:rFonts w:cs="Arial"/>
          <w:b/>
          <w:bCs/>
          <w:lang w:eastAsia="ko-KR"/>
        </w:rPr>
        <w:t>4.6 PROVISION OF TSUNAMI INFORMATION SERVICES FOR THE MARITIME COMMUNITY</w:t>
      </w:r>
      <w:bookmarkEnd w:id="162"/>
    </w:p>
    <w:p w14:paraId="083CDB88" w14:textId="5A2DB7DA" w:rsidR="007341FC" w:rsidRPr="00536A6C" w:rsidRDefault="009E7CC5" w:rsidP="001E0D78">
      <w:pPr>
        <w:pStyle w:val="COI"/>
        <w:numPr>
          <w:ilvl w:val="0"/>
          <w:numId w:val="6"/>
        </w:numPr>
        <w:tabs>
          <w:tab w:val="num" w:pos="709"/>
        </w:tabs>
        <w:ind w:left="0" w:hanging="720"/>
        <w:rPr>
          <w:rStyle w:val="Hyperlink"/>
          <w:bCs/>
          <w:color w:val="auto"/>
          <w:u w:val="none"/>
          <w:lang w:eastAsia="ko-KR"/>
        </w:rPr>
      </w:pPr>
      <w:r w:rsidRPr="00536A6C">
        <w:rPr>
          <w:bCs/>
          <w:lang w:eastAsia="ko-KR"/>
        </w:rPr>
        <w:t xml:space="preserve">            </w:t>
      </w:r>
      <w:r w:rsidR="000F5148" w:rsidRPr="00536A6C">
        <w:rPr>
          <w:bCs/>
          <w:lang w:eastAsia="ko-KR"/>
        </w:rPr>
        <w:t xml:space="preserve">Dr </w:t>
      </w:r>
      <w:r w:rsidR="007341FC" w:rsidRPr="00536A6C">
        <w:rPr>
          <w:bCs/>
          <w:lang w:eastAsia="ko-KR"/>
        </w:rPr>
        <w:t xml:space="preserve">McCeery, </w:t>
      </w:r>
      <w:r w:rsidR="00435BA0" w:rsidRPr="00536A6C">
        <w:rPr>
          <w:bCs/>
          <w:lang w:eastAsia="ko-KR"/>
        </w:rPr>
        <w:t>Director</w:t>
      </w:r>
      <w:r w:rsidR="007341FC" w:rsidRPr="00536A6C">
        <w:rPr>
          <w:bCs/>
          <w:lang w:eastAsia="ko-KR"/>
        </w:rPr>
        <w:t xml:space="preserve"> PTWC presented his report, available as Chapter 1.1.2. of the </w:t>
      </w:r>
      <w:hyperlink r:id="rId94" w:history="1">
        <w:r w:rsidR="007341FC" w:rsidRPr="00536A6C">
          <w:rPr>
            <w:rStyle w:val="Hyperlink"/>
            <w:bCs/>
            <w:lang w:eastAsia="ko-KR"/>
          </w:rPr>
          <w:t>Report of WG2</w:t>
        </w:r>
      </w:hyperlink>
      <w:r w:rsidR="007341FC" w:rsidRPr="00536A6C">
        <w:rPr>
          <w:bCs/>
          <w:lang w:eastAsia="ko-KR"/>
        </w:rPr>
        <w:t xml:space="preserve"> and as a </w:t>
      </w:r>
      <w:hyperlink r:id="rId95" w:history="1">
        <w:r w:rsidR="007341FC" w:rsidRPr="00536A6C">
          <w:rPr>
            <w:rStyle w:val="Hyperlink"/>
            <w:bCs/>
            <w:lang w:eastAsia="ko-KR"/>
          </w:rPr>
          <w:t>Presentation.</w:t>
        </w:r>
      </w:hyperlink>
    </w:p>
    <w:p w14:paraId="3CCC76A9" w14:textId="41A7B941" w:rsidR="00AD7C46" w:rsidRPr="00536A6C" w:rsidRDefault="009A2685" w:rsidP="001E0D78">
      <w:pPr>
        <w:pStyle w:val="COI"/>
        <w:numPr>
          <w:ilvl w:val="0"/>
          <w:numId w:val="6"/>
        </w:numPr>
        <w:tabs>
          <w:tab w:val="num" w:pos="709"/>
        </w:tabs>
        <w:ind w:left="0" w:hanging="720"/>
        <w:rPr>
          <w:rStyle w:val="Hyperlink"/>
          <w:bCs/>
          <w:color w:val="auto"/>
          <w:u w:val="none"/>
          <w:lang w:eastAsia="ko-KR"/>
        </w:rPr>
      </w:pPr>
      <w:r w:rsidRPr="00536A6C">
        <w:rPr>
          <w:rStyle w:val="Hyperlink"/>
          <w:rFonts w:eastAsia="Malgun Gothic"/>
          <w:bCs/>
          <w:color w:val="auto"/>
          <w:u w:val="none"/>
          <w:lang w:eastAsia="ko-KR"/>
        </w:rPr>
        <w:t xml:space="preserve"> </w:t>
      </w:r>
      <w:r w:rsidRPr="00536A6C">
        <w:rPr>
          <w:rStyle w:val="Hyperlink"/>
          <w:rFonts w:eastAsia="Malgun Gothic"/>
          <w:bCs/>
          <w:color w:val="auto"/>
          <w:u w:val="none"/>
          <w:lang w:eastAsia="ko-KR"/>
        </w:rPr>
        <w:tab/>
      </w:r>
      <w:r w:rsidR="00AD7C46" w:rsidRPr="00536A6C">
        <w:rPr>
          <w:rStyle w:val="Hyperlink"/>
          <w:bCs/>
          <w:color w:val="auto"/>
          <w:u w:val="none"/>
          <w:lang w:eastAsia="ko-KR"/>
        </w:rPr>
        <w:t xml:space="preserve">Dr </w:t>
      </w:r>
      <w:r w:rsidR="000F5148" w:rsidRPr="00536A6C">
        <w:t>McCreery</w:t>
      </w:r>
      <w:r w:rsidR="000F5148" w:rsidRPr="00536A6C">
        <w:rPr>
          <w:rStyle w:val="Hyperlink"/>
          <w:bCs/>
          <w:color w:val="auto"/>
          <w:u w:val="none"/>
          <w:lang w:eastAsia="ko-KR"/>
        </w:rPr>
        <w:t xml:space="preserve"> </w:t>
      </w:r>
      <w:r w:rsidR="002B1A8C" w:rsidRPr="00536A6C">
        <w:rPr>
          <w:rStyle w:val="Hyperlink"/>
          <w:bCs/>
          <w:color w:val="auto"/>
          <w:u w:val="none"/>
          <w:lang w:eastAsia="ko-KR"/>
        </w:rPr>
        <w:t xml:space="preserve">presented the agenda item that is mainly on provision of tsunami products or threat information to the </w:t>
      </w:r>
      <w:r w:rsidR="00AD7C46" w:rsidRPr="00536A6C">
        <w:rPr>
          <w:rStyle w:val="Hyperlink"/>
          <w:bCs/>
          <w:color w:val="auto"/>
          <w:u w:val="none"/>
          <w:lang w:eastAsia="ko-KR"/>
        </w:rPr>
        <w:t xml:space="preserve">ships at sea </w:t>
      </w:r>
      <w:r w:rsidR="002B1A8C" w:rsidRPr="00536A6C">
        <w:rPr>
          <w:rStyle w:val="Hyperlink"/>
          <w:bCs/>
          <w:color w:val="auto"/>
          <w:u w:val="none"/>
          <w:lang w:eastAsia="ko-KR"/>
        </w:rPr>
        <w:t xml:space="preserve">through the </w:t>
      </w:r>
      <w:r w:rsidR="00AD7C46" w:rsidRPr="00536A6C">
        <w:rPr>
          <w:rStyle w:val="Hyperlink"/>
          <w:bCs/>
          <w:color w:val="auto"/>
          <w:u w:val="none"/>
          <w:lang w:eastAsia="ko-KR"/>
        </w:rPr>
        <w:t xml:space="preserve">NAVAREA </w:t>
      </w:r>
      <w:r w:rsidRPr="00536A6C">
        <w:rPr>
          <w:rStyle w:val="Hyperlink"/>
          <w:bCs/>
          <w:color w:val="auto"/>
          <w:u w:val="none"/>
          <w:lang w:eastAsia="ko-KR"/>
        </w:rPr>
        <w:t>Coordinators</w:t>
      </w:r>
      <w:r w:rsidR="00AD7C46" w:rsidRPr="00536A6C">
        <w:rPr>
          <w:rStyle w:val="Hyperlink"/>
          <w:bCs/>
          <w:color w:val="auto"/>
          <w:u w:val="none"/>
          <w:lang w:eastAsia="ko-KR"/>
        </w:rPr>
        <w:t xml:space="preserve"> of the IHO WWNWS. NAVAREA </w:t>
      </w:r>
      <w:r w:rsidRPr="00536A6C">
        <w:rPr>
          <w:rStyle w:val="Hyperlink"/>
          <w:bCs/>
          <w:color w:val="auto"/>
          <w:u w:val="none"/>
          <w:lang w:eastAsia="ko-KR"/>
        </w:rPr>
        <w:t>Coordinators</w:t>
      </w:r>
      <w:r w:rsidR="00AD7C46" w:rsidRPr="00536A6C">
        <w:rPr>
          <w:rStyle w:val="Hyperlink"/>
          <w:bCs/>
          <w:color w:val="auto"/>
          <w:u w:val="none"/>
          <w:lang w:eastAsia="ko-KR"/>
        </w:rPr>
        <w:t xml:space="preserve"> currently </w:t>
      </w:r>
      <w:r w:rsidR="002B1A8C" w:rsidRPr="00536A6C">
        <w:rPr>
          <w:rStyle w:val="Hyperlink"/>
          <w:bCs/>
          <w:color w:val="auto"/>
          <w:u w:val="none"/>
          <w:lang w:eastAsia="ko-KR"/>
        </w:rPr>
        <w:t>convey such information to the ships at sea</w:t>
      </w:r>
      <w:r w:rsidR="00AD7C46" w:rsidRPr="00536A6C">
        <w:rPr>
          <w:rStyle w:val="Hyperlink"/>
          <w:bCs/>
          <w:color w:val="auto"/>
          <w:u w:val="none"/>
          <w:lang w:eastAsia="ko-KR"/>
        </w:rPr>
        <w:t xml:space="preserve"> </w:t>
      </w:r>
      <w:r w:rsidR="002B1A8C" w:rsidRPr="00536A6C">
        <w:rPr>
          <w:rStyle w:val="Hyperlink"/>
          <w:bCs/>
          <w:color w:val="auto"/>
          <w:u w:val="none"/>
          <w:lang w:eastAsia="ko-KR"/>
        </w:rPr>
        <w:t xml:space="preserve">by </w:t>
      </w:r>
      <w:r w:rsidR="00AD7C46" w:rsidRPr="00536A6C">
        <w:rPr>
          <w:rStyle w:val="Hyperlink"/>
          <w:bCs/>
          <w:color w:val="auto"/>
          <w:u w:val="none"/>
          <w:lang w:eastAsia="ko-KR"/>
        </w:rPr>
        <w:t xml:space="preserve">manually extracting information from TSP and NTWC messages. He added that in recent years, representatives of the WWNWS have requested that TSPs create special Maritime Products with key information about tsunami threats that occur and send them to appropriate NAVAREA </w:t>
      </w:r>
      <w:r w:rsidRPr="00536A6C">
        <w:rPr>
          <w:rStyle w:val="Hyperlink"/>
          <w:bCs/>
          <w:color w:val="auto"/>
          <w:u w:val="none"/>
          <w:lang w:eastAsia="ko-KR"/>
        </w:rPr>
        <w:t>Coordinators</w:t>
      </w:r>
      <w:r w:rsidR="00AD7C46" w:rsidRPr="00536A6C">
        <w:rPr>
          <w:rStyle w:val="Hyperlink"/>
          <w:bCs/>
          <w:color w:val="auto"/>
          <w:u w:val="none"/>
          <w:lang w:eastAsia="ko-KR"/>
        </w:rPr>
        <w:t xml:space="preserve"> for dissemination to ships at sea. </w:t>
      </w:r>
      <w:r w:rsidR="000F5148" w:rsidRPr="00536A6C">
        <w:rPr>
          <w:rStyle w:val="Hyperlink"/>
          <w:bCs/>
          <w:color w:val="auto"/>
          <w:u w:val="none"/>
          <w:lang w:eastAsia="ko-KR"/>
        </w:rPr>
        <w:t xml:space="preserve">Dr </w:t>
      </w:r>
      <w:r w:rsidR="000F5148" w:rsidRPr="00536A6C">
        <w:t>McCreery</w:t>
      </w:r>
      <w:r w:rsidR="000F5148" w:rsidRPr="00536A6C">
        <w:rPr>
          <w:rStyle w:val="Hyperlink"/>
          <w:bCs/>
          <w:color w:val="auto"/>
          <w:u w:val="none"/>
          <w:lang w:eastAsia="ko-KR"/>
        </w:rPr>
        <w:t xml:space="preserve"> </w:t>
      </w:r>
      <w:r w:rsidR="00AD7C46" w:rsidRPr="00536A6C">
        <w:rPr>
          <w:rStyle w:val="Hyperlink"/>
          <w:bCs/>
          <w:color w:val="auto"/>
          <w:u w:val="none"/>
          <w:lang w:eastAsia="ko-KR"/>
        </w:rPr>
        <w:t xml:space="preserve">highlighted this issue has been discussed over several years at the meetings of the TOWS-WG and its TT on Tsunami Watch Operations. </w:t>
      </w:r>
      <w:r w:rsidR="00AD7C88" w:rsidRPr="00536A6C">
        <w:rPr>
          <w:rStyle w:val="Hyperlink"/>
          <w:bCs/>
          <w:color w:val="auto"/>
          <w:u w:val="none"/>
          <w:lang w:eastAsia="ko-KR"/>
        </w:rPr>
        <w:t xml:space="preserve">In addition, he added Australia’s TSP for the IOTWMS has developed these Maritime products </w:t>
      </w:r>
      <w:r w:rsidR="00D7206D" w:rsidRPr="00536A6C">
        <w:rPr>
          <w:rStyle w:val="Hyperlink"/>
          <w:bCs/>
          <w:color w:val="auto"/>
          <w:u w:val="none"/>
          <w:lang w:eastAsia="ko-KR"/>
        </w:rPr>
        <w:t xml:space="preserve">after several discussions, none of the PTWS TSPs have developed Maritime Products. </w:t>
      </w:r>
    </w:p>
    <w:p w14:paraId="6DE59AEB" w14:textId="27C8B709" w:rsidR="00D7206D" w:rsidRPr="00536A6C" w:rsidRDefault="009A2685" w:rsidP="001E0D78">
      <w:pPr>
        <w:pStyle w:val="COI"/>
        <w:numPr>
          <w:ilvl w:val="0"/>
          <w:numId w:val="6"/>
        </w:numPr>
        <w:tabs>
          <w:tab w:val="num" w:pos="709"/>
        </w:tabs>
        <w:ind w:left="0" w:hanging="720"/>
        <w:rPr>
          <w:rStyle w:val="Hyperlink"/>
          <w:bCs/>
          <w:color w:val="auto"/>
          <w:u w:val="none"/>
          <w:lang w:eastAsia="ko-KR"/>
        </w:rPr>
      </w:pPr>
      <w:r w:rsidRPr="00536A6C">
        <w:rPr>
          <w:rStyle w:val="Hyperlink"/>
          <w:rFonts w:eastAsia="Malgun Gothic"/>
          <w:bCs/>
          <w:color w:val="auto"/>
          <w:u w:val="none"/>
          <w:lang w:eastAsia="ko-KR"/>
        </w:rPr>
        <w:t xml:space="preserve"> </w:t>
      </w:r>
      <w:r w:rsidRPr="00536A6C">
        <w:rPr>
          <w:rStyle w:val="Hyperlink"/>
          <w:rFonts w:eastAsia="Malgun Gothic"/>
          <w:bCs/>
          <w:color w:val="auto"/>
          <w:u w:val="none"/>
          <w:lang w:eastAsia="ko-KR"/>
        </w:rPr>
        <w:tab/>
      </w:r>
      <w:r w:rsidR="000F5148" w:rsidRPr="00536A6C">
        <w:rPr>
          <w:rStyle w:val="Hyperlink"/>
          <w:bCs/>
          <w:color w:val="auto"/>
          <w:u w:val="none"/>
          <w:lang w:eastAsia="ko-KR"/>
        </w:rPr>
        <w:t xml:space="preserve">Dr </w:t>
      </w:r>
      <w:r w:rsidR="000F5148" w:rsidRPr="00536A6C">
        <w:t>McCreery</w:t>
      </w:r>
      <w:r w:rsidR="000F5148" w:rsidRPr="00536A6C">
        <w:rPr>
          <w:rStyle w:val="Hyperlink"/>
          <w:bCs/>
          <w:color w:val="auto"/>
          <w:u w:val="none"/>
          <w:lang w:eastAsia="ko-KR"/>
        </w:rPr>
        <w:t xml:space="preserve"> </w:t>
      </w:r>
      <w:r w:rsidR="00D7206D" w:rsidRPr="00536A6C">
        <w:rPr>
          <w:rStyle w:val="Hyperlink"/>
          <w:bCs/>
          <w:color w:val="auto"/>
          <w:u w:val="none"/>
          <w:lang w:eastAsia="ko-KR"/>
        </w:rPr>
        <w:t xml:space="preserve">showed the photos of 21 WWNWS NAVAREAs in the world </w:t>
      </w:r>
      <w:r w:rsidR="002B1A8C" w:rsidRPr="00536A6C">
        <w:rPr>
          <w:rStyle w:val="Hyperlink"/>
          <w:bCs/>
          <w:color w:val="auto"/>
          <w:u w:val="none"/>
          <w:lang w:eastAsia="ko-KR"/>
        </w:rPr>
        <w:t>noting that</w:t>
      </w:r>
      <w:r w:rsidR="00D7206D" w:rsidRPr="00536A6C">
        <w:rPr>
          <w:rStyle w:val="Hyperlink"/>
          <w:bCs/>
          <w:color w:val="auto"/>
          <w:u w:val="none"/>
          <w:lang w:eastAsia="ko-KR"/>
        </w:rPr>
        <w:t xml:space="preserve"> there are only 7 in the </w:t>
      </w:r>
      <w:r w:rsidR="002B1A8C" w:rsidRPr="00536A6C">
        <w:rPr>
          <w:rStyle w:val="Hyperlink"/>
          <w:bCs/>
          <w:color w:val="auto"/>
          <w:u w:val="none"/>
          <w:lang w:eastAsia="ko-KR"/>
        </w:rPr>
        <w:t>P</w:t>
      </w:r>
      <w:r w:rsidR="00D7206D" w:rsidRPr="00536A6C">
        <w:rPr>
          <w:rStyle w:val="Hyperlink"/>
          <w:bCs/>
          <w:color w:val="auto"/>
          <w:u w:val="none"/>
          <w:lang w:eastAsia="ko-KR"/>
        </w:rPr>
        <w:t>acific</w:t>
      </w:r>
      <w:r w:rsidR="002B1A8C" w:rsidRPr="00536A6C">
        <w:rPr>
          <w:rStyle w:val="Hyperlink"/>
          <w:bCs/>
          <w:color w:val="auto"/>
          <w:u w:val="none"/>
          <w:lang w:eastAsia="ko-KR"/>
        </w:rPr>
        <w:t xml:space="preserve"> (Australia, Chile</w:t>
      </w:r>
      <w:r w:rsidR="00D7206D" w:rsidRPr="00536A6C">
        <w:rPr>
          <w:rStyle w:val="Hyperlink"/>
          <w:bCs/>
          <w:color w:val="auto"/>
          <w:u w:val="none"/>
          <w:lang w:eastAsia="ko-KR"/>
        </w:rPr>
        <w:t xml:space="preserve">, Japan, New Zealand, Peru, </w:t>
      </w:r>
      <w:r w:rsidR="002B1A8C" w:rsidRPr="00536A6C">
        <w:rPr>
          <w:rStyle w:val="Hyperlink"/>
          <w:bCs/>
          <w:color w:val="auto"/>
          <w:u w:val="none"/>
          <w:lang w:eastAsia="ko-KR"/>
        </w:rPr>
        <w:t>Russian Federation, USA</w:t>
      </w:r>
      <w:r w:rsidR="00D7206D" w:rsidRPr="00536A6C">
        <w:rPr>
          <w:rStyle w:val="Hyperlink"/>
          <w:bCs/>
          <w:color w:val="auto"/>
          <w:u w:val="none"/>
          <w:lang w:eastAsia="ko-KR"/>
        </w:rPr>
        <w:t xml:space="preserve">. </w:t>
      </w:r>
      <w:r w:rsidR="002B1A8C" w:rsidRPr="00536A6C">
        <w:rPr>
          <w:rStyle w:val="Hyperlink"/>
          <w:bCs/>
          <w:color w:val="auto"/>
          <w:u w:val="none"/>
          <w:lang w:eastAsia="ko-KR"/>
        </w:rPr>
        <w:t>TOWS-WG 16</w:t>
      </w:r>
      <w:r w:rsidR="002B1A8C" w:rsidRPr="00536A6C">
        <w:rPr>
          <w:rStyle w:val="Hyperlink"/>
          <w:bCs/>
          <w:color w:val="auto"/>
          <w:u w:val="none"/>
          <w:vertAlign w:val="superscript"/>
          <w:lang w:eastAsia="ko-KR"/>
        </w:rPr>
        <w:t>th</w:t>
      </w:r>
      <w:r w:rsidR="002B1A8C" w:rsidRPr="00536A6C">
        <w:rPr>
          <w:rStyle w:val="Hyperlink"/>
          <w:bCs/>
          <w:color w:val="auto"/>
          <w:u w:val="none"/>
          <w:lang w:eastAsia="ko-KR"/>
        </w:rPr>
        <w:t xml:space="preserve"> session in 2023 </w:t>
      </w:r>
      <w:r w:rsidR="00D7206D" w:rsidRPr="00536A6C">
        <w:rPr>
          <w:rStyle w:val="Hyperlink"/>
          <w:bCs/>
          <w:color w:val="auto"/>
          <w:u w:val="none"/>
          <w:lang w:eastAsia="ko-KR"/>
        </w:rPr>
        <w:t>recommended the IOC Assembly at its 32</w:t>
      </w:r>
      <w:r w:rsidR="00D7206D" w:rsidRPr="00536A6C">
        <w:rPr>
          <w:rStyle w:val="Hyperlink"/>
          <w:bCs/>
          <w:color w:val="auto"/>
          <w:u w:val="none"/>
          <w:vertAlign w:val="superscript"/>
          <w:lang w:eastAsia="ko-KR"/>
        </w:rPr>
        <w:t>nd</w:t>
      </w:r>
      <w:r w:rsidR="00D7206D" w:rsidRPr="00536A6C">
        <w:rPr>
          <w:rStyle w:val="Hyperlink"/>
          <w:bCs/>
          <w:color w:val="auto"/>
          <w:u w:val="none"/>
          <w:lang w:eastAsia="ko-KR"/>
        </w:rPr>
        <w:t xml:space="preserve"> session in 2023 to instruct the regional ICGs </w:t>
      </w:r>
      <w:r w:rsidR="002B1A8C" w:rsidRPr="00536A6C">
        <w:rPr>
          <w:rStyle w:val="Hyperlink"/>
          <w:bCs/>
          <w:color w:val="auto"/>
          <w:u w:val="none"/>
          <w:lang w:eastAsia="ko-KR"/>
        </w:rPr>
        <w:t>to</w:t>
      </w:r>
      <w:r w:rsidR="00D7206D" w:rsidRPr="00536A6C">
        <w:rPr>
          <w:rStyle w:val="Hyperlink"/>
          <w:bCs/>
          <w:color w:val="auto"/>
          <w:u w:val="none"/>
          <w:lang w:eastAsia="ko-KR"/>
        </w:rPr>
        <w:t xml:space="preserve"> test the tsunami maritime safety products in 2023/24 with a view to operationally implementing in 2024/25. </w:t>
      </w:r>
    </w:p>
    <w:p w14:paraId="5D536F48" w14:textId="7CD82F6D" w:rsidR="00680A47" w:rsidRPr="00536A6C" w:rsidRDefault="009A2685" w:rsidP="001E0D78">
      <w:pPr>
        <w:pStyle w:val="COI"/>
        <w:numPr>
          <w:ilvl w:val="0"/>
          <w:numId w:val="6"/>
        </w:numPr>
        <w:tabs>
          <w:tab w:val="num" w:pos="709"/>
        </w:tabs>
        <w:ind w:left="0" w:hanging="720"/>
        <w:rPr>
          <w:rStyle w:val="Hyperlink"/>
          <w:bCs/>
          <w:color w:val="auto"/>
          <w:u w:val="none"/>
          <w:lang w:eastAsia="ko-KR"/>
        </w:rPr>
      </w:pPr>
      <w:r w:rsidRPr="00536A6C">
        <w:rPr>
          <w:rStyle w:val="Hyperlink"/>
          <w:rFonts w:eastAsia="Malgun Gothic"/>
          <w:bCs/>
          <w:color w:val="auto"/>
          <w:u w:val="none"/>
          <w:lang w:eastAsia="ko-KR"/>
        </w:rPr>
        <w:t xml:space="preserve"> </w:t>
      </w:r>
      <w:r w:rsidRPr="00536A6C">
        <w:rPr>
          <w:rStyle w:val="Hyperlink"/>
          <w:rFonts w:eastAsia="Malgun Gothic"/>
          <w:bCs/>
          <w:color w:val="auto"/>
          <w:u w:val="none"/>
          <w:lang w:eastAsia="ko-KR"/>
        </w:rPr>
        <w:tab/>
      </w:r>
      <w:r w:rsidR="000F5148" w:rsidRPr="00536A6C">
        <w:rPr>
          <w:rStyle w:val="Hyperlink"/>
          <w:bCs/>
          <w:color w:val="auto"/>
          <w:u w:val="none"/>
          <w:lang w:eastAsia="ko-KR"/>
        </w:rPr>
        <w:t xml:space="preserve">Dr </w:t>
      </w:r>
      <w:r w:rsidR="000F5148" w:rsidRPr="00536A6C">
        <w:t>McCreery</w:t>
      </w:r>
      <w:r w:rsidR="000F5148" w:rsidRPr="00536A6C">
        <w:rPr>
          <w:rStyle w:val="Hyperlink"/>
          <w:bCs/>
          <w:color w:val="auto"/>
          <w:u w:val="none"/>
          <w:lang w:eastAsia="ko-KR"/>
        </w:rPr>
        <w:t xml:space="preserve"> </w:t>
      </w:r>
      <w:r w:rsidR="00680A47" w:rsidRPr="00536A6C">
        <w:rPr>
          <w:rStyle w:val="Hyperlink"/>
          <w:bCs/>
          <w:color w:val="auto"/>
          <w:u w:val="none"/>
          <w:lang w:eastAsia="ko-KR"/>
        </w:rPr>
        <w:t xml:space="preserve">stated the PTWS </w:t>
      </w:r>
      <w:r w:rsidR="00A10D8B" w:rsidRPr="00536A6C">
        <w:rPr>
          <w:rStyle w:val="Hyperlink"/>
          <w:bCs/>
          <w:color w:val="auto"/>
          <w:u w:val="none"/>
          <w:lang w:eastAsia="ko-KR"/>
        </w:rPr>
        <w:t>SC</w:t>
      </w:r>
      <w:r w:rsidR="00680A47" w:rsidRPr="00536A6C">
        <w:rPr>
          <w:rStyle w:val="Hyperlink"/>
          <w:bCs/>
          <w:color w:val="auto"/>
          <w:u w:val="none"/>
          <w:lang w:eastAsia="ko-KR"/>
        </w:rPr>
        <w:t xml:space="preserve"> recommended the establishment of a TT on the provision of tsunami information of the TSPs to the maritime community for navigational warning with the following membership including all TSPs such as PTWC, NWPTAC, SCSTAC), Chile, Peru and Australia. He added that the SC instructed the Secretariat </w:t>
      </w:r>
      <w:r w:rsidR="000F5148" w:rsidRPr="00536A6C">
        <w:rPr>
          <w:rStyle w:val="Hyperlink"/>
          <w:bCs/>
          <w:color w:val="auto"/>
          <w:u w:val="none"/>
          <w:lang w:eastAsia="ko-KR"/>
        </w:rPr>
        <w:t>it</w:t>
      </w:r>
      <w:r w:rsidR="00680A47" w:rsidRPr="00536A6C">
        <w:rPr>
          <w:rStyle w:val="Hyperlink"/>
          <w:bCs/>
          <w:color w:val="auto"/>
          <w:u w:val="none"/>
          <w:lang w:eastAsia="ko-KR"/>
        </w:rPr>
        <w:t xml:space="preserve"> send an email to formally launch the TT and support holding of a TT meeting before September 2023. He stressed that this special TT has not yet been formed, and interaction with the WWNWS in September has not yet taken place. </w:t>
      </w:r>
    </w:p>
    <w:p w14:paraId="1F922737" w14:textId="3BF32CCC" w:rsidR="002B1A8C" w:rsidRPr="00536A6C" w:rsidRDefault="009A2685" w:rsidP="004E442B">
      <w:pPr>
        <w:pStyle w:val="COI"/>
        <w:numPr>
          <w:ilvl w:val="0"/>
          <w:numId w:val="6"/>
        </w:numPr>
        <w:tabs>
          <w:tab w:val="num" w:pos="709"/>
        </w:tabs>
        <w:ind w:left="0" w:hanging="720"/>
        <w:rPr>
          <w:rStyle w:val="Hyperlink"/>
          <w:bCs/>
          <w:color w:val="auto"/>
          <w:u w:val="none"/>
          <w:lang w:eastAsia="ko-KR"/>
        </w:rPr>
      </w:pPr>
      <w:r w:rsidRPr="00536A6C">
        <w:rPr>
          <w:rStyle w:val="Hyperlink"/>
          <w:rFonts w:eastAsia="Malgun Gothic"/>
          <w:bCs/>
          <w:color w:val="auto"/>
          <w:u w:val="none"/>
          <w:lang w:eastAsia="ko-KR"/>
        </w:rPr>
        <w:t xml:space="preserve"> </w:t>
      </w:r>
      <w:r w:rsidRPr="00536A6C">
        <w:rPr>
          <w:rStyle w:val="Hyperlink"/>
          <w:rFonts w:eastAsia="Malgun Gothic"/>
          <w:bCs/>
          <w:color w:val="auto"/>
          <w:u w:val="none"/>
          <w:lang w:eastAsia="ko-KR"/>
        </w:rPr>
        <w:tab/>
      </w:r>
      <w:r w:rsidR="002B1A8C" w:rsidRPr="00536A6C">
        <w:rPr>
          <w:rStyle w:val="Hyperlink"/>
          <w:rFonts w:eastAsia="Malgun Gothic"/>
          <w:bCs/>
          <w:color w:val="auto"/>
          <w:u w:val="none"/>
          <w:lang w:eastAsia="ko-KR"/>
        </w:rPr>
        <w:t>The following concerns were expressed in the PTWS SC Meeting in March 2023.</w:t>
      </w:r>
      <w:r w:rsidR="002B1A8C" w:rsidRPr="00536A6C">
        <w:rPr>
          <w:rStyle w:val="Hyperlink"/>
          <w:bCs/>
          <w:color w:val="auto"/>
          <w:u w:val="none"/>
          <w:lang w:eastAsia="ko-KR"/>
        </w:rPr>
        <w:t xml:space="preserve"> </w:t>
      </w:r>
      <w:r w:rsidR="002B1A8C" w:rsidRPr="00536A6C">
        <w:rPr>
          <w:rStyle w:val="Hyperlink"/>
          <w:rFonts w:eastAsia="Malgun Gothic"/>
          <w:bCs/>
          <w:color w:val="auto"/>
          <w:u w:val="none"/>
          <w:lang w:eastAsia="ko-KR"/>
        </w:rPr>
        <w:t>Various situations that could create confusion if multiple TSPs as well as</w:t>
      </w:r>
      <w:r w:rsidR="002B1A8C" w:rsidRPr="00536A6C">
        <w:rPr>
          <w:rStyle w:val="Hyperlink"/>
          <w:bCs/>
          <w:color w:val="auto"/>
          <w:u w:val="none"/>
          <w:lang w:eastAsia="ko-KR"/>
        </w:rPr>
        <w:t xml:space="preserve"> </w:t>
      </w:r>
      <w:r w:rsidR="002B1A8C" w:rsidRPr="00536A6C">
        <w:rPr>
          <w:rStyle w:val="Hyperlink"/>
          <w:rFonts w:eastAsia="Malgun Gothic"/>
          <w:bCs/>
          <w:color w:val="auto"/>
          <w:u w:val="none"/>
          <w:lang w:eastAsia="ko-KR"/>
        </w:rPr>
        <w:t>NTWCs were sending their information to the NAVAREA Coordinators</w:t>
      </w:r>
      <w:r w:rsidR="002B1A8C" w:rsidRPr="00536A6C">
        <w:rPr>
          <w:rStyle w:val="Hyperlink"/>
          <w:bCs/>
          <w:color w:val="auto"/>
          <w:u w:val="none"/>
          <w:lang w:eastAsia="ko-KR"/>
        </w:rPr>
        <w:t xml:space="preserve">. </w:t>
      </w:r>
      <w:r w:rsidR="002B1A8C" w:rsidRPr="00536A6C">
        <w:rPr>
          <w:rStyle w:val="Hyperlink"/>
          <w:rFonts w:eastAsia="Malgun Gothic"/>
          <w:bCs/>
          <w:color w:val="auto"/>
          <w:u w:val="none"/>
          <w:lang w:eastAsia="ko-KR"/>
        </w:rPr>
        <w:t>There is no directory of NAVAREA Coordinators</w:t>
      </w:r>
      <w:r w:rsidR="00250E14" w:rsidRPr="00536A6C">
        <w:rPr>
          <w:rStyle w:val="Hyperlink"/>
          <w:rFonts w:eastAsia="Malgun Gothic"/>
          <w:bCs/>
          <w:color w:val="auto"/>
          <w:u w:val="none"/>
          <w:lang w:eastAsia="ko-KR"/>
        </w:rPr>
        <w:t>,</w:t>
      </w:r>
      <w:r w:rsidR="002B1A8C" w:rsidRPr="00536A6C">
        <w:rPr>
          <w:rStyle w:val="Hyperlink"/>
          <w:rFonts w:eastAsia="Malgun Gothic"/>
          <w:bCs/>
          <w:color w:val="auto"/>
          <w:u w:val="none"/>
          <w:lang w:eastAsia="ko-KR"/>
        </w:rPr>
        <w:t xml:space="preserve"> and that this information is</w:t>
      </w:r>
      <w:r w:rsidR="002B1A8C" w:rsidRPr="00536A6C">
        <w:rPr>
          <w:rStyle w:val="Hyperlink"/>
          <w:bCs/>
          <w:color w:val="auto"/>
          <w:u w:val="none"/>
          <w:lang w:eastAsia="ko-KR"/>
        </w:rPr>
        <w:t xml:space="preserve"> </w:t>
      </w:r>
      <w:r w:rsidR="002B1A8C" w:rsidRPr="00536A6C">
        <w:rPr>
          <w:rStyle w:val="Hyperlink"/>
          <w:rFonts w:eastAsia="Malgun Gothic"/>
          <w:bCs/>
          <w:color w:val="auto"/>
          <w:u w:val="none"/>
          <w:lang w:eastAsia="ko-KR"/>
        </w:rPr>
        <w:t xml:space="preserve">essential for addressing the issue. </w:t>
      </w:r>
    </w:p>
    <w:p w14:paraId="0772F0C8" w14:textId="7F8E3BCD" w:rsidR="00680A47" w:rsidRPr="00536A6C" w:rsidRDefault="002B1A8C" w:rsidP="001E0D78">
      <w:pPr>
        <w:pStyle w:val="COI"/>
        <w:numPr>
          <w:ilvl w:val="0"/>
          <w:numId w:val="6"/>
        </w:numPr>
        <w:tabs>
          <w:tab w:val="num" w:pos="709"/>
        </w:tabs>
        <w:ind w:left="0" w:hanging="720"/>
        <w:rPr>
          <w:bCs/>
          <w:lang w:eastAsia="ko-KR"/>
        </w:rPr>
      </w:pPr>
      <w:r w:rsidRPr="00536A6C">
        <w:rPr>
          <w:rStyle w:val="Hyperlink"/>
          <w:bCs/>
          <w:color w:val="auto"/>
          <w:u w:val="none"/>
          <w:lang w:eastAsia="ko-KR"/>
        </w:rPr>
        <w:t xml:space="preserve">            </w:t>
      </w:r>
      <w:r w:rsidR="00680A47" w:rsidRPr="00536A6C">
        <w:rPr>
          <w:rStyle w:val="Hyperlink"/>
          <w:bCs/>
          <w:color w:val="auto"/>
          <w:u w:val="none"/>
          <w:lang w:eastAsia="ko-KR"/>
        </w:rPr>
        <w:t xml:space="preserve">In terms of the recommendation from the TT of TSPs, PTWC should be the only PTWS TSP to create and provide the special tsunami maritime safety products to all NAVAREA </w:t>
      </w:r>
      <w:r w:rsidR="009A2685" w:rsidRPr="00536A6C">
        <w:rPr>
          <w:rStyle w:val="Hyperlink"/>
          <w:bCs/>
          <w:color w:val="auto"/>
          <w:u w:val="none"/>
          <w:lang w:eastAsia="ko-KR"/>
        </w:rPr>
        <w:t>coordinators</w:t>
      </w:r>
      <w:r w:rsidR="00680A47" w:rsidRPr="00536A6C">
        <w:rPr>
          <w:rStyle w:val="Hyperlink"/>
          <w:bCs/>
          <w:color w:val="auto"/>
          <w:u w:val="none"/>
          <w:lang w:eastAsia="ko-KR"/>
        </w:rPr>
        <w:t xml:space="preserve"> in the Pacific. With regard to provision of the special tsunami maritime safety products to all NAVAREA </w:t>
      </w:r>
      <w:r w:rsidR="009A2685" w:rsidRPr="00536A6C">
        <w:rPr>
          <w:rStyle w:val="Hyperlink"/>
          <w:bCs/>
          <w:color w:val="auto"/>
          <w:u w:val="none"/>
          <w:lang w:eastAsia="ko-KR"/>
        </w:rPr>
        <w:t>coordinators</w:t>
      </w:r>
      <w:r w:rsidR="00680A47" w:rsidRPr="00536A6C">
        <w:rPr>
          <w:rStyle w:val="Hyperlink"/>
          <w:bCs/>
          <w:color w:val="auto"/>
          <w:u w:val="none"/>
          <w:lang w:eastAsia="ko-KR"/>
        </w:rPr>
        <w:t xml:space="preserve"> in the Pacific, PTWC will transmit them to the NTWCs as well as the ordinary tsunami bulletin and the NTWCs will forward it to the NAVAREA </w:t>
      </w:r>
      <w:r w:rsidR="009A2685" w:rsidRPr="00536A6C">
        <w:rPr>
          <w:rStyle w:val="Hyperlink"/>
          <w:bCs/>
          <w:color w:val="auto"/>
          <w:u w:val="none"/>
          <w:lang w:eastAsia="ko-KR"/>
        </w:rPr>
        <w:t>coordinators</w:t>
      </w:r>
      <w:r w:rsidR="00680A47" w:rsidRPr="00536A6C">
        <w:rPr>
          <w:rStyle w:val="Hyperlink"/>
          <w:bCs/>
          <w:color w:val="auto"/>
          <w:u w:val="none"/>
          <w:lang w:eastAsia="ko-KR"/>
        </w:rPr>
        <w:t xml:space="preserve"> in their countries. In addition, the other TSPs as well as NTWCs can provide their own more specific tsunami information to the NAVAREA </w:t>
      </w:r>
      <w:r w:rsidR="009A2685" w:rsidRPr="00536A6C">
        <w:rPr>
          <w:rStyle w:val="Hyperlink"/>
          <w:rFonts w:eastAsia="Malgun Gothic"/>
          <w:bCs/>
          <w:color w:val="auto"/>
          <w:u w:val="none"/>
          <w:lang w:eastAsia="ko-KR"/>
        </w:rPr>
        <w:t>c</w:t>
      </w:r>
      <w:r w:rsidR="009A2685" w:rsidRPr="00536A6C">
        <w:rPr>
          <w:rStyle w:val="Hyperlink"/>
          <w:bCs/>
          <w:color w:val="auto"/>
          <w:u w:val="none"/>
          <w:lang w:eastAsia="ko-KR"/>
        </w:rPr>
        <w:t>oordinator</w:t>
      </w:r>
      <w:r w:rsidR="00680A47" w:rsidRPr="00536A6C">
        <w:rPr>
          <w:rStyle w:val="Hyperlink"/>
          <w:bCs/>
          <w:color w:val="auto"/>
          <w:u w:val="none"/>
          <w:lang w:eastAsia="ko-KR"/>
        </w:rPr>
        <w:t xml:space="preserve"> appropriate for their respective service areas. Lastly, NTWCs are responsible for management of the focal point as well as coordination on forwarding methods to the NAVAREA </w:t>
      </w:r>
      <w:r w:rsidR="009A2685" w:rsidRPr="00536A6C">
        <w:rPr>
          <w:rStyle w:val="Hyperlink"/>
          <w:rFonts w:eastAsia="Malgun Gothic"/>
          <w:bCs/>
          <w:color w:val="auto"/>
          <w:u w:val="none"/>
          <w:lang w:eastAsia="ko-KR"/>
        </w:rPr>
        <w:t>c</w:t>
      </w:r>
      <w:r w:rsidR="009A2685" w:rsidRPr="00536A6C">
        <w:rPr>
          <w:rStyle w:val="Hyperlink"/>
          <w:bCs/>
          <w:color w:val="auto"/>
          <w:u w:val="none"/>
          <w:lang w:eastAsia="ko-KR"/>
        </w:rPr>
        <w:t>oordinator</w:t>
      </w:r>
      <w:r w:rsidR="00680A47" w:rsidRPr="00536A6C">
        <w:rPr>
          <w:rStyle w:val="Hyperlink"/>
          <w:bCs/>
          <w:color w:val="auto"/>
          <w:u w:val="none"/>
          <w:lang w:eastAsia="ko-KR"/>
        </w:rPr>
        <w:t xml:space="preserve"> covering the country of the NTWC. </w:t>
      </w:r>
    </w:p>
    <w:p w14:paraId="26C14951" w14:textId="7857BCE1" w:rsidR="007341FC" w:rsidRPr="00536A6C" w:rsidRDefault="009E7CC5" w:rsidP="00757211">
      <w:pPr>
        <w:pStyle w:val="COI"/>
        <w:numPr>
          <w:ilvl w:val="0"/>
          <w:numId w:val="6"/>
        </w:numPr>
        <w:tabs>
          <w:tab w:val="num" w:pos="709"/>
        </w:tabs>
        <w:ind w:left="0" w:hanging="714"/>
        <w:rPr>
          <w:bCs/>
          <w:lang w:eastAsia="ko-KR"/>
        </w:rPr>
      </w:pPr>
      <w:r w:rsidRPr="00536A6C">
        <w:rPr>
          <w:bCs/>
          <w:lang w:eastAsia="ko-KR"/>
        </w:rPr>
        <w:t xml:space="preserve">            </w:t>
      </w:r>
      <w:r w:rsidR="007341FC" w:rsidRPr="00536A6C">
        <w:rPr>
          <w:bCs/>
          <w:lang w:eastAsia="ko-KR"/>
        </w:rPr>
        <w:t xml:space="preserve">The Chair thanked </w:t>
      </w:r>
      <w:r w:rsidR="009F2385" w:rsidRPr="00536A6C">
        <w:rPr>
          <w:bCs/>
          <w:lang w:eastAsia="ko-KR"/>
        </w:rPr>
        <w:t xml:space="preserve">Mr </w:t>
      </w:r>
      <w:r w:rsidR="000F5148" w:rsidRPr="00536A6C">
        <w:rPr>
          <w:bCs/>
          <w:lang w:eastAsia="ko-KR"/>
        </w:rPr>
        <w:t>McCreery for</w:t>
      </w:r>
      <w:r w:rsidR="007341FC" w:rsidRPr="00536A6C">
        <w:rPr>
          <w:bCs/>
          <w:lang w:eastAsia="ko-KR"/>
        </w:rPr>
        <w:t xml:space="preserve"> his presentation </w:t>
      </w:r>
      <w:r w:rsidR="00A93A93" w:rsidRPr="00536A6C">
        <w:rPr>
          <w:bCs/>
          <w:lang w:eastAsia="ko-KR"/>
        </w:rPr>
        <w:t xml:space="preserve">by stating this issue is not related to </w:t>
      </w:r>
      <w:r w:rsidR="00EA48D9" w:rsidRPr="00536A6C">
        <w:rPr>
          <w:bCs/>
          <w:lang w:eastAsia="ko-KR"/>
        </w:rPr>
        <w:t>all</w:t>
      </w:r>
      <w:r w:rsidR="00A93A93" w:rsidRPr="00536A6C">
        <w:rPr>
          <w:bCs/>
          <w:lang w:eastAsia="ko-KR"/>
        </w:rPr>
        <w:t xml:space="preserve"> </w:t>
      </w:r>
      <w:r w:rsidR="00A169C0" w:rsidRPr="00536A6C">
        <w:rPr>
          <w:bCs/>
          <w:lang w:eastAsia="ko-KR"/>
        </w:rPr>
        <w:t>MS</w:t>
      </w:r>
      <w:r w:rsidR="00A93A93" w:rsidRPr="00536A6C">
        <w:rPr>
          <w:bCs/>
          <w:lang w:eastAsia="ko-KR"/>
        </w:rPr>
        <w:t xml:space="preserve">s but 7 </w:t>
      </w:r>
      <w:r w:rsidR="00A169C0" w:rsidRPr="00536A6C">
        <w:rPr>
          <w:bCs/>
          <w:lang w:eastAsia="ko-KR"/>
        </w:rPr>
        <w:t>MS</w:t>
      </w:r>
      <w:r w:rsidR="00A93A93" w:rsidRPr="00536A6C">
        <w:rPr>
          <w:bCs/>
          <w:lang w:eastAsia="ko-KR"/>
        </w:rPr>
        <w:t xml:space="preserve">s who </w:t>
      </w:r>
      <w:r w:rsidR="002B1A8C" w:rsidRPr="00536A6C">
        <w:rPr>
          <w:bCs/>
          <w:lang w:eastAsia="ko-KR"/>
        </w:rPr>
        <w:t>assume the responsibility of NAVAREA c</w:t>
      </w:r>
      <w:r w:rsidR="00A93A93" w:rsidRPr="00536A6C">
        <w:rPr>
          <w:bCs/>
          <w:lang w:eastAsia="ko-KR"/>
        </w:rPr>
        <w:t>oordina</w:t>
      </w:r>
      <w:r w:rsidR="002B1A8C" w:rsidRPr="00536A6C">
        <w:rPr>
          <w:bCs/>
          <w:lang w:eastAsia="ko-KR"/>
        </w:rPr>
        <w:t>tion</w:t>
      </w:r>
      <w:r w:rsidR="005D5B5D" w:rsidRPr="00536A6C">
        <w:rPr>
          <w:bCs/>
          <w:lang w:eastAsia="ko-KR"/>
        </w:rPr>
        <w:t>.</w:t>
      </w:r>
      <w:r w:rsidR="002A4924" w:rsidRPr="00536A6C">
        <w:rPr>
          <w:bCs/>
          <w:lang w:eastAsia="ko-KR"/>
        </w:rPr>
        <w:t xml:space="preserve"> </w:t>
      </w:r>
    </w:p>
    <w:p w14:paraId="2EF5B628" w14:textId="2CAB7368" w:rsidR="007341FC" w:rsidRPr="00536A6C" w:rsidRDefault="009E7CC5" w:rsidP="007341FC">
      <w:pPr>
        <w:pStyle w:val="COI"/>
        <w:numPr>
          <w:ilvl w:val="0"/>
          <w:numId w:val="6"/>
        </w:numPr>
        <w:tabs>
          <w:tab w:val="num" w:pos="709"/>
        </w:tabs>
        <w:ind w:left="0" w:hanging="714"/>
        <w:rPr>
          <w:lang w:eastAsia="ko-KR"/>
        </w:rPr>
      </w:pPr>
      <w:r w:rsidRPr="00536A6C">
        <w:rPr>
          <w:bCs/>
          <w:lang w:eastAsia="ko-KR"/>
        </w:rPr>
        <w:t xml:space="preserve">            </w:t>
      </w:r>
      <w:r w:rsidR="000F5148" w:rsidRPr="00536A6C">
        <w:rPr>
          <w:rFonts w:eastAsia="Malgun Gothic"/>
          <w:bCs/>
          <w:lang w:eastAsia="ko-KR"/>
        </w:rPr>
        <w:t>Dr</w:t>
      </w:r>
      <w:r w:rsidR="009F2385" w:rsidRPr="00536A6C">
        <w:rPr>
          <w:bCs/>
          <w:lang w:eastAsia="ko-KR"/>
        </w:rPr>
        <w:t xml:space="preserve"> </w:t>
      </w:r>
      <w:r w:rsidR="008A4FE8" w:rsidRPr="00536A6C">
        <w:rPr>
          <w:lang w:eastAsia="ko-KR"/>
        </w:rPr>
        <w:t xml:space="preserve">Miao </w:t>
      </w:r>
      <w:r w:rsidR="009F2385" w:rsidRPr="00536A6C">
        <w:rPr>
          <w:bCs/>
          <w:lang w:eastAsia="ko-KR"/>
        </w:rPr>
        <w:t>(</w:t>
      </w:r>
      <w:r w:rsidR="00D6773F" w:rsidRPr="00536A6C">
        <w:rPr>
          <w:bCs/>
          <w:lang w:eastAsia="ko-KR"/>
        </w:rPr>
        <w:t>Australia</w:t>
      </w:r>
      <w:r w:rsidR="009F2385" w:rsidRPr="00536A6C">
        <w:rPr>
          <w:bCs/>
          <w:lang w:eastAsia="ko-KR"/>
        </w:rPr>
        <w:t>)</w:t>
      </w:r>
      <w:r w:rsidR="007341FC" w:rsidRPr="00536A6C">
        <w:rPr>
          <w:bCs/>
          <w:lang w:eastAsia="ko-KR"/>
        </w:rPr>
        <w:t xml:space="preserve"> </w:t>
      </w:r>
      <w:r w:rsidR="00A06677" w:rsidRPr="00536A6C">
        <w:rPr>
          <w:bCs/>
          <w:lang w:eastAsia="ko-KR"/>
        </w:rPr>
        <w:t xml:space="preserve">stressed that </w:t>
      </w:r>
      <w:r w:rsidR="008E30A1" w:rsidRPr="00536A6C">
        <w:rPr>
          <w:bCs/>
          <w:lang w:eastAsia="ko-KR"/>
        </w:rPr>
        <w:t>even though</w:t>
      </w:r>
      <w:r w:rsidR="00A06677" w:rsidRPr="00536A6C">
        <w:rPr>
          <w:bCs/>
          <w:lang w:eastAsia="ko-KR"/>
        </w:rPr>
        <w:t xml:space="preserve"> they </w:t>
      </w:r>
      <w:r w:rsidR="002A4924" w:rsidRPr="00536A6C">
        <w:rPr>
          <w:bCs/>
          <w:lang w:eastAsia="ko-KR"/>
        </w:rPr>
        <w:t xml:space="preserve">were involved in the design of the product and </w:t>
      </w:r>
      <w:r w:rsidR="00A06677" w:rsidRPr="00536A6C">
        <w:rPr>
          <w:bCs/>
          <w:lang w:eastAsia="ko-KR"/>
        </w:rPr>
        <w:t xml:space="preserve">implemented </w:t>
      </w:r>
      <w:r w:rsidR="002A4924" w:rsidRPr="00536A6C">
        <w:rPr>
          <w:bCs/>
          <w:lang w:eastAsia="ko-KR"/>
        </w:rPr>
        <w:t xml:space="preserve">in </w:t>
      </w:r>
      <w:r w:rsidR="00A06677" w:rsidRPr="00536A6C">
        <w:rPr>
          <w:bCs/>
          <w:lang w:eastAsia="ko-KR"/>
        </w:rPr>
        <w:t xml:space="preserve">the TSPs, </w:t>
      </w:r>
      <w:r w:rsidR="002A4924" w:rsidRPr="00536A6C">
        <w:rPr>
          <w:bCs/>
          <w:lang w:eastAsia="ko-KR"/>
        </w:rPr>
        <w:t xml:space="preserve">the product has never been issued </w:t>
      </w:r>
      <w:r w:rsidR="00A06677" w:rsidRPr="00536A6C">
        <w:rPr>
          <w:bCs/>
          <w:lang w:eastAsia="ko-KR"/>
        </w:rPr>
        <w:t xml:space="preserve">yet. </w:t>
      </w:r>
      <w:r w:rsidR="002A4924" w:rsidRPr="00536A6C">
        <w:rPr>
          <w:bCs/>
          <w:lang w:eastAsia="ko-KR"/>
        </w:rPr>
        <w:t>He reported that the product does only inform on the potential threat</w:t>
      </w:r>
      <w:r w:rsidR="00EA48D9" w:rsidRPr="00536A6C">
        <w:rPr>
          <w:bCs/>
          <w:lang w:eastAsia="ko-KR"/>
        </w:rPr>
        <w:t xml:space="preserve"> </w:t>
      </w:r>
      <w:r w:rsidR="002A4924" w:rsidRPr="00536A6C">
        <w:rPr>
          <w:bCs/>
          <w:lang w:eastAsia="ko-KR"/>
        </w:rPr>
        <w:t xml:space="preserve">but does not specify and specific coastline. He emphasized that the TSPs are in the best position to issue these products, and NTWCs role should be limited to give advice to port authorities within their national capabilities. </w:t>
      </w:r>
      <w:r w:rsidR="002A4924" w:rsidRPr="00536A6C">
        <w:rPr>
          <w:rFonts w:eastAsia="Batang" w:cs="Arial"/>
          <w:bCs/>
          <w:lang w:eastAsia="ko-KR"/>
        </w:rPr>
        <w:t>He recommended that the communication with the WWNWS should be through the TOWS-WG rather than the ICG informing on which TSPs have such capability and inviting NAVAREA Coordinators to subscribe to the services of these TSPs, avoiding the need to go through the NTWC.</w:t>
      </w:r>
    </w:p>
    <w:p w14:paraId="134603FE" w14:textId="29B7B42E" w:rsidR="00236E2F" w:rsidRPr="00536A6C" w:rsidRDefault="009A2685" w:rsidP="00302C7B">
      <w:pPr>
        <w:pStyle w:val="COI"/>
        <w:numPr>
          <w:ilvl w:val="0"/>
          <w:numId w:val="6"/>
        </w:numPr>
        <w:tabs>
          <w:tab w:val="num" w:pos="709"/>
        </w:tabs>
        <w:ind w:left="0" w:hanging="714"/>
        <w:rPr>
          <w:lang w:eastAsia="ko-KR"/>
        </w:rPr>
      </w:pPr>
      <w:r w:rsidRPr="00536A6C">
        <w:rPr>
          <w:rStyle w:val="Hyperlink"/>
          <w:rFonts w:eastAsia="Malgun Gothic"/>
          <w:bCs/>
          <w:color w:val="000000" w:themeColor="text1"/>
          <w:u w:val="none"/>
          <w:lang w:eastAsia="ko-KR"/>
        </w:rPr>
        <w:t xml:space="preserve"> </w:t>
      </w:r>
      <w:r w:rsidRPr="00536A6C">
        <w:rPr>
          <w:rStyle w:val="Hyperlink"/>
          <w:rFonts w:eastAsia="Malgun Gothic"/>
          <w:bCs/>
          <w:color w:val="000000" w:themeColor="text1"/>
          <w:u w:val="none"/>
          <w:lang w:eastAsia="ko-KR"/>
        </w:rPr>
        <w:tab/>
      </w:r>
      <w:r w:rsidR="000F5148" w:rsidRPr="00536A6C">
        <w:rPr>
          <w:rStyle w:val="Hyperlink"/>
          <w:bCs/>
          <w:color w:val="000000" w:themeColor="text1"/>
          <w:u w:val="none"/>
          <w:lang w:eastAsia="ko-KR"/>
        </w:rPr>
        <w:t xml:space="preserve">Dr </w:t>
      </w:r>
      <w:r w:rsidR="000F5148" w:rsidRPr="00536A6C">
        <w:rPr>
          <w:color w:val="000000" w:themeColor="text1"/>
        </w:rPr>
        <w:t>McCreery</w:t>
      </w:r>
      <w:r w:rsidR="000F5148" w:rsidRPr="00536A6C">
        <w:rPr>
          <w:rStyle w:val="Hyperlink"/>
          <w:bCs/>
          <w:color w:val="000000" w:themeColor="text1"/>
          <w:lang w:eastAsia="ko-KR"/>
        </w:rPr>
        <w:t xml:space="preserve"> </w:t>
      </w:r>
      <w:r w:rsidR="00236E2F" w:rsidRPr="00536A6C">
        <w:rPr>
          <w:lang w:eastAsia="ko-KR"/>
        </w:rPr>
        <w:t xml:space="preserve">stated that it certainly would be simpler and probably more effective to transmit the message directly to the </w:t>
      </w:r>
      <w:r w:rsidRPr="00536A6C">
        <w:rPr>
          <w:lang w:eastAsia="ko-KR"/>
        </w:rPr>
        <w:t>coordinators</w:t>
      </w:r>
      <w:r w:rsidR="00236E2F" w:rsidRPr="00536A6C">
        <w:rPr>
          <w:lang w:eastAsia="ko-KR"/>
        </w:rPr>
        <w:t xml:space="preserve"> rather than going through the NTWC</w:t>
      </w:r>
      <w:r w:rsidR="002A4924" w:rsidRPr="00536A6C">
        <w:rPr>
          <w:lang w:eastAsia="ko-KR"/>
        </w:rPr>
        <w:t xml:space="preserve">. </w:t>
      </w:r>
      <w:r w:rsidR="008A6C64" w:rsidRPr="00536A6C">
        <w:rPr>
          <w:lang w:eastAsia="ko-KR"/>
        </w:rPr>
        <w:t>He stressed the need for more input from the WWWSN on this aspect.</w:t>
      </w:r>
      <w:r w:rsidR="00236E2F" w:rsidRPr="00536A6C">
        <w:rPr>
          <w:lang w:eastAsia="ko-KR"/>
        </w:rPr>
        <w:t xml:space="preserve"> </w:t>
      </w:r>
      <w:r w:rsidR="000F5148" w:rsidRPr="00536A6C">
        <w:rPr>
          <w:rFonts w:eastAsia="Malgun Gothic"/>
          <w:lang w:eastAsia="ko-KR"/>
        </w:rPr>
        <w:t xml:space="preserve">Mr </w:t>
      </w:r>
      <w:r w:rsidR="00302C7B" w:rsidRPr="00536A6C">
        <w:rPr>
          <w:rFonts w:eastAsia="Malgun Gothic"/>
          <w:lang w:eastAsia="ko-KR"/>
        </w:rPr>
        <w:t xml:space="preserve">Oxley informed that in the case of SHOA, both responsibilities are covered by the same organization, simplifying the matter. </w:t>
      </w:r>
      <w:r w:rsidR="00302C7B" w:rsidRPr="00536A6C">
        <w:rPr>
          <w:lang w:eastAsia="ko-KR"/>
        </w:rPr>
        <w:t xml:space="preserve"> </w:t>
      </w:r>
    </w:p>
    <w:p w14:paraId="0D72699F" w14:textId="1CA870C3" w:rsidR="00302C7B" w:rsidRPr="00536A6C" w:rsidRDefault="009A2685" w:rsidP="007341FC">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58722F" w:rsidRPr="00536A6C">
        <w:rPr>
          <w:lang w:eastAsia="ko-KR"/>
        </w:rPr>
        <w:t>Dr Ra</w:t>
      </w:r>
      <w:r w:rsidR="00302C7B" w:rsidRPr="00536A6C">
        <w:rPr>
          <w:lang w:eastAsia="ko-KR"/>
        </w:rPr>
        <w:t>b</w:t>
      </w:r>
      <w:r w:rsidR="0058722F" w:rsidRPr="00536A6C">
        <w:rPr>
          <w:lang w:eastAsia="ko-KR"/>
        </w:rPr>
        <w:t xml:space="preserve">inovich </w:t>
      </w:r>
      <w:r w:rsidR="00F56CF1" w:rsidRPr="00536A6C">
        <w:rPr>
          <w:lang w:eastAsia="ko-KR"/>
        </w:rPr>
        <w:t>(Russian Federation)</w:t>
      </w:r>
      <w:r w:rsidR="00F376E4" w:rsidRPr="00536A6C">
        <w:rPr>
          <w:lang w:eastAsia="ko-KR"/>
        </w:rPr>
        <w:t xml:space="preserve"> </w:t>
      </w:r>
      <w:r w:rsidR="0058722F" w:rsidRPr="00536A6C">
        <w:rPr>
          <w:lang w:eastAsia="ko-KR"/>
        </w:rPr>
        <w:t xml:space="preserve">would like to support the opinion of the Australian delegation. He believed that this question </w:t>
      </w:r>
      <w:r w:rsidR="00406B14" w:rsidRPr="00536A6C">
        <w:rPr>
          <w:lang w:eastAsia="ko-KR"/>
        </w:rPr>
        <w:t xml:space="preserve">is extremely important that they would try to be more specific in their tsunami warnings. He highlighted that they should remember that the price of every warning is very high. </w:t>
      </w:r>
      <w:r w:rsidR="00302C7B" w:rsidRPr="00536A6C">
        <w:rPr>
          <w:lang w:eastAsia="ko-KR"/>
        </w:rPr>
        <w:t>He argued that today, thanks to the denser observational networks and better forecasting, we can be more specific in the products disseminated.</w:t>
      </w:r>
    </w:p>
    <w:p w14:paraId="408D487D" w14:textId="6213BDA6" w:rsidR="0058722F" w:rsidRPr="00536A6C" w:rsidRDefault="009A2685" w:rsidP="007341FC">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406B14" w:rsidRPr="00536A6C">
        <w:rPr>
          <w:lang w:eastAsia="ko-KR"/>
        </w:rPr>
        <w:t xml:space="preserve">Mr </w:t>
      </w:r>
      <w:r w:rsidR="00150ED9" w:rsidRPr="00536A6C">
        <w:t>Fa’anunu</w:t>
      </w:r>
      <w:r w:rsidR="000F5148" w:rsidRPr="00536A6C">
        <w:rPr>
          <w:lang w:eastAsia="ko-KR"/>
        </w:rPr>
        <w:t xml:space="preserve"> </w:t>
      </w:r>
      <w:r w:rsidR="00302C7B" w:rsidRPr="00536A6C">
        <w:rPr>
          <w:lang w:eastAsia="ko-KR"/>
        </w:rPr>
        <w:t xml:space="preserve">(Tonga) informed on </w:t>
      </w:r>
      <w:r w:rsidR="00406B14" w:rsidRPr="00536A6C">
        <w:rPr>
          <w:lang w:eastAsia="ko-KR"/>
        </w:rPr>
        <w:t xml:space="preserve">their experiences </w:t>
      </w:r>
      <w:r w:rsidR="00302C7B" w:rsidRPr="00536A6C">
        <w:rPr>
          <w:lang w:eastAsia="ko-KR"/>
        </w:rPr>
        <w:t>with</w:t>
      </w:r>
      <w:r w:rsidR="00406B14" w:rsidRPr="00536A6C">
        <w:rPr>
          <w:lang w:eastAsia="ko-KR"/>
        </w:rPr>
        <w:t xml:space="preserve"> the maritime </w:t>
      </w:r>
      <w:r w:rsidR="00265F32" w:rsidRPr="00536A6C">
        <w:rPr>
          <w:lang w:eastAsia="ko-KR"/>
        </w:rPr>
        <w:t>radio</w:t>
      </w:r>
      <w:r w:rsidR="00406B14" w:rsidRPr="00536A6C">
        <w:rPr>
          <w:lang w:eastAsia="ko-KR"/>
        </w:rPr>
        <w:t xml:space="preserve">. He stated whenever </w:t>
      </w:r>
      <w:r w:rsidR="00302C7B" w:rsidRPr="00536A6C">
        <w:rPr>
          <w:lang w:eastAsia="ko-KR"/>
        </w:rPr>
        <w:t>there is</w:t>
      </w:r>
      <w:r w:rsidR="00406B14" w:rsidRPr="00536A6C">
        <w:rPr>
          <w:lang w:eastAsia="ko-KR"/>
        </w:rPr>
        <w:t xml:space="preserve"> a tsunami warning, they broadcast it as one of the NAVAREAs areas while NZ is the area </w:t>
      </w:r>
      <w:r w:rsidRPr="00536A6C">
        <w:rPr>
          <w:lang w:eastAsia="ko-KR"/>
        </w:rPr>
        <w:t>coordinator</w:t>
      </w:r>
      <w:r w:rsidR="00406B14" w:rsidRPr="00536A6C">
        <w:rPr>
          <w:lang w:eastAsia="ko-KR"/>
        </w:rPr>
        <w:t>. He believed that the message comes from the NAVAREAs area as well because there are some states</w:t>
      </w:r>
      <w:r w:rsidR="00265F32" w:rsidRPr="00536A6C">
        <w:rPr>
          <w:lang w:eastAsia="ko-KR"/>
        </w:rPr>
        <w:t>,</w:t>
      </w:r>
      <w:r w:rsidR="00406B14" w:rsidRPr="00536A6C">
        <w:rPr>
          <w:lang w:eastAsia="ko-KR"/>
        </w:rPr>
        <w:t xml:space="preserve"> especially in the Pacific that do not have national maritime broadcasting. </w:t>
      </w:r>
    </w:p>
    <w:p w14:paraId="70D23EEF" w14:textId="6A6410F3" w:rsidR="00406B14" w:rsidRPr="00536A6C" w:rsidRDefault="009A2685" w:rsidP="007341FC">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302C7B" w:rsidRPr="00536A6C">
        <w:rPr>
          <w:rFonts w:eastAsia="Malgun Gothic"/>
          <w:lang w:eastAsia="ko-KR"/>
        </w:rPr>
        <w:t>Mr Ball (</w:t>
      </w:r>
      <w:r w:rsidR="00406B14" w:rsidRPr="00536A6C">
        <w:rPr>
          <w:lang w:eastAsia="ko-KR"/>
        </w:rPr>
        <w:t>New Zealand</w:t>
      </w:r>
      <w:r w:rsidR="00302C7B" w:rsidRPr="00536A6C">
        <w:rPr>
          <w:lang w:eastAsia="ko-KR"/>
        </w:rPr>
        <w:t>)</w:t>
      </w:r>
      <w:r w:rsidR="00406B14" w:rsidRPr="00536A6C">
        <w:rPr>
          <w:lang w:eastAsia="ko-KR"/>
        </w:rPr>
        <w:t xml:space="preserve"> essentially agree</w:t>
      </w:r>
      <w:r w:rsidR="00265F32" w:rsidRPr="00536A6C">
        <w:rPr>
          <w:lang w:eastAsia="ko-KR"/>
        </w:rPr>
        <w:t>d</w:t>
      </w:r>
      <w:r w:rsidR="00406B14" w:rsidRPr="00536A6C">
        <w:rPr>
          <w:lang w:eastAsia="ko-KR"/>
        </w:rPr>
        <w:t xml:space="preserve"> with the Australian delegation</w:t>
      </w:r>
      <w:r w:rsidR="00302C7B" w:rsidRPr="00536A6C">
        <w:rPr>
          <w:lang w:eastAsia="ko-KR"/>
        </w:rPr>
        <w:t xml:space="preserve">. In New Zealand, NAVAREA responsibilities are coordinated by Maritime New Zealand, but the legislation assigns specific responsibilities to the NEMA regarding tsunamis.  He </w:t>
      </w:r>
      <w:r w:rsidR="00F56CF1" w:rsidRPr="00536A6C">
        <w:rPr>
          <w:lang w:eastAsia="ko-KR"/>
        </w:rPr>
        <w:t>highlighted</w:t>
      </w:r>
      <w:r w:rsidR="00302C7B" w:rsidRPr="00536A6C">
        <w:rPr>
          <w:lang w:eastAsia="ko-KR"/>
        </w:rPr>
        <w:t xml:space="preserve"> the need to </w:t>
      </w:r>
      <w:r w:rsidR="00406B14" w:rsidRPr="00536A6C">
        <w:rPr>
          <w:lang w:eastAsia="ko-KR"/>
        </w:rPr>
        <w:t xml:space="preserve">ensuring operational clarity which leads on to life safety questions. </w:t>
      </w:r>
    </w:p>
    <w:p w14:paraId="7A1A329A" w14:textId="7768524F" w:rsidR="00406B14" w:rsidRPr="00536A6C" w:rsidRDefault="009A2685" w:rsidP="007341FC">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0F5148" w:rsidRPr="00536A6C">
        <w:rPr>
          <w:rFonts w:eastAsia="Malgun Gothic"/>
          <w:lang w:eastAsia="ko-KR"/>
        </w:rPr>
        <w:t xml:space="preserve">Dr </w:t>
      </w:r>
      <w:r w:rsidR="008A4FE8" w:rsidRPr="00536A6C">
        <w:rPr>
          <w:lang w:eastAsia="ko-KR"/>
        </w:rPr>
        <w:t xml:space="preserve">Miao </w:t>
      </w:r>
      <w:r w:rsidR="00F96662" w:rsidRPr="00536A6C">
        <w:rPr>
          <w:lang w:eastAsia="ko-KR"/>
        </w:rPr>
        <w:t>supported</w:t>
      </w:r>
      <w:r w:rsidR="00406B14" w:rsidRPr="00536A6C">
        <w:rPr>
          <w:lang w:eastAsia="ko-KR"/>
        </w:rPr>
        <w:t xml:space="preserve"> to </w:t>
      </w:r>
      <w:r w:rsidR="00F96662" w:rsidRPr="00536A6C">
        <w:rPr>
          <w:lang w:eastAsia="ko-KR"/>
        </w:rPr>
        <w:t xml:space="preserve">remarks provided by </w:t>
      </w:r>
      <w:r w:rsidR="00265F32" w:rsidRPr="00536A6C">
        <w:rPr>
          <w:lang w:eastAsia="ko-KR"/>
        </w:rPr>
        <w:t>Tonga</w:t>
      </w:r>
      <w:r w:rsidR="00406B14" w:rsidRPr="00536A6C">
        <w:rPr>
          <w:lang w:eastAsia="ko-KR"/>
        </w:rPr>
        <w:t xml:space="preserve">. He believed the concern is on the NTWC about how they maximize the dissemination of the national warning that they issued for their own country. </w:t>
      </w:r>
      <w:r w:rsidR="00F96662" w:rsidRPr="00536A6C">
        <w:rPr>
          <w:lang w:eastAsia="ko-KR"/>
        </w:rPr>
        <w:t>H</w:t>
      </w:r>
      <w:r w:rsidR="00265F32" w:rsidRPr="00536A6C">
        <w:rPr>
          <w:lang w:eastAsia="ko-KR"/>
        </w:rPr>
        <w:t xml:space="preserve">e stated the HF radio to be more </w:t>
      </w:r>
      <w:r w:rsidR="006A19EC" w:rsidRPr="00536A6C">
        <w:rPr>
          <w:lang w:eastAsia="ko-KR"/>
        </w:rPr>
        <w:t>used</w:t>
      </w:r>
      <w:r w:rsidR="00265F32" w:rsidRPr="00536A6C">
        <w:rPr>
          <w:lang w:eastAsia="ko-KR"/>
        </w:rPr>
        <w:t xml:space="preserve"> for each country to also broadcast tsunami warning or any cause of hazard warnings. However, in the case of HTHH there was no warning because of the scope that only issue for marine weather warnings. He believed it should maximize using of the other channels to help maritime communities not only for ships but also other TSPs. He </w:t>
      </w:r>
      <w:r w:rsidR="00F96662" w:rsidRPr="00536A6C">
        <w:rPr>
          <w:lang w:eastAsia="ko-KR"/>
        </w:rPr>
        <w:t>added</w:t>
      </w:r>
      <w:r w:rsidR="00265F32" w:rsidRPr="00536A6C">
        <w:rPr>
          <w:lang w:eastAsia="ko-KR"/>
        </w:rPr>
        <w:t xml:space="preserve"> that HF </w:t>
      </w:r>
      <w:r w:rsidR="006A19EC" w:rsidRPr="00536A6C">
        <w:rPr>
          <w:lang w:eastAsia="ko-KR"/>
        </w:rPr>
        <w:t>radio</w:t>
      </w:r>
      <w:r w:rsidR="00265F32" w:rsidRPr="00536A6C">
        <w:rPr>
          <w:lang w:eastAsia="ko-KR"/>
        </w:rPr>
        <w:t xml:space="preserve"> can be powerful and useful</w:t>
      </w:r>
      <w:r w:rsidR="00F96662" w:rsidRPr="00536A6C">
        <w:rPr>
          <w:lang w:eastAsia="ko-KR"/>
        </w:rPr>
        <w:t>.</w:t>
      </w:r>
      <w:r w:rsidR="00265F32" w:rsidRPr="00536A6C">
        <w:rPr>
          <w:lang w:eastAsia="ko-KR"/>
        </w:rPr>
        <w:t xml:space="preserve"> </w:t>
      </w:r>
    </w:p>
    <w:p w14:paraId="6B769FC7" w14:textId="19F49BED" w:rsidR="00265F32" w:rsidRPr="00536A6C" w:rsidRDefault="009A2685" w:rsidP="007341FC">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EF5DFB" w:rsidRPr="00536A6C">
        <w:rPr>
          <w:lang w:eastAsia="ko-KR"/>
        </w:rPr>
        <w:t>Mr Dennis Sinnott (</w:t>
      </w:r>
      <w:r w:rsidR="00265F32" w:rsidRPr="00536A6C">
        <w:rPr>
          <w:lang w:eastAsia="ko-KR"/>
        </w:rPr>
        <w:t>Canada</w:t>
      </w:r>
      <w:r w:rsidR="00EF5DFB" w:rsidRPr="00536A6C">
        <w:rPr>
          <w:lang w:eastAsia="ko-KR"/>
        </w:rPr>
        <w:t>)</w:t>
      </w:r>
      <w:r w:rsidR="00265F32" w:rsidRPr="00536A6C">
        <w:rPr>
          <w:lang w:eastAsia="ko-KR"/>
        </w:rPr>
        <w:t xml:space="preserve"> </w:t>
      </w:r>
      <w:r w:rsidR="00F96662" w:rsidRPr="00536A6C">
        <w:rPr>
          <w:lang w:eastAsia="ko-KR"/>
        </w:rPr>
        <w:t>informed on</w:t>
      </w:r>
      <w:r w:rsidR="00265F32" w:rsidRPr="00536A6C">
        <w:rPr>
          <w:lang w:eastAsia="ko-KR"/>
        </w:rPr>
        <w:t xml:space="preserve"> IHO standards S-100 </w:t>
      </w:r>
      <w:r w:rsidR="006A19EC" w:rsidRPr="00536A6C">
        <w:rPr>
          <w:lang w:eastAsia="ko-KR"/>
        </w:rPr>
        <w:t xml:space="preserve">and S-124 which deals specifically with NAVAREAs warning for vessels. He stated it might be worthwhile to investigate to see what type of messages they do send out and the cooperation that can go along with there. </w:t>
      </w:r>
    </w:p>
    <w:p w14:paraId="267FE808" w14:textId="271D53FF" w:rsidR="00665086" w:rsidRPr="00536A6C" w:rsidRDefault="009A2685" w:rsidP="004E442B">
      <w:pPr>
        <w:pStyle w:val="COI"/>
        <w:numPr>
          <w:ilvl w:val="0"/>
          <w:numId w:val="6"/>
        </w:numPr>
        <w:tabs>
          <w:tab w:val="num" w:pos="709"/>
        </w:tabs>
        <w:ind w:left="0" w:hanging="714"/>
        <w:rPr>
          <w:rFonts w:eastAsia="Malgun Gothic"/>
          <w:lang w:eastAsia="ko-KR"/>
        </w:rPr>
      </w:pPr>
      <w:r w:rsidRPr="00536A6C">
        <w:rPr>
          <w:rFonts w:eastAsia="Malgun Gothic"/>
          <w:lang w:eastAsia="ko-KR"/>
        </w:rPr>
        <w:t xml:space="preserve"> </w:t>
      </w:r>
      <w:r w:rsidRPr="00536A6C">
        <w:rPr>
          <w:rFonts w:eastAsia="Malgun Gothic"/>
          <w:lang w:eastAsia="ko-KR"/>
        </w:rPr>
        <w:tab/>
      </w:r>
      <w:r w:rsidR="00EF5DFB" w:rsidRPr="00536A6C">
        <w:rPr>
          <w:rFonts w:eastAsia="Malgun Gothic"/>
          <w:lang w:eastAsia="ko-KR"/>
        </w:rPr>
        <w:t>Mr McCreery (</w:t>
      </w:r>
      <w:r w:rsidR="006A19EC" w:rsidRPr="00536A6C">
        <w:rPr>
          <w:rFonts w:eastAsia="Malgun Gothic"/>
          <w:lang w:eastAsia="ko-KR"/>
        </w:rPr>
        <w:t>PTWC</w:t>
      </w:r>
      <w:r w:rsidR="00EF5DFB" w:rsidRPr="00536A6C">
        <w:rPr>
          <w:rFonts w:eastAsia="Malgun Gothic"/>
          <w:lang w:eastAsia="ko-KR"/>
        </w:rPr>
        <w:t>)</w:t>
      </w:r>
      <w:r w:rsidR="006A19EC" w:rsidRPr="00536A6C">
        <w:rPr>
          <w:rFonts w:eastAsia="Malgun Gothic"/>
          <w:lang w:eastAsia="ko-KR"/>
        </w:rPr>
        <w:t xml:space="preserve"> raised a concern about the confusion if he did not present clearly in the presentation. He stated the </w:t>
      </w:r>
      <w:r w:rsidR="00EF5DFB" w:rsidRPr="00536A6C">
        <w:rPr>
          <w:rFonts w:eastAsia="Malgun Gothic"/>
          <w:lang w:eastAsia="ko-KR"/>
        </w:rPr>
        <w:t>WWNWS</w:t>
      </w:r>
      <w:r w:rsidR="006A19EC" w:rsidRPr="00536A6C">
        <w:rPr>
          <w:rFonts w:eastAsia="Malgun Gothic"/>
          <w:lang w:eastAsia="ko-KR"/>
        </w:rPr>
        <w:t xml:space="preserve"> sent representative twice to the TOWS</w:t>
      </w:r>
      <w:r w:rsidR="00EF5DFB" w:rsidRPr="00536A6C">
        <w:rPr>
          <w:rFonts w:eastAsia="Malgun Gothic"/>
          <w:lang w:eastAsia="ko-KR"/>
        </w:rPr>
        <w:t>-WG giving a</w:t>
      </w:r>
      <w:r w:rsidR="006A19EC" w:rsidRPr="00536A6C">
        <w:rPr>
          <w:rFonts w:eastAsia="Malgun Gothic"/>
          <w:lang w:eastAsia="ko-KR"/>
        </w:rPr>
        <w:t xml:space="preserve"> structure and format</w:t>
      </w:r>
      <w:r w:rsidR="00EF5DFB" w:rsidRPr="00536A6C">
        <w:rPr>
          <w:rFonts w:eastAsia="Malgun Gothic"/>
          <w:lang w:eastAsia="ko-KR"/>
        </w:rPr>
        <w:t xml:space="preserve"> for the proposed message, which in principle should reflect the expectations of the NAVAREA Coordinators</w:t>
      </w:r>
      <w:r w:rsidR="006A19EC" w:rsidRPr="00536A6C">
        <w:rPr>
          <w:rFonts w:eastAsia="Malgun Gothic"/>
          <w:lang w:eastAsia="ko-KR"/>
        </w:rPr>
        <w:t xml:space="preserve">. </w:t>
      </w:r>
      <w:r w:rsidR="00EF5DFB" w:rsidRPr="00536A6C">
        <w:rPr>
          <w:rFonts w:eastAsia="Malgun Gothic"/>
          <w:lang w:eastAsia="ko-KR"/>
        </w:rPr>
        <w:t xml:space="preserve">In this respect, he underlined the need to focus on delivering what has been requested by them. </w:t>
      </w:r>
    </w:p>
    <w:p w14:paraId="12CFAA76" w14:textId="04FAAFBA" w:rsidR="00005077" w:rsidRPr="00536A6C" w:rsidRDefault="00665086" w:rsidP="004E442B">
      <w:pPr>
        <w:pStyle w:val="COI"/>
        <w:numPr>
          <w:ilvl w:val="0"/>
          <w:numId w:val="6"/>
        </w:numPr>
        <w:tabs>
          <w:tab w:val="num" w:pos="709"/>
        </w:tabs>
        <w:ind w:left="0" w:hanging="714"/>
        <w:rPr>
          <w:rFonts w:eastAsia="Malgun Gothic"/>
          <w:lang w:eastAsia="ko-KR"/>
        </w:rPr>
      </w:pPr>
      <w:r w:rsidRPr="00536A6C">
        <w:rPr>
          <w:rFonts w:eastAsia="Malgun Gothic"/>
          <w:lang w:eastAsia="ko-KR"/>
        </w:rPr>
        <w:t>The Chair commented that he notes the difficulty in reaching a consensus on this matter and invited the ICG to postpone any decisions to the next ICG through further elaborations within the SC Meetings.</w:t>
      </w:r>
      <w:r w:rsidR="00782A74" w:rsidRPr="00536A6C">
        <w:rPr>
          <w:rFonts w:eastAsia="Malgun Gothic"/>
          <w:lang w:eastAsia="ko-KR"/>
        </w:rPr>
        <w:t xml:space="preserve"> No comments were prov</w:t>
      </w:r>
      <w:r w:rsidR="00F376E4" w:rsidRPr="00536A6C">
        <w:rPr>
          <w:rFonts w:eastAsia="Malgun Gothic"/>
          <w:lang w:eastAsia="ko-KR"/>
        </w:rPr>
        <w:t>i</w:t>
      </w:r>
      <w:r w:rsidR="00782A74" w:rsidRPr="00536A6C">
        <w:rPr>
          <w:rFonts w:eastAsia="Malgun Gothic"/>
          <w:lang w:eastAsia="ko-KR"/>
        </w:rPr>
        <w:t xml:space="preserve">ded by the MSs. </w:t>
      </w:r>
    </w:p>
    <w:p w14:paraId="3FC14811" w14:textId="3B8449A5" w:rsidR="005878D2" w:rsidRPr="00536A6C" w:rsidRDefault="005878D2" w:rsidP="005878D2">
      <w:pPr>
        <w:pStyle w:val="COI"/>
        <w:outlineLvl w:val="1"/>
        <w:rPr>
          <w:rFonts w:cs="Arial"/>
          <w:lang w:eastAsia="ko-KR"/>
        </w:rPr>
      </w:pPr>
      <w:bookmarkStart w:id="163" w:name="_Toc191134320"/>
      <w:r w:rsidRPr="00536A6C">
        <w:rPr>
          <w:rFonts w:cs="Arial"/>
          <w:lang w:eastAsia="ko-KR"/>
        </w:rPr>
        <w:t>4.7 REVISED USER’S MANUALS AND SERVICES OVERVIEW DOCUMENT</w:t>
      </w:r>
      <w:bookmarkEnd w:id="163"/>
    </w:p>
    <w:p w14:paraId="503E3AF6" w14:textId="71C826FC" w:rsidR="00B20BB0" w:rsidRPr="00536A6C" w:rsidRDefault="009A2685" w:rsidP="00B20BB0">
      <w:pPr>
        <w:pStyle w:val="COI"/>
        <w:numPr>
          <w:ilvl w:val="0"/>
          <w:numId w:val="6"/>
        </w:numPr>
        <w:tabs>
          <w:tab w:val="num" w:pos="709"/>
        </w:tabs>
        <w:ind w:left="0" w:hanging="714"/>
        <w:rPr>
          <w:lang w:eastAsia="ko-KR"/>
        </w:rPr>
      </w:pPr>
      <w:r w:rsidRPr="00536A6C">
        <w:rPr>
          <w:rStyle w:val="Hyperlink"/>
          <w:rFonts w:eastAsia="Malgun Gothic"/>
          <w:bCs/>
          <w:u w:val="none"/>
          <w:lang w:eastAsia="ko-KR"/>
        </w:rPr>
        <w:t xml:space="preserve"> </w:t>
      </w:r>
      <w:r w:rsidRPr="00536A6C">
        <w:rPr>
          <w:rStyle w:val="Hyperlink"/>
          <w:rFonts w:eastAsia="Malgun Gothic"/>
          <w:bCs/>
          <w:u w:val="none"/>
          <w:lang w:eastAsia="ko-KR"/>
        </w:rPr>
        <w:tab/>
      </w:r>
      <w:r w:rsidR="000F5148" w:rsidRPr="00536A6C">
        <w:rPr>
          <w:rStyle w:val="Hyperlink"/>
          <w:bCs/>
          <w:color w:val="000000" w:themeColor="text1"/>
          <w:u w:val="none"/>
          <w:lang w:eastAsia="ko-KR"/>
        </w:rPr>
        <w:t xml:space="preserve">Dr </w:t>
      </w:r>
      <w:r w:rsidR="000F5148" w:rsidRPr="00536A6C">
        <w:rPr>
          <w:color w:val="000000" w:themeColor="text1"/>
        </w:rPr>
        <w:t>McCreery</w:t>
      </w:r>
      <w:r w:rsidR="000F5148" w:rsidRPr="00536A6C">
        <w:rPr>
          <w:rStyle w:val="Hyperlink"/>
          <w:bCs/>
          <w:color w:val="000000" w:themeColor="text1"/>
          <w:u w:val="none"/>
          <w:lang w:eastAsia="ko-KR"/>
        </w:rPr>
        <w:t xml:space="preserve"> </w:t>
      </w:r>
      <w:r w:rsidR="00665086" w:rsidRPr="00536A6C">
        <w:rPr>
          <w:rStyle w:val="Hyperlink"/>
          <w:bCs/>
          <w:color w:val="000000" w:themeColor="text1"/>
          <w:u w:val="none"/>
          <w:lang w:eastAsia="ko-KR"/>
        </w:rPr>
        <w:t>introduced the agenda item. At the moment, there are 3 TSPs</w:t>
      </w:r>
      <w:r w:rsidR="00782A74" w:rsidRPr="00536A6C">
        <w:rPr>
          <w:rStyle w:val="Hyperlink"/>
          <w:bCs/>
          <w:color w:val="000000" w:themeColor="text1"/>
          <w:u w:val="none"/>
          <w:lang w:eastAsia="ko-KR"/>
        </w:rPr>
        <w:t xml:space="preserve"> and a 4</w:t>
      </w:r>
      <w:r w:rsidR="00782A74" w:rsidRPr="00536A6C">
        <w:rPr>
          <w:rStyle w:val="Hyperlink"/>
          <w:bCs/>
          <w:color w:val="000000" w:themeColor="text1"/>
          <w:u w:val="none"/>
          <w:vertAlign w:val="superscript"/>
          <w:lang w:eastAsia="ko-KR"/>
        </w:rPr>
        <w:t>th</w:t>
      </w:r>
      <w:r w:rsidR="00782A74" w:rsidRPr="00536A6C">
        <w:rPr>
          <w:rStyle w:val="Hyperlink"/>
          <w:bCs/>
          <w:color w:val="000000" w:themeColor="text1"/>
          <w:u w:val="none"/>
          <w:lang w:eastAsia="ko-KR"/>
        </w:rPr>
        <w:t xml:space="preserve"> one is underway.</w:t>
      </w:r>
      <w:r w:rsidR="00782A74" w:rsidRPr="00536A6C">
        <w:rPr>
          <w:rStyle w:val="Hyperlink"/>
          <w:bCs/>
          <w:color w:val="000000" w:themeColor="text1"/>
          <w:lang w:eastAsia="ko-KR"/>
        </w:rPr>
        <w:t xml:space="preserve"> </w:t>
      </w:r>
      <w:r w:rsidR="00B20BB0" w:rsidRPr="00536A6C">
        <w:rPr>
          <w:lang w:eastAsia="ko-KR"/>
        </w:rPr>
        <w:t xml:space="preserve">way. Each TSP has independently developed a Users’ Guide. The four TSP Users’ Guides have similar </w:t>
      </w:r>
      <w:r w:rsidR="008E30A1" w:rsidRPr="00536A6C">
        <w:rPr>
          <w:lang w:eastAsia="ko-KR"/>
        </w:rPr>
        <w:t>content,</w:t>
      </w:r>
      <w:r w:rsidR="00B20BB0" w:rsidRPr="00536A6C">
        <w:rPr>
          <w:lang w:eastAsia="ko-KR"/>
        </w:rPr>
        <w:t xml:space="preserve"> but each is organized differently. In addition, there is also a PTWS Users’ Guide from 2011 that contains an overview of PTWS TSP Services in whole. </w:t>
      </w:r>
    </w:p>
    <w:p w14:paraId="572822A6" w14:textId="38849CF3" w:rsidR="00B20BB0" w:rsidRPr="00536A6C" w:rsidRDefault="009A2685" w:rsidP="000F5148">
      <w:pPr>
        <w:pStyle w:val="COI"/>
        <w:numPr>
          <w:ilvl w:val="0"/>
          <w:numId w:val="6"/>
        </w:numPr>
        <w:tabs>
          <w:tab w:val="num" w:pos="709"/>
        </w:tabs>
        <w:ind w:left="0" w:hanging="714"/>
        <w:rPr>
          <w:lang w:eastAsia="ko-KR"/>
        </w:rPr>
      </w:pPr>
      <w:r w:rsidRPr="00536A6C">
        <w:rPr>
          <w:rFonts w:eastAsia="Malgun Gothic"/>
          <w:lang w:eastAsia="ko-KR"/>
        </w:rPr>
        <w:t xml:space="preserve"> </w:t>
      </w:r>
      <w:r w:rsidRPr="00536A6C">
        <w:rPr>
          <w:rFonts w:eastAsia="Malgun Gothic"/>
          <w:lang w:eastAsia="ko-KR"/>
        </w:rPr>
        <w:tab/>
      </w:r>
      <w:r w:rsidR="00B20BB0" w:rsidRPr="00536A6C">
        <w:rPr>
          <w:lang w:eastAsia="ko-KR"/>
        </w:rPr>
        <w:t xml:space="preserve">In terms of the recommendation from the WG2 TT of TSPs, the TT of TSPs reviewed the four TSP Users’ Guides and agreed upon a common Table of Contents and the information to be provided under each heading in the Table of Contents. The TT also agreed recommending </w:t>
      </w:r>
      <w:r w:rsidR="00A06677" w:rsidRPr="00536A6C">
        <w:rPr>
          <w:lang w:eastAsia="ko-KR"/>
        </w:rPr>
        <w:t>terminating</w:t>
      </w:r>
      <w:r w:rsidR="00B20BB0" w:rsidRPr="00536A6C">
        <w:rPr>
          <w:lang w:eastAsia="ko-KR"/>
        </w:rPr>
        <w:t xml:space="preserve"> the 2011 PTWS Users’ Guide, noting the effort required to maintain yet another document, and that its content will be sufficiently replaced by the PTWS TSP </w:t>
      </w:r>
      <w:r w:rsidR="00A06677" w:rsidRPr="00536A6C">
        <w:rPr>
          <w:lang w:eastAsia="ko-KR"/>
        </w:rPr>
        <w:t>Users’</w:t>
      </w:r>
      <w:r w:rsidR="00B20BB0" w:rsidRPr="00536A6C">
        <w:rPr>
          <w:lang w:eastAsia="ko-KR"/>
        </w:rPr>
        <w:t xml:space="preserve"> Guides in combination with the TOWS-WG Global Services Definition Document. </w:t>
      </w:r>
      <w:r w:rsidR="00F56CF1" w:rsidRPr="00536A6C">
        <w:rPr>
          <w:rStyle w:val="Hyperlink"/>
          <w:bCs/>
          <w:color w:val="000000" w:themeColor="text1"/>
          <w:u w:val="none"/>
          <w:lang w:eastAsia="ko-KR"/>
        </w:rPr>
        <w:t>D</w:t>
      </w:r>
      <w:r w:rsidR="000F5148" w:rsidRPr="00536A6C">
        <w:rPr>
          <w:rStyle w:val="Hyperlink"/>
          <w:bCs/>
          <w:color w:val="000000" w:themeColor="text1"/>
          <w:u w:val="none"/>
          <w:lang w:eastAsia="ko-KR"/>
        </w:rPr>
        <w:t>r</w:t>
      </w:r>
      <w:r w:rsidR="000F5148" w:rsidRPr="00536A6C">
        <w:rPr>
          <w:rStyle w:val="Hyperlink"/>
          <w:bCs/>
          <w:lang w:eastAsia="ko-KR"/>
        </w:rPr>
        <w:t xml:space="preserve"> </w:t>
      </w:r>
      <w:r w:rsidR="000F5148" w:rsidRPr="00536A6C">
        <w:t>McCreery</w:t>
      </w:r>
      <w:r w:rsidR="000F5148" w:rsidRPr="00536A6C">
        <w:rPr>
          <w:rStyle w:val="Hyperlink"/>
          <w:bCs/>
          <w:lang w:eastAsia="ko-KR"/>
        </w:rPr>
        <w:t xml:space="preserve"> </w:t>
      </w:r>
      <w:r w:rsidR="00B20BB0" w:rsidRPr="00536A6C">
        <w:rPr>
          <w:lang w:eastAsia="ko-KR"/>
        </w:rPr>
        <w:t xml:space="preserve">mentioned the detail is in the WG2 report for the revision of the Table of Contents and summarized </w:t>
      </w:r>
      <w:r w:rsidR="00A06677" w:rsidRPr="00536A6C">
        <w:rPr>
          <w:lang w:eastAsia="ko-KR"/>
        </w:rPr>
        <w:t xml:space="preserve">which contents are in each heading in the </w:t>
      </w:r>
      <w:r w:rsidR="00B20B48" w:rsidRPr="00536A6C">
        <w:rPr>
          <w:lang w:eastAsia="ko-KR"/>
        </w:rPr>
        <w:t>T</w:t>
      </w:r>
      <w:r w:rsidR="00A06677" w:rsidRPr="00536A6C">
        <w:rPr>
          <w:lang w:eastAsia="ko-KR"/>
        </w:rPr>
        <w:t xml:space="preserve">able of </w:t>
      </w:r>
      <w:r w:rsidR="00B20B48" w:rsidRPr="00536A6C">
        <w:rPr>
          <w:lang w:eastAsia="ko-KR"/>
        </w:rPr>
        <w:t>C</w:t>
      </w:r>
      <w:r w:rsidR="00A06677" w:rsidRPr="00536A6C">
        <w:rPr>
          <w:lang w:eastAsia="ko-KR"/>
        </w:rPr>
        <w:t>ontents (Overview, Operations, Products, Dissemination, and ANNEXES).</w:t>
      </w:r>
    </w:p>
    <w:p w14:paraId="7CBDA5EF" w14:textId="6857929F" w:rsidR="00062DEC" w:rsidRPr="00536A6C" w:rsidRDefault="009A2685" w:rsidP="00062DEC">
      <w:pPr>
        <w:pStyle w:val="COI"/>
        <w:numPr>
          <w:ilvl w:val="0"/>
          <w:numId w:val="6"/>
        </w:numPr>
        <w:tabs>
          <w:tab w:val="num" w:pos="709"/>
        </w:tabs>
        <w:ind w:left="0" w:hanging="714"/>
        <w:rPr>
          <w:lang w:eastAsia="ko-KR"/>
        </w:rPr>
      </w:pPr>
      <w:r w:rsidRPr="00536A6C">
        <w:rPr>
          <w:rFonts w:eastAsia="Malgun Gothic"/>
          <w:bCs/>
          <w:lang w:eastAsia="ko-KR"/>
        </w:rPr>
        <w:t xml:space="preserve"> </w:t>
      </w:r>
      <w:r w:rsidRPr="00536A6C">
        <w:rPr>
          <w:rFonts w:eastAsia="Malgun Gothic"/>
          <w:bCs/>
          <w:lang w:eastAsia="ko-KR"/>
        </w:rPr>
        <w:tab/>
      </w:r>
      <w:r w:rsidR="000F5148" w:rsidRPr="00536A6C">
        <w:rPr>
          <w:rFonts w:eastAsia="Malgun Gothic"/>
          <w:bCs/>
          <w:lang w:eastAsia="ko-KR"/>
        </w:rPr>
        <w:t>Dr</w:t>
      </w:r>
      <w:r w:rsidR="000F5148" w:rsidRPr="00536A6C">
        <w:rPr>
          <w:bCs/>
          <w:lang w:eastAsia="ko-KR"/>
        </w:rPr>
        <w:t xml:space="preserve"> </w:t>
      </w:r>
      <w:r w:rsidR="008A4FE8" w:rsidRPr="00536A6C">
        <w:rPr>
          <w:lang w:eastAsia="ko-KR"/>
        </w:rPr>
        <w:t xml:space="preserve">Miao </w:t>
      </w:r>
      <w:r w:rsidR="00B20B48" w:rsidRPr="00536A6C">
        <w:rPr>
          <w:bCs/>
          <w:lang w:eastAsia="ko-KR"/>
        </w:rPr>
        <w:t>(</w:t>
      </w:r>
      <w:r w:rsidR="00A06677" w:rsidRPr="00536A6C">
        <w:rPr>
          <w:bCs/>
          <w:lang w:eastAsia="ko-KR"/>
        </w:rPr>
        <w:t>Australia</w:t>
      </w:r>
      <w:r w:rsidR="00B20B48" w:rsidRPr="00536A6C">
        <w:rPr>
          <w:bCs/>
          <w:lang w:eastAsia="ko-KR"/>
        </w:rPr>
        <w:t>)</w:t>
      </w:r>
      <w:r w:rsidR="00A06677" w:rsidRPr="00536A6C">
        <w:rPr>
          <w:bCs/>
          <w:lang w:eastAsia="ko-KR"/>
        </w:rPr>
        <w:t xml:space="preserve"> </w:t>
      </w:r>
      <w:r w:rsidR="00B20B48" w:rsidRPr="00536A6C">
        <w:rPr>
          <w:bCs/>
          <w:lang w:eastAsia="ko-KR"/>
        </w:rPr>
        <w:t>supported the ongoing efforts</w:t>
      </w:r>
      <w:r w:rsidR="00A06677" w:rsidRPr="00536A6C">
        <w:rPr>
          <w:bCs/>
          <w:lang w:eastAsia="ko-KR"/>
        </w:rPr>
        <w:t xml:space="preserve">. He shared experiences </w:t>
      </w:r>
      <w:r w:rsidR="00062DEC" w:rsidRPr="00536A6C">
        <w:rPr>
          <w:bCs/>
          <w:lang w:eastAsia="ko-KR"/>
        </w:rPr>
        <w:t>from the</w:t>
      </w:r>
      <w:r w:rsidR="00A06677" w:rsidRPr="00536A6C">
        <w:rPr>
          <w:bCs/>
          <w:lang w:eastAsia="ko-KR"/>
        </w:rPr>
        <w:t xml:space="preserve"> </w:t>
      </w:r>
      <w:r w:rsidR="00062DEC" w:rsidRPr="00536A6C">
        <w:rPr>
          <w:bCs/>
          <w:lang w:eastAsia="ko-KR"/>
        </w:rPr>
        <w:t>IOTWMS</w:t>
      </w:r>
      <w:r w:rsidR="00A06677" w:rsidRPr="00536A6C">
        <w:rPr>
          <w:bCs/>
          <w:lang w:eastAsia="ko-KR"/>
        </w:rPr>
        <w:t xml:space="preserve"> where the</w:t>
      </w:r>
      <w:r w:rsidR="00062DEC" w:rsidRPr="00536A6C">
        <w:rPr>
          <w:bCs/>
          <w:lang w:eastAsia="ko-KR"/>
        </w:rPr>
        <w:t>re are</w:t>
      </w:r>
      <w:r w:rsidR="00A06677" w:rsidRPr="00536A6C">
        <w:rPr>
          <w:bCs/>
          <w:lang w:eastAsia="ko-KR"/>
        </w:rPr>
        <w:t xml:space="preserve"> separate user guides for </w:t>
      </w:r>
      <w:r w:rsidR="00062DEC" w:rsidRPr="00536A6C">
        <w:rPr>
          <w:bCs/>
          <w:lang w:eastAsia="ko-KR"/>
        </w:rPr>
        <w:t xml:space="preserve">each </w:t>
      </w:r>
      <w:r w:rsidR="00A06677" w:rsidRPr="00536A6C">
        <w:rPr>
          <w:bCs/>
          <w:lang w:eastAsia="ko-KR"/>
        </w:rPr>
        <w:t xml:space="preserve">TSPs and </w:t>
      </w:r>
      <w:r w:rsidR="00062DEC" w:rsidRPr="00536A6C">
        <w:rPr>
          <w:bCs/>
          <w:lang w:eastAsia="ko-KR"/>
        </w:rPr>
        <w:t>a</w:t>
      </w:r>
      <w:r w:rsidR="00A06677" w:rsidRPr="00536A6C">
        <w:rPr>
          <w:bCs/>
          <w:lang w:eastAsia="ko-KR"/>
        </w:rPr>
        <w:t xml:space="preserve"> high-level one which capture</w:t>
      </w:r>
      <w:r w:rsidR="00062DEC" w:rsidRPr="00536A6C">
        <w:rPr>
          <w:bCs/>
          <w:lang w:eastAsia="ko-KR"/>
        </w:rPr>
        <w:t>s</w:t>
      </w:r>
      <w:r w:rsidR="00A06677" w:rsidRPr="00536A6C">
        <w:rPr>
          <w:bCs/>
          <w:lang w:eastAsia="ko-KR"/>
        </w:rPr>
        <w:t xml:space="preserve"> all TSP common </w:t>
      </w:r>
      <w:r w:rsidR="00A06677" w:rsidRPr="00536A6C">
        <w:rPr>
          <w:rFonts w:cs="Arial"/>
          <w:bCs/>
          <w:lang w:eastAsia="ko-KR"/>
        </w:rPr>
        <w:t>theme</w:t>
      </w:r>
      <w:r w:rsidR="00A06677" w:rsidRPr="00536A6C">
        <w:rPr>
          <w:rFonts w:eastAsia="Batang" w:cs="Arial"/>
          <w:bCs/>
          <w:lang w:eastAsia="ko-KR"/>
        </w:rPr>
        <w:t>s</w:t>
      </w:r>
      <w:r w:rsidR="00062DEC" w:rsidRPr="00536A6C">
        <w:rPr>
          <w:rFonts w:eastAsia="Batang" w:cs="Arial"/>
          <w:bCs/>
          <w:lang w:eastAsia="ko-KR"/>
        </w:rPr>
        <w:t xml:space="preserve"> in a standard way</w:t>
      </w:r>
      <w:r w:rsidR="00A06677" w:rsidRPr="00536A6C">
        <w:rPr>
          <w:rFonts w:eastAsia="Batang" w:cs="Arial"/>
          <w:bCs/>
          <w:lang w:eastAsia="ko-KR"/>
        </w:rPr>
        <w:t>.</w:t>
      </w:r>
      <w:r w:rsidR="00102823" w:rsidRPr="00536A6C">
        <w:rPr>
          <w:rFonts w:eastAsia="Batang" w:cs="Arial"/>
          <w:bCs/>
          <w:lang w:eastAsia="ko-KR"/>
        </w:rPr>
        <w:t xml:space="preserve"> Additionally, there is a service definition document that lists the products to be made available and associated KPIs, being a bit more detailed than the GSDD, and inquired whether such mechanism could also be foreseen by the PTWS.</w:t>
      </w:r>
    </w:p>
    <w:p w14:paraId="489BE23E" w14:textId="13C9B892" w:rsidR="007341FC" w:rsidRPr="00536A6C" w:rsidRDefault="007341FC" w:rsidP="005878D2">
      <w:pPr>
        <w:pStyle w:val="COI"/>
        <w:outlineLvl w:val="1"/>
        <w:rPr>
          <w:rFonts w:cs="Arial"/>
          <w:b/>
          <w:bCs/>
          <w:lang w:eastAsia="ko-KR"/>
        </w:rPr>
      </w:pPr>
      <w:bookmarkStart w:id="164" w:name="_Toc191134321"/>
      <w:r w:rsidRPr="00536A6C">
        <w:rPr>
          <w:rFonts w:cs="Arial"/>
          <w:b/>
          <w:bCs/>
          <w:lang w:eastAsia="ko-KR"/>
        </w:rPr>
        <w:t>4.</w:t>
      </w:r>
      <w:r w:rsidR="00ED521D" w:rsidRPr="00536A6C">
        <w:rPr>
          <w:rFonts w:cs="Arial"/>
          <w:b/>
          <w:bCs/>
          <w:lang w:eastAsia="ko-KR"/>
        </w:rPr>
        <w:t>8</w:t>
      </w:r>
      <w:r w:rsidRPr="00536A6C">
        <w:rPr>
          <w:rFonts w:cs="Arial"/>
          <w:b/>
          <w:bCs/>
          <w:lang w:eastAsia="ko-KR"/>
        </w:rPr>
        <w:t xml:space="preserve"> </w:t>
      </w:r>
      <w:r w:rsidR="00ED521D" w:rsidRPr="00536A6C">
        <w:rPr>
          <w:rFonts w:cs="Arial"/>
          <w:b/>
          <w:bCs/>
          <w:lang w:eastAsia="ko-KR"/>
        </w:rPr>
        <w:t>PACIFIC WAVE</w:t>
      </w:r>
      <w:r w:rsidRPr="00536A6C">
        <w:rPr>
          <w:rFonts w:cs="Arial"/>
          <w:b/>
          <w:bCs/>
          <w:lang w:eastAsia="ko-KR"/>
        </w:rPr>
        <w:t xml:space="preserve"> </w:t>
      </w:r>
      <w:r w:rsidR="00E27D72" w:rsidRPr="00536A6C">
        <w:rPr>
          <w:rFonts w:cs="Arial"/>
          <w:b/>
          <w:bCs/>
          <w:lang w:eastAsia="ko-KR"/>
        </w:rPr>
        <w:t xml:space="preserve">EXERCISE </w:t>
      </w:r>
      <w:r w:rsidRPr="00536A6C">
        <w:rPr>
          <w:rFonts w:cs="Arial"/>
          <w:b/>
          <w:bCs/>
          <w:lang w:eastAsia="ko-KR"/>
        </w:rPr>
        <w:t>2024</w:t>
      </w:r>
      <w:bookmarkEnd w:id="164"/>
    </w:p>
    <w:p w14:paraId="446220EA" w14:textId="514C41D7" w:rsidR="007341FC" w:rsidRPr="00536A6C" w:rsidRDefault="007341FC" w:rsidP="007341FC">
      <w:pPr>
        <w:pStyle w:val="COI"/>
        <w:numPr>
          <w:ilvl w:val="0"/>
          <w:numId w:val="6"/>
        </w:numPr>
        <w:tabs>
          <w:tab w:val="num" w:pos="709"/>
        </w:tabs>
        <w:ind w:left="0" w:hanging="714"/>
      </w:pPr>
      <w:r w:rsidRPr="00536A6C">
        <w:rPr>
          <w:rFonts w:cs="Arial"/>
          <w:szCs w:val="22"/>
        </w:rPr>
        <w:tab/>
        <w:t xml:space="preserve">        </w:t>
      </w:r>
      <w:r w:rsidR="00062DEC" w:rsidRPr="00536A6C">
        <w:rPr>
          <w:rFonts w:cs="Arial"/>
          <w:szCs w:val="22"/>
        </w:rPr>
        <w:t xml:space="preserve">Dr Anthony Jamelot </w:t>
      </w:r>
      <w:r w:rsidRPr="00536A6C">
        <w:rPr>
          <w:rFonts w:cs="Arial"/>
          <w:szCs w:val="22"/>
        </w:rPr>
        <w:t>present</w:t>
      </w:r>
      <w:r w:rsidR="00062DEC" w:rsidRPr="00536A6C">
        <w:rPr>
          <w:rFonts w:cs="Arial"/>
          <w:szCs w:val="22"/>
        </w:rPr>
        <w:t>ed</w:t>
      </w:r>
      <w:r w:rsidRPr="00536A6C">
        <w:rPr>
          <w:rFonts w:cs="Arial"/>
          <w:szCs w:val="22"/>
        </w:rPr>
        <w:t xml:space="preserve"> </w:t>
      </w:r>
      <w:r w:rsidR="00062DEC" w:rsidRPr="00536A6C">
        <w:rPr>
          <w:rFonts w:cs="Arial"/>
          <w:szCs w:val="22"/>
        </w:rPr>
        <w:t>the</w:t>
      </w:r>
      <w:r w:rsidRPr="00536A6C">
        <w:rPr>
          <w:rFonts w:cs="Arial"/>
          <w:szCs w:val="22"/>
        </w:rPr>
        <w:t xml:space="preserve"> report</w:t>
      </w:r>
      <w:r w:rsidR="008E30A1" w:rsidRPr="00536A6C">
        <w:rPr>
          <w:rFonts w:cs="Arial"/>
          <w:szCs w:val="22"/>
        </w:rPr>
        <w:t xml:space="preserve"> on behalf of </w:t>
      </w:r>
      <w:r w:rsidR="006D42DC" w:rsidRPr="00536A6C">
        <w:rPr>
          <w:rFonts w:cs="Arial"/>
          <w:szCs w:val="22"/>
        </w:rPr>
        <w:t>Ms. M</w:t>
      </w:r>
      <w:r w:rsidR="008E30A1" w:rsidRPr="00536A6C">
        <w:rPr>
          <w:rFonts w:cs="Arial"/>
          <w:szCs w:val="22"/>
        </w:rPr>
        <w:t xml:space="preserve">argarita Marinez, SENAPRED, Chile, and Emilio Talavera, INETER, Nicaragua (Co-chairs of TT on </w:t>
      </w:r>
      <w:r w:rsidR="005E1DD4" w:rsidRPr="00536A6C">
        <w:rPr>
          <w:rFonts w:cs="Arial"/>
          <w:szCs w:val="22"/>
        </w:rPr>
        <w:t>PacWave</w:t>
      </w:r>
      <w:r w:rsidR="008E30A1" w:rsidRPr="00536A6C">
        <w:rPr>
          <w:rFonts w:cs="Arial"/>
          <w:szCs w:val="22"/>
        </w:rPr>
        <w:t xml:space="preserve">22) </w:t>
      </w:r>
      <w:r w:rsidRPr="00536A6C">
        <w:rPr>
          <w:rFonts w:cs="Arial"/>
          <w:szCs w:val="22"/>
        </w:rPr>
        <w:t xml:space="preserve">available as </w:t>
      </w:r>
      <w:r w:rsidR="00D6773F" w:rsidRPr="00536A6C">
        <w:rPr>
          <w:rFonts w:cs="Arial"/>
          <w:szCs w:val="22"/>
        </w:rPr>
        <w:t>an</w:t>
      </w:r>
      <w:r w:rsidRPr="00536A6C">
        <w:rPr>
          <w:rFonts w:cs="Arial"/>
          <w:szCs w:val="22"/>
        </w:rPr>
        <w:t xml:space="preserve"> </w:t>
      </w:r>
      <w:hyperlink r:id="rId96" w:history="1">
        <w:r w:rsidR="00062DEC" w:rsidRPr="00536A6C">
          <w:rPr>
            <w:rStyle w:val="Hyperlink"/>
            <w:rFonts w:cs="Arial"/>
            <w:szCs w:val="22"/>
          </w:rPr>
          <w:t>presentation</w:t>
        </w:r>
      </w:hyperlink>
      <w:r w:rsidR="00062DEC" w:rsidRPr="00536A6C">
        <w:rPr>
          <w:rFonts w:cs="Arial"/>
          <w:szCs w:val="22"/>
        </w:rPr>
        <w:t>.</w:t>
      </w:r>
    </w:p>
    <w:p w14:paraId="2980680A" w14:textId="350DC4BF" w:rsidR="0088079A" w:rsidRPr="00536A6C" w:rsidRDefault="009A2685" w:rsidP="007F2661">
      <w:pPr>
        <w:pStyle w:val="COI"/>
        <w:numPr>
          <w:ilvl w:val="0"/>
          <w:numId w:val="6"/>
        </w:numPr>
        <w:tabs>
          <w:tab w:val="num" w:pos="709"/>
        </w:tabs>
        <w:ind w:left="0" w:hanging="714"/>
        <w:rPr>
          <w:rFonts w:cs="Arial"/>
          <w:szCs w:val="22"/>
        </w:rPr>
      </w:pPr>
      <w:r w:rsidRPr="00536A6C">
        <w:rPr>
          <w:rFonts w:cs="Arial"/>
          <w:szCs w:val="22"/>
        </w:rPr>
        <w:t xml:space="preserve"> </w:t>
      </w:r>
      <w:r w:rsidRPr="00536A6C">
        <w:rPr>
          <w:rFonts w:cs="Arial"/>
          <w:szCs w:val="22"/>
        </w:rPr>
        <w:tab/>
      </w:r>
      <w:r w:rsidR="005447A4" w:rsidRPr="00536A6C">
        <w:rPr>
          <w:rFonts w:cs="Arial"/>
          <w:szCs w:val="22"/>
        </w:rPr>
        <w:t>Dr Jamelot</w:t>
      </w:r>
      <w:r w:rsidR="008E30A1" w:rsidRPr="00536A6C">
        <w:rPr>
          <w:rFonts w:cs="Arial"/>
          <w:szCs w:val="22"/>
        </w:rPr>
        <w:t xml:space="preserve"> remind</w:t>
      </w:r>
      <w:r w:rsidR="005447A4" w:rsidRPr="00536A6C">
        <w:rPr>
          <w:rFonts w:cs="Arial"/>
          <w:szCs w:val="22"/>
        </w:rPr>
        <w:t>ed the delegations</w:t>
      </w:r>
      <w:r w:rsidR="008E30A1" w:rsidRPr="00536A6C">
        <w:rPr>
          <w:rFonts w:cs="Arial"/>
          <w:szCs w:val="22"/>
        </w:rPr>
        <w:t xml:space="preserve"> </w:t>
      </w:r>
      <w:r w:rsidR="005447A4" w:rsidRPr="00536A6C">
        <w:rPr>
          <w:rFonts w:cs="Arial"/>
          <w:szCs w:val="22"/>
        </w:rPr>
        <w:t>on the improvements</w:t>
      </w:r>
      <w:r w:rsidR="00E94FBF" w:rsidRPr="00536A6C">
        <w:rPr>
          <w:rFonts w:cs="Arial"/>
          <w:szCs w:val="22"/>
        </w:rPr>
        <w:t xml:space="preserve"> for the 2024 exercise</w:t>
      </w:r>
      <w:r w:rsidR="005447A4" w:rsidRPr="00536A6C">
        <w:rPr>
          <w:rFonts w:cs="Arial"/>
          <w:szCs w:val="22"/>
        </w:rPr>
        <w:t xml:space="preserve"> based on the feedback received from the PacWave2022 Exercise, such as the need to have more NDMO involvement, improve and promote people evacuation, timely advocation of the exercise, starting the planning earlier and aiming for earlier notification, and seeking funding opportunities. </w:t>
      </w:r>
      <w:r w:rsidR="0088079A" w:rsidRPr="00536A6C">
        <w:rPr>
          <w:rFonts w:cs="Arial"/>
          <w:szCs w:val="22"/>
        </w:rPr>
        <w:t xml:space="preserve">Dr Jamelot presented the calendar of PacWave24 with a proposal of September-November </w:t>
      </w:r>
      <w:r w:rsidR="00F376E4" w:rsidRPr="00536A6C">
        <w:rPr>
          <w:rFonts w:cs="Arial"/>
          <w:szCs w:val="22"/>
        </w:rPr>
        <w:t>2024 which</w:t>
      </w:r>
      <w:r w:rsidR="0088079A" w:rsidRPr="00536A6C">
        <w:rPr>
          <w:rFonts w:cs="Arial"/>
          <w:szCs w:val="22"/>
        </w:rPr>
        <w:t xml:space="preserve"> includes the DRR Day (13 October) and WTAD (5 November).  Details of the planned exercise will be discussed tomorrow during the intrasessional working groups discussions.</w:t>
      </w:r>
    </w:p>
    <w:p w14:paraId="1CE16061" w14:textId="68187604" w:rsidR="00C71B95" w:rsidRPr="00536A6C" w:rsidRDefault="00C71B95" w:rsidP="009E7CC5">
      <w:pPr>
        <w:pStyle w:val="COI"/>
        <w:rPr>
          <w:rFonts w:cs="Arial"/>
          <w:b/>
          <w:bCs/>
          <w:lang w:eastAsia="ko-KR"/>
        </w:rPr>
      </w:pPr>
      <w:r w:rsidRPr="00536A6C">
        <w:rPr>
          <w:rFonts w:cs="Arial"/>
          <w:b/>
          <w:bCs/>
          <w:lang w:eastAsia="ko-KR"/>
        </w:rPr>
        <w:t>4.</w:t>
      </w:r>
      <w:r w:rsidR="00ED521D" w:rsidRPr="00536A6C">
        <w:rPr>
          <w:rFonts w:cs="Arial"/>
          <w:b/>
          <w:bCs/>
          <w:lang w:eastAsia="ko-KR"/>
        </w:rPr>
        <w:t>9</w:t>
      </w:r>
      <w:r w:rsidRPr="00536A6C">
        <w:rPr>
          <w:rFonts w:cs="Arial"/>
          <w:b/>
          <w:bCs/>
          <w:lang w:eastAsia="ko-KR"/>
        </w:rPr>
        <w:t xml:space="preserve"> </w:t>
      </w:r>
      <w:r w:rsidR="00860649" w:rsidRPr="00536A6C">
        <w:rPr>
          <w:rFonts w:cs="Arial"/>
          <w:b/>
          <w:bCs/>
          <w:lang w:eastAsia="ko-KR"/>
        </w:rPr>
        <w:t>CENTRAL</w:t>
      </w:r>
      <w:r w:rsidRPr="00536A6C">
        <w:rPr>
          <w:rFonts w:cs="Arial"/>
          <w:b/>
          <w:bCs/>
          <w:lang w:eastAsia="ko-KR"/>
        </w:rPr>
        <w:t xml:space="preserve"> </w:t>
      </w:r>
      <w:r w:rsidR="00860649" w:rsidRPr="00536A6C">
        <w:rPr>
          <w:rFonts w:cs="Arial"/>
          <w:b/>
          <w:bCs/>
          <w:lang w:eastAsia="ko-KR"/>
        </w:rPr>
        <w:t>AMERICA</w:t>
      </w:r>
      <w:r w:rsidRPr="00536A6C">
        <w:rPr>
          <w:rFonts w:cs="Arial"/>
          <w:b/>
          <w:bCs/>
          <w:lang w:eastAsia="ko-KR"/>
        </w:rPr>
        <w:t xml:space="preserve"> </w:t>
      </w:r>
      <w:r w:rsidR="00860649" w:rsidRPr="00536A6C">
        <w:rPr>
          <w:rFonts w:cs="Arial"/>
          <w:b/>
          <w:bCs/>
          <w:lang w:eastAsia="ko-KR"/>
        </w:rPr>
        <w:t>TSUNAMI</w:t>
      </w:r>
      <w:r w:rsidRPr="00536A6C">
        <w:rPr>
          <w:rFonts w:cs="Arial"/>
          <w:b/>
          <w:bCs/>
          <w:lang w:eastAsia="ko-KR"/>
        </w:rPr>
        <w:t xml:space="preserve"> </w:t>
      </w:r>
      <w:r w:rsidR="00860649" w:rsidRPr="00536A6C">
        <w:rPr>
          <w:rFonts w:cs="Arial"/>
          <w:b/>
          <w:bCs/>
          <w:lang w:eastAsia="ko-KR"/>
        </w:rPr>
        <w:t>ADVISORY</w:t>
      </w:r>
      <w:r w:rsidRPr="00536A6C">
        <w:rPr>
          <w:rFonts w:cs="Arial"/>
          <w:b/>
          <w:bCs/>
          <w:lang w:eastAsia="ko-KR"/>
        </w:rPr>
        <w:t xml:space="preserve"> </w:t>
      </w:r>
      <w:r w:rsidR="00860649" w:rsidRPr="00536A6C">
        <w:rPr>
          <w:rFonts w:cs="Arial"/>
          <w:b/>
          <w:bCs/>
          <w:lang w:eastAsia="ko-KR"/>
        </w:rPr>
        <w:t>CENTRE</w:t>
      </w:r>
      <w:r w:rsidRPr="00536A6C">
        <w:rPr>
          <w:rFonts w:cs="Arial"/>
          <w:b/>
          <w:bCs/>
          <w:lang w:eastAsia="ko-KR"/>
        </w:rPr>
        <w:t xml:space="preserve"> (CATAC) </w:t>
      </w:r>
    </w:p>
    <w:p w14:paraId="2D4AE1DA" w14:textId="50783613" w:rsidR="00D05E27" w:rsidRPr="00536A6C" w:rsidRDefault="00D05E27" w:rsidP="00D05E27">
      <w:pPr>
        <w:pStyle w:val="COI"/>
        <w:numPr>
          <w:ilvl w:val="0"/>
          <w:numId w:val="6"/>
        </w:numPr>
        <w:tabs>
          <w:tab w:val="num" w:pos="709"/>
        </w:tabs>
        <w:ind w:left="0" w:hanging="714"/>
        <w:rPr>
          <w:rFonts w:cs="Arial"/>
          <w:szCs w:val="22"/>
        </w:rPr>
      </w:pPr>
      <w:r w:rsidRPr="00536A6C">
        <w:rPr>
          <w:rFonts w:cs="Arial"/>
          <w:szCs w:val="22"/>
        </w:rPr>
        <w:t xml:space="preserve">                    </w:t>
      </w:r>
      <w:r w:rsidR="000F5148" w:rsidRPr="00536A6C">
        <w:rPr>
          <w:rFonts w:cs="Arial"/>
          <w:szCs w:val="22"/>
        </w:rPr>
        <w:t>Dr Wilfried</w:t>
      </w:r>
      <w:r w:rsidRPr="00536A6C">
        <w:rPr>
          <w:rFonts w:cs="Arial"/>
          <w:szCs w:val="22"/>
        </w:rPr>
        <w:t xml:space="preserve"> Strauch (Advisor on Earth Sciences, Instituto Nicaragüense de Estudios Terri</w:t>
      </w:r>
      <w:r w:rsidR="00D143DB" w:rsidRPr="00536A6C">
        <w:rPr>
          <w:rFonts w:cs="Arial"/>
          <w:szCs w:val="22"/>
        </w:rPr>
        <w:t>ToR</w:t>
      </w:r>
      <w:r w:rsidRPr="00536A6C">
        <w:rPr>
          <w:rFonts w:cs="Arial"/>
          <w:szCs w:val="22"/>
        </w:rPr>
        <w:t>iales, Nicaragua) present</w:t>
      </w:r>
      <w:r w:rsidR="00CC7D3E" w:rsidRPr="00536A6C">
        <w:rPr>
          <w:rFonts w:cs="Arial"/>
          <w:szCs w:val="22"/>
        </w:rPr>
        <w:t>ed</w:t>
      </w:r>
      <w:r w:rsidRPr="00536A6C">
        <w:rPr>
          <w:rFonts w:cs="Arial"/>
          <w:szCs w:val="22"/>
        </w:rPr>
        <w:t xml:space="preserve"> his report</w:t>
      </w:r>
      <w:r w:rsidR="001E0D78" w:rsidRPr="00536A6C">
        <w:rPr>
          <w:rFonts w:eastAsia="Malgun Gothic" w:cs="Arial"/>
          <w:szCs w:val="22"/>
          <w:lang w:eastAsia="ko-KR"/>
        </w:rPr>
        <w:t xml:space="preserve"> </w:t>
      </w:r>
      <w:r w:rsidRPr="00536A6C">
        <w:rPr>
          <w:rFonts w:cs="Arial"/>
          <w:szCs w:val="22"/>
        </w:rPr>
        <w:t>and provide</w:t>
      </w:r>
      <w:r w:rsidR="00CC7D3E" w:rsidRPr="00536A6C">
        <w:rPr>
          <w:rFonts w:cs="Arial"/>
          <w:szCs w:val="22"/>
        </w:rPr>
        <w:t>d</w:t>
      </w:r>
      <w:r w:rsidRPr="00536A6C">
        <w:rPr>
          <w:rFonts w:cs="Arial"/>
          <w:szCs w:val="22"/>
        </w:rPr>
        <w:t xml:space="preserve"> additional information about </w:t>
      </w:r>
      <w:hyperlink r:id="rId97" w:history="1">
        <w:r w:rsidRPr="00536A6C">
          <w:rPr>
            <w:rStyle w:val="Hyperlink"/>
            <w:rFonts w:cs="Arial"/>
            <w:szCs w:val="22"/>
          </w:rPr>
          <w:t>CATAC’s draft user’s guide</w:t>
        </w:r>
      </w:hyperlink>
      <w:r w:rsidRPr="00536A6C">
        <w:rPr>
          <w:rFonts w:cs="Arial"/>
          <w:szCs w:val="22"/>
        </w:rPr>
        <w:t>.</w:t>
      </w:r>
    </w:p>
    <w:p w14:paraId="011EE8A0" w14:textId="0E8D8D21" w:rsidR="007C7E03" w:rsidRPr="00536A6C" w:rsidRDefault="009A2685" w:rsidP="00D05E27">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r>
      <w:r w:rsidR="007C7E03" w:rsidRPr="00536A6C">
        <w:rPr>
          <w:rFonts w:cs="Arial"/>
          <w:szCs w:val="22"/>
        </w:rPr>
        <w:t xml:space="preserve">Dr Strauch gave an overview </w:t>
      </w:r>
      <w:r w:rsidR="00CC7D3E" w:rsidRPr="00536A6C">
        <w:rPr>
          <w:rFonts w:cs="Arial"/>
          <w:szCs w:val="22"/>
        </w:rPr>
        <w:t>of the progress in</w:t>
      </w:r>
      <w:r w:rsidR="007C7E03" w:rsidRPr="00536A6C">
        <w:rPr>
          <w:rFonts w:cs="Arial"/>
          <w:szCs w:val="22"/>
        </w:rPr>
        <w:t xml:space="preserve"> CATAC.</w:t>
      </w:r>
      <w:r w:rsidR="005F0E4A" w:rsidRPr="00536A6C">
        <w:rPr>
          <w:rFonts w:cs="Arial"/>
          <w:szCs w:val="22"/>
        </w:rPr>
        <w:t xml:space="preserve"> Due to the experience with the disastrous 1992 tsunami on the Nicaraguan Pacific coast, population and institutions of the country are much interested in the mitigation measures for tsunamis. </w:t>
      </w:r>
      <w:r w:rsidR="00CC7D3E" w:rsidRPr="00536A6C">
        <w:rPr>
          <w:rFonts w:cs="Arial"/>
          <w:szCs w:val="22"/>
        </w:rPr>
        <w:t xml:space="preserve">CATAC manages 400 seismic stations, has state of art seismological and tsunami analysis tools (SeisComp and TOAST), operates an earthquake early warning system and is capable of providing initial seismological assessment in less than 2 min. </w:t>
      </w:r>
    </w:p>
    <w:p w14:paraId="3EB4322C" w14:textId="023186DA" w:rsidR="00E60B78" w:rsidRPr="00536A6C" w:rsidRDefault="009A2685" w:rsidP="000F5148">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r>
      <w:r w:rsidR="005F0E4A" w:rsidRPr="00536A6C">
        <w:rPr>
          <w:rFonts w:cs="Arial"/>
          <w:szCs w:val="22"/>
        </w:rPr>
        <w:t xml:space="preserve">CATAC Advisory information is issued when CATAC </w:t>
      </w:r>
      <w:r w:rsidR="00CC7D3E" w:rsidRPr="00536A6C">
        <w:rPr>
          <w:rFonts w:cs="Arial"/>
          <w:szCs w:val="22"/>
        </w:rPr>
        <w:t>detects</w:t>
      </w:r>
      <w:r w:rsidR="005F0E4A" w:rsidRPr="00536A6C">
        <w:rPr>
          <w:rFonts w:cs="Arial"/>
          <w:szCs w:val="22"/>
        </w:rPr>
        <w:t xml:space="preserve"> an earthquake of magnitude 6.5 or</w:t>
      </w:r>
      <w:r w:rsidR="00CC7D3E" w:rsidRPr="00536A6C">
        <w:rPr>
          <w:rFonts w:cs="Arial"/>
          <w:szCs w:val="22"/>
        </w:rPr>
        <w:t xml:space="preserve"> g</w:t>
      </w:r>
      <w:r w:rsidR="005F0E4A" w:rsidRPr="00536A6C">
        <w:rPr>
          <w:rFonts w:cs="Arial"/>
          <w:szCs w:val="22"/>
        </w:rPr>
        <w:t xml:space="preserve">reater in its </w:t>
      </w:r>
      <w:r w:rsidR="00CC7D3E" w:rsidRPr="00536A6C">
        <w:rPr>
          <w:rFonts w:cs="Arial"/>
          <w:szCs w:val="22"/>
        </w:rPr>
        <w:t>m</w:t>
      </w:r>
      <w:r w:rsidR="00435BA0" w:rsidRPr="00536A6C">
        <w:rPr>
          <w:rFonts w:cs="Arial"/>
          <w:szCs w:val="22"/>
        </w:rPr>
        <w:t>onitoring</w:t>
      </w:r>
      <w:r w:rsidR="005F0E4A" w:rsidRPr="00536A6C">
        <w:rPr>
          <w:rFonts w:cs="Arial"/>
          <w:szCs w:val="22"/>
        </w:rPr>
        <w:t xml:space="preserve"> </w:t>
      </w:r>
      <w:r w:rsidR="00CC7D3E" w:rsidRPr="00536A6C">
        <w:rPr>
          <w:rFonts w:cs="Arial"/>
          <w:szCs w:val="22"/>
        </w:rPr>
        <w:t>a</w:t>
      </w:r>
      <w:r w:rsidR="005F0E4A" w:rsidRPr="00536A6C">
        <w:rPr>
          <w:rFonts w:cs="Arial"/>
          <w:szCs w:val="22"/>
        </w:rPr>
        <w:t xml:space="preserve">rea. </w:t>
      </w:r>
      <w:r w:rsidR="00CC7D3E" w:rsidRPr="00536A6C">
        <w:rPr>
          <w:rFonts w:cs="Arial"/>
          <w:szCs w:val="22"/>
        </w:rPr>
        <w:t>I</w:t>
      </w:r>
      <w:r w:rsidR="00E60B78" w:rsidRPr="00536A6C">
        <w:rPr>
          <w:rFonts w:cs="Arial"/>
          <w:szCs w:val="22"/>
        </w:rPr>
        <w:t xml:space="preserve">n 2014, the government of Nicaragua proposed to establish Tsunami Warning </w:t>
      </w:r>
      <w:r w:rsidR="000F5148" w:rsidRPr="00536A6C">
        <w:rPr>
          <w:rFonts w:cs="Arial"/>
          <w:szCs w:val="22"/>
        </w:rPr>
        <w:t>Centre</w:t>
      </w:r>
      <w:r w:rsidR="00E60B78" w:rsidRPr="00536A6C">
        <w:rPr>
          <w:rFonts w:cs="Arial"/>
          <w:szCs w:val="22"/>
        </w:rPr>
        <w:t xml:space="preserve"> in Nicaragua at INETER and this proposal received support from all relevant institutions in the region.</w:t>
      </w:r>
      <w:r w:rsidR="000F5148" w:rsidRPr="00536A6C">
        <w:rPr>
          <w:rFonts w:eastAsia="Malgun Gothic" w:cs="Arial"/>
          <w:szCs w:val="22"/>
          <w:lang w:eastAsia="ko-KR"/>
        </w:rPr>
        <w:t xml:space="preserve"> </w:t>
      </w:r>
      <w:r w:rsidR="00CC7D3E" w:rsidRPr="00536A6C">
        <w:rPr>
          <w:rFonts w:cs="Arial"/>
          <w:szCs w:val="22"/>
        </w:rPr>
        <w:t>CATAC is thankful</w:t>
      </w:r>
      <w:r w:rsidR="00E60B78" w:rsidRPr="00536A6C">
        <w:rPr>
          <w:rFonts w:cs="Arial"/>
          <w:szCs w:val="22"/>
        </w:rPr>
        <w:t xml:space="preserve"> to Japan </w:t>
      </w:r>
      <w:r w:rsidR="00CC7D3E" w:rsidRPr="00536A6C">
        <w:rPr>
          <w:rFonts w:cs="Arial"/>
          <w:szCs w:val="22"/>
        </w:rPr>
        <w:t>for</w:t>
      </w:r>
      <w:r w:rsidR="00E60B78" w:rsidRPr="00536A6C">
        <w:rPr>
          <w:rFonts w:cs="Arial"/>
          <w:szCs w:val="22"/>
        </w:rPr>
        <w:t xml:space="preserve"> their support to develop CATAC. In 2021, CATAC received the green light from the ICG/PTWS and the full operation of CATAC was accepted the interim mode.</w:t>
      </w:r>
    </w:p>
    <w:p w14:paraId="149209A8" w14:textId="2EC934C2" w:rsidR="00E60B78" w:rsidRPr="00536A6C" w:rsidRDefault="009A2685" w:rsidP="00D05E27">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r>
      <w:r w:rsidR="00E60B78" w:rsidRPr="00536A6C">
        <w:rPr>
          <w:rFonts w:cs="Arial"/>
          <w:szCs w:val="22"/>
        </w:rPr>
        <w:t xml:space="preserve">Dr Strauch stressed they have a high density of seismic </w:t>
      </w:r>
      <w:r w:rsidR="000F5148" w:rsidRPr="00536A6C">
        <w:rPr>
          <w:rFonts w:cs="Arial"/>
          <w:szCs w:val="22"/>
        </w:rPr>
        <w:t>station</w:t>
      </w:r>
      <w:r w:rsidR="00E60B78" w:rsidRPr="00536A6C">
        <w:rPr>
          <w:rFonts w:cs="Arial"/>
          <w:szCs w:val="22"/>
        </w:rPr>
        <w:t xml:space="preserve"> in central America. He mentioned they get all the data from some countries and a </w:t>
      </w:r>
      <w:r w:rsidR="00CC7D3E" w:rsidRPr="00536A6C">
        <w:rPr>
          <w:rFonts w:cs="Arial"/>
          <w:szCs w:val="22"/>
        </w:rPr>
        <w:t xml:space="preserve">there is a </w:t>
      </w:r>
      <w:r w:rsidR="00E60B78" w:rsidRPr="00536A6C">
        <w:rPr>
          <w:rFonts w:cs="Arial"/>
          <w:szCs w:val="22"/>
        </w:rPr>
        <w:t xml:space="preserve">project </w:t>
      </w:r>
      <w:r w:rsidR="00CC7D3E" w:rsidRPr="00536A6C">
        <w:rPr>
          <w:rFonts w:cs="Arial"/>
          <w:szCs w:val="22"/>
        </w:rPr>
        <w:t>supported by</w:t>
      </w:r>
      <w:r w:rsidR="00E60B78" w:rsidRPr="00536A6C">
        <w:rPr>
          <w:rFonts w:cs="Arial"/>
          <w:szCs w:val="22"/>
        </w:rPr>
        <w:t xml:space="preserve"> Switzerland </w:t>
      </w:r>
      <w:r w:rsidR="00CC7D3E" w:rsidRPr="00536A6C">
        <w:rPr>
          <w:rFonts w:cs="Arial"/>
          <w:szCs w:val="22"/>
        </w:rPr>
        <w:t xml:space="preserve">for </w:t>
      </w:r>
      <w:r w:rsidR="00E60B78" w:rsidRPr="00536A6C">
        <w:rPr>
          <w:rFonts w:cs="Arial"/>
          <w:szCs w:val="22"/>
        </w:rPr>
        <w:t>the earthquake early warning system installed in Nicaragua, El Salvador, Guatemala and Costa Rica</w:t>
      </w:r>
      <w:r w:rsidR="00CC7D3E" w:rsidRPr="00536A6C">
        <w:rPr>
          <w:rFonts w:cs="Arial"/>
          <w:szCs w:val="22"/>
        </w:rPr>
        <w:t>, which contributed to the densification of the seismic network</w:t>
      </w:r>
      <w:r w:rsidR="00E60B78" w:rsidRPr="00536A6C">
        <w:rPr>
          <w:rFonts w:cs="Arial"/>
          <w:szCs w:val="22"/>
        </w:rPr>
        <w:t xml:space="preserve">. </w:t>
      </w:r>
    </w:p>
    <w:p w14:paraId="384F09B6" w14:textId="74D0A9E6" w:rsidR="004C7BE0" w:rsidRPr="00536A6C" w:rsidRDefault="009A2685" w:rsidP="000F5148">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r>
      <w:r w:rsidR="00675F26" w:rsidRPr="00536A6C">
        <w:rPr>
          <w:rFonts w:cs="Arial"/>
          <w:szCs w:val="22"/>
        </w:rPr>
        <w:t>Efforts focused to identify</w:t>
      </w:r>
      <w:r w:rsidR="004C7BE0" w:rsidRPr="00536A6C">
        <w:rPr>
          <w:rFonts w:cs="Arial"/>
          <w:szCs w:val="22"/>
        </w:rPr>
        <w:t xml:space="preserve"> areas in central America where local tsunamis can affect the coast. </w:t>
      </w:r>
      <w:r w:rsidR="00675F26" w:rsidRPr="00536A6C">
        <w:rPr>
          <w:rFonts w:cs="Arial"/>
          <w:szCs w:val="22"/>
        </w:rPr>
        <w:t>In addition to the use of accelerometer data</w:t>
      </w:r>
      <w:r w:rsidR="004C7BE0" w:rsidRPr="00536A6C">
        <w:rPr>
          <w:rFonts w:cs="Arial"/>
          <w:szCs w:val="22"/>
        </w:rPr>
        <w:t xml:space="preserve"> </w:t>
      </w:r>
      <w:r w:rsidR="00675F26" w:rsidRPr="00536A6C">
        <w:rPr>
          <w:rFonts w:cs="Arial"/>
          <w:szCs w:val="22"/>
        </w:rPr>
        <w:t>efforts are in place</w:t>
      </w:r>
      <w:r w:rsidR="004C7BE0" w:rsidRPr="00536A6C">
        <w:rPr>
          <w:rFonts w:cs="Arial"/>
          <w:szCs w:val="22"/>
        </w:rPr>
        <w:t xml:space="preserve"> to integrate GPS</w:t>
      </w:r>
      <w:r w:rsidR="00675F26" w:rsidRPr="00536A6C">
        <w:rPr>
          <w:rFonts w:cs="Arial"/>
          <w:szCs w:val="22"/>
        </w:rPr>
        <w:t>/</w:t>
      </w:r>
      <w:r w:rsidR="004C7BE0" w:rsidRPr="00536A6C">
        <w:rPr>
          <w:rFonts w:cs="Arial"/>
          <w:szCs w:val="22"/>
        </w:rPr>
        <w:t xml:space="preserve">GNSS in their system and to develop a cooperation with El Salvador regarding </w:t>
      </w:r>
      <w:r w:rsidR="00675F26" w:rsidRPr="00536A6C">
        <w:rPr>
          <w:rFonts w:cs="Arial"/>
          <w:szCs w:val="22"/>
        </w:rPr>
        <w:t>a</w:t>
      </w:r>
      <w:r w:rsidR="004C7BE0" w:rsidRPr="00536A6C">
        <w:rPr>
          <w:rFonts w:cs="Arial"/>
          <w:szCs w:val="22"/>
        </w:rPr>
        <w:t xml:space="preserve"> back-up system. In terms of the request there is still request whether they could send messages in English to PTWC and NWPTAC</w:t>
      </w:r>
      <w:r w:rsidR="005F3CD4" w:rsidRPr="00536A6C">
        <w:rPr>
          <w:rFonts w:cs="Arial"/>
          <w:szCs w:val="22"/>
        </w:rPr>
        <w:t xml:space="preserve">, which in principle </w:t>
      </w:r>
      <w:r w:rsidR="004C7BE0" w:rsidRPr="00536A6C">
        <w:rPr>
          <w:rFonts w:cs="Arial"/>
          <w:szCs w:val="22"/>
        </w:rPr>
        <w:t xml:space="preserve">is possible for automatic </w:t>
      </w:r>
      <w:r w:rsidR="000F5148" w:rsidRPr="00536A6C">
        <w:rPr>
          <w:rFonts w:cs="Arial"/>
          <w:szCs w:val="22"/>
        </w:rPr>
        <w:t>standard</w:t>
      </w:r>
      <w:r w:rsidR="004C7BE0" w:rsidRPr="00536A6C">
        <w:rPr>
          <w:rFonts w:cs="Arial"/>
          <w:szCs w:val="22"/>
        </w:rPr>
        <w:t xml:space="preserve"> messages but not practical for special </w:t>
      </w:r>
      <w:r w:rsidR="005F3CD4" w:rsidRPr="00536A6C">
        <w:rPr>
          <w:rFonts w:cs="Arial"/>
          <w:szCs w:val="22"/>
        </w:rPr>
        <w:t xml:space="preserve">observations or unusual </w:t>
      </w:r>
      <w:r w:rsidR="004C7BE0" w:rsidRPr="00536A6C">
        <w:rPr>
          <w:rFonts w:cs="Arial"/>
          <w:szCs w:val="22"/>
        </w:rPr>
        <w:t>situations</w:t>
      </w:r>
      <w:r w:rsidR="005F3CD4" w:rsidRPr="00536A6C">
        <w:rPr>
          <w:rFonts w:cs="Arial"/>
          <w:szCs w:val="22"/>
        </w:rPr>
        <w:t xml:space="preserve"> as the English language capabilities of the duty officers are limited</w:t>
      </w:r>
      <w:r w:rsidR="004C7BE0" w:rsidRPr="00536A6C">
        <w:rPr>
          <w:rFonts w:cs="Arial"/>
          <w:szCs w:val="22"/>
        </w:rPr>
        <w:t>.</w:t>
      </w:r>
      <w:r w:rsidR="00850DCE" w:rsidRPr="00536A6C">
        <w:rPr>
          <w:rFonts w:cs="Arial"/>
          <w:szCs w:val="22"/>
        </w:rPr>
        <w:t xml:space="preserve"> INETER’s Met and IT Departments are not able to provide messages through the GTS. A SeisComP users group dedicated for Tsunami operations is highly recommended.</w:t>
      </w:r>
      <w:r w:rsidR="004C7BE0" w:rsidRPr="00536A6C">
        <w:rPr>
          <w:rFonts w:cs="Arial"/>
          <w:szCs w:val="22"/>
        </w:rPr>
        <w:t xml:space="preserve"> </w:t>
      </w:r>
    </w:p>
    <w:p w14:paraId="3BFAF1C6" w14:textId="2955A592" w:rsidR="001E0D78" w:rsidRPr="00536A6C" w:rsidRDefault="009A2685" w:rsidP="001E0D78">
      <w:pPr>
        <w:pStyle w:val="COI"/>
        <w:numPr>
          <w:ilvl w:val="0"/>
          <w:numId w:val="6"/>
        </w:numPr>
        <w:tabs>
          <w:tab w:val="num" w:pos="709"/>
        </w:tabs>
        <w:ind w:left="0" w:hanging="714"/>
        <w:rPr>
          <w:rFonts w:cs="Arial"/>
          <w:szCs w:val="22"/>
        </w:rPr>
      </w:pPr>
      <w:r w:rsidRPr="00536A6C">
        <w:rPr>
          <w:rFonts w:eastAsia="Malgun Gothic" w:cs="Arial"/>
          <w:szCs w:val="22"/>
          <w:lang w:eastAsia="ko-KR"/>
        </w:rPr>
        <w:t xml:space="preserve"> </w:t>
      </w:r>
      <w:r w:rsidRPr="00536A6C">
        <w:rPr>
          <w:rFonts w:eastAsia="Malgun Gothic" w:cs="Arial"/>
          <w:szCs w:val="22"/>
          <w:lang w:eastAsia="ko-KR"/>
        </w:rPr>
        <w:tab/>
      </w:r>
      <w:r w:rsidR="00977096" w:rsidRPr="00536A6C">
        <w:rPr>
          <w:rFonts w:eastAsia="Malgun Gothic" w:cs="Arial"/>
          <w:szCs w:val="22"/>
          <w:lang w:eastAsia="ko-KR"/>
        </w:rPr>
        <w:t xml:space="preserve">Dr Strauch argued that they are of the opinion that CATAC fulfils all the requirements to operate as a full TSP. The work for the finalization of the User’s Guide is in progress, </w:t>
      </w:r>
      <w:r w:rsidR="00850DCE" w:rsidRPr="00536A6C">
        <w:rPr>
          <w:rFonts w:eastAsia="Malgun Gothic" w:cs="Arial"/>
          <w:szCs w:val="22"/>
          <w:lang w:eastAsia="ko-KR"/>
        </w:rPr>
        <w:t xml:space="preserve">as the draft was made available to the ICG/PTWS-XXX, </w:t>
      </w:r>
      <w:r w:rsidR="00977096" w:rsidRPr="00536A6C">
        <w:rPr>
          <w:rFonts w:eastAsia="Malgun Gothic" w:cs="Arial"/>
          <w:szCs w:val="22"/>
          <w:lang w:eastAsia="ko-KR"/>
        </w:rPr>
        <w:t xml:space="preserve">to be also translated to </w:t>
      </w:r>
      <w:r w:rsidR="00850DCE" w:rsidRPr="00536A6C">
        <w:rPr>
          <w:rFonts w:eastAsia="Malgun Gothic" w:cs="Arial"/>
          <w:szCs w:val="22"/>
          <w:lang w:eastAsia="ko-KR"/>
        </w:rPr>
        <w:t>Spanish</w:t>
      </w:r>
      <w:r w:rsidR="00977096" w:rsidRPr="00536A6C">
        <w:rPr>
          <w:rFonts w:eastAsia="Malgun Gothic" w:cs="Arial"/>
          <w:szCs w:val="22"/>
          <w:lang w:eastAsia="ko-KR"/>
        </w:rPr>
        <w:t>.</w:t>
      </w:r>
      <w:r w:rsidR="004C7BE0" w:rsidRPr="00536A6C">
        <w:rPr>
          <w:rFonts w:cs="Arial"/>
          <w:szCs w:val="22"/>
        </w:rPr>
        <w:t xml:space="preserve"> </w:t>
      </w:r>
      <w:r w:rsidR="00977096" w:rsidRPr="00536A6C">
        <w:rPr>
          <w:rFonts w:cs="Arial"/>
          <w:szCs w:val="22"/>
        </w:rPr>
        <w:t xml:space="preserve">Accordingly, he </w:t>
      </w:r>
      <w:r w:rsidR="004C7BE0" w:rsidRPr="00536A6C">
        <w:rPr>
          <w:rFonts w:cs="Arial"/>
          <w:szCs w:val="22"/>
        </w:rPr>
        <w:t>propose</w:t>
      </w:r>
      <w:r w:rsidR="00977096" w:rsidRPr="00536A6C">
        <w:rPr>
          <w:rFonts w:cs="Arial"/>
          <w:szCs w:val="22"/>
        </w:rPr>
        <w:t>d the ICG</w:t>
      </w:r>
      <w:r w:rsidR="004C7BE0" w:rsidRPr="00536A6C">
        <w:rPr>
          <w:rFonts w:cs="Arial"/>
          <w:szCs w:val="22"/>
        </w:rPr>
        <w:t xml:space="preserve"> to admit the start of CATAC’s full operation and to endorse the final admission of CATAC by the IOC in the next year.</w:t>
      </w:r>
    </w:p>
    <w:p w14:paraId="776AD0E0" w14:textId="6EB12921" w:rsidR="00850DCE" w:rsidRPr="00536A6C" w:rsidRDefault="00C71B95" w:rsidP="00C71B95">
      <w:pPr>
        <w:pStyle w:val="COI"/>
        <w:numPr>
          <w:ilvl w:val="0"/>
          <w:numId w:val="6"/>
        </w:numPr>
        <w:tabs>
          <w:tab w:val="num" w:pos="709"/>
        </w:tabs>
        <w:ind w:left="0" w:hanging="714"/>
        <w:rPr>
          <w:rFonts w:cs="Arial"/>
          <w:szCs w:val="22"/>
        </w:rPr>
      </w:pPr>
      <w:r w:rsidRPr="00536A6C">
        <w:rPr>
          <w:rFonts w:cs="Arial"/>
          <w:szCs w:val="22"/>
        </w:rPr>
        <w:t xml:space="preserve">             The </w:t>
      </w:r>
      <w:r w:rsidR="00850DCE" w:rsidRPr="00536A6C">
        <w:rPr>
          <w:rFonts w:cs="Arial"/>
          <w:szCs w:val="22"/>
        </w:rPr>
        <w:t>C</w:t>
      </w:r>
      <w:r w:rsidRPr="00536A6C">
        <w:rPr>
          <w:rFonts w:cs="Arial"/>
          <w:szCs w:val="22"/>
        </w:rPr>
        <w:t>hair</w:t>
      </w:r>
      <w:r w:rsidR="000F5148" w:rsidRPr="00536A6C">
        <w:rPr>
          <w:rFonts w:eastAsia="Malgun Gothic" w:cs="Arial"/>
          <w:szCs w:val="22"/>
          <w:lang w:eastAsia="ko-KR"/>
        </w:rPr>
        <w:t>person</w:t>
      </w:r>
      <w:r w:rsidRPr="00536A6C">
        <w:rPr>
          <w:rFonts w:cs="Arial"/>
          <w:szCs w:val="22"/>
        </w:rPr>
        <w:t xml:space="preserve"> commented that CATAC </w:t>
      </w:r>
      <w:r w:rsidR="00A90546" w:rsidRPr="00536A6C">
        <w:rPr>
          <w:rFonts w:cs="Arial"/>
          <w:szCs w:val="22"/>
        </w:rPr>
        <w:t>ha</w:t>
      </w:r>
      <w:r w:rsidRPr="00536A6C">
        <w:rPr>
          <w:rFonts w:cs="Arial"/>
          <w:szCs w:val="22"/>
        </w:rPr>
        <w:t xml:space="preserve">s the same status </w:t>
      </w:r>
      <w:r w:rsidR="00850DCE" w:rsidRPr="00536A6C">
        <w:rPr>
          <w:rFonts w:cs="Arial"/>
          <w:szCs w:val="22"/>
        </w:rPr>
        <w:t>both in</w:t>
      </w:r>
      <w:r w:rsidRPr="00536A6C">
        <w:rPr>
          <w:rFonts w:cs="Arial"/>
          <w:szCs w:val="22"/>
        </w:rPr>
        <w:t xml:space="preserve"> PTWS and </w:t>
      </w:r>
      <w:r w:rsidR="00850DCE" w:rsidRPr="00536A6C">
        <w:rPr>
          <w:rFonts w:cs="Arial"/>
          <w:szCs w:val="22"/>
        </w:rPr>
        <w:t>CARIBE-EWS, noting that the currents session is the last session before the IOC EC-57 in 2024.</w:t>
      </w:r>
    </w:p>
    <w:p w14:paraId="3129C991" w14:textId="275B2C15" w:rsidR="00850DCE" w:rsidRPr="00536A6C" w:rsidRDefault="00C71B95" w:rsidP="000D5879">
      <w:pPr>
        <w:pStyle w:val="COI"/>
        <w:numPr>
          <w:ilvl w:val="0"/>
          <w:numId w:val="6"/>
        </w:numPr>
        <w:tabs>
          <w:tab w:val="num" w:pos="709"/>
        </w:tabs>
        <w:ind w:left="0" w:hanging="714"/>
        <w:rPr>
          <w:rFonts w:cs="Arial"/>
          <w:szCs w:val="22"/>
        </w:rPr>
      </w:pPr>
      <w:r w:rsidRPr="00536A6C">
        <w:rPr>
          <w:rFonts w:cs="Arial"/>
          <w:szCs w:val="22"/>
        </w:rPr>
        <w:t xml:space="preserve">              </w:t>
      </w:r>
      <w:r w:rsidR="00D04202" w:rsidRPr="00536A6C">
        <w:rPr>
          <w:rFonts w:cs="Arial"/>
          <w:szCs w:val="22"/>
        </w:rPr>
        <w:t>Dr</w:t>
      </w:r>
      <w:r w:rsidRPr="00536A6C">
        <w:rPr>
          <w:rFonts w:cs="Arial"/>
          <w:szCs w:val="22"/>
        </w:rPr>
        <w:t xml:space="preserve"> </w:t>
      </w:r>
      <w:r w:rsidR="00D04202" w:rsidRPr="00536A6C">
        <w:rPr>
          <w:rFonts w:cs="Arial"/>
          <w:szCs w:val="22"/>
        </w:rPr>
        <w:t>Kong</w:t>
      </w:r>
      <w:r w:rsidRPr="00536A6C">
        <w:rPr>
          <w:rFonts w:cs="Arial"/>
          <w:szCs w:val="22"/>
        </w:rPr>
        <w:t xml:space="preserve"> </w:t>
      </w:r>
      <w:r w:rsidR="00850DCE" w:rsidRPr="00536A6C">
        <w:rPr>
          <w:rFonts w:cs="Arial"/>
          <w:szCs w:val="22"/>
        </w:rPr>
        <w:t>(ITIC) noted the draft status of the User’s Guide and inquired when the final versions in English and Spanish will be made available, if there will be a review process and if the final version will become an IOC publication. Dr Strauch responded that the final versions in both languages will be ready by 1 January 2024. The Technical Secretary</w:t>
      </w:r>
      <w:r w:rsidR="00D24E82" w:rsidRPr="00536A6C">
        <w:rPr>
          <w:rFonts w:cs="Arial"/>
          <w:szCs w:val="22"/>
        </w:rPr>
        <w:t xml:space="preserve"> commented that he w</w:t>
      </w:r>
      <w:r w:rsidR="00A90546" w:rsidRPr="00536A6C">
        <w:rPr>
          <w:rFonts w:cs="Arial"/>
          <w:szCs w:val="22"/>
        </w:rPr>
        <w:t>ould</w:t>
      </w:r>
      <w:r w:rsidR="00D24E82" w:rsidRPr="00536A6C">
        <w:rPr>
          <w:rFonts w:cs="Arial"/>
          <w:szCs w:val="22"/>
        </w:rPr>
        <w:t xml:space="preserve"> seek confirmation and clarification and get back to </w:t>
      </w:r>
      <w:r w:rsidR="00860649" w:rsidRPr="00536A6C">
        <w:rPr>
          <w:rFonts w:cs="Arial"/>
          <w:szCs w:val="22"/>
        </w:rPr>
        <w:t xml:space="preserve">the </w:t>
      </w:r>
      <w:r w:rsidR="00D24E82" w:rsidRPr="00536A6C">
        <w:rPr>
          <w:rFonts w:cs="Arial"/>
          <w:szCs w:val="22"/>
        </w:rPr>
        <w:t>delegates</w:t>
      </w:r>
      <w:r w:rsidR="00850DCE" w:rsidRPr="00536A6C">
        <w:rPr>
          <w:rFonts w:cs="Arial"/>
          <w:szCs w:val="22"/>
        </w:rPr>
        <w:t xml:space="preserve"> regarding the IOC publication</w:t>
      </w:r>
      <w:r w:rsidR="00D24E82" w:rsidRPr="00536A6C">
        <w:rPr>
          <w:rFonts w:cs="Arial"/>
          <w:szCs w:val="22"/>
        </w:rPr>
        <w:t>.</w:t>
      </w:r>
    </w:p>
    <w:p w14:paraId="4FD744CB" w14:textId="0C0F05F0" w:rsidR="00D24E82" w:rsidRPr="00536A6C" w:rsidRDefault="00D24E82" w:rsidP="005878D2">
      <w:pPr>
        <w:pStyle w:val="COI"/>
        <w:outlineLvl w:val="1"/>
        <w:rPr>
          <w:rFonts w:cs="Arial"/>
          <w:b/>
          <w:bCs/>
          <w:lang w:eastAsia="ko-KR"/>
        </w:rPr>
      </w:pPr>
      <w:bookmarkStart w:id="165" w:name="_Toc191134322"/>
      <w:r w:rsidRPr="00536A6C">
        <w:rPr>
          <w:rFonts w:cs="Arial"/>
          <w:b/>
          <w:bCs/>
          <w:lang w:eastAsia="ko-KR"/>
        </w:rPr>
        <w:t>4.</w:t>
      </w:r>
      <w:r w:rsidR="00ED521D" w:rsidRPr="00536A6C">
        <w:rPr>
          <w:rFonts w:cs="Arial"/>
          <w:b/>
          <w:bCs/>
          <w:lang w:eastAsia="ko-KR"/>
        </w:rPr>
        <w:t>10</w:t>
      </w:r>
      <w:r w:rsidRPr="00536A6C">
        <w:rPr>
          <w:rFonts w:cs="Arial"/>
          <w:b/>
          <w:bCs/>
          <w:lang w:eastAsia="ko-KR"/>
        </w:rPr>
        <w:t xml:space="preserve"> </w:t>
      </w:r>
      <w:r w:rsidR="00860649" w:rsidRPr="00536A6C">
        <w:rPr>
          <w:rFonts w:cs="Arial"/>
          <w:b/>
          <w:bCs/>
          <w:lang w:eastAsia="ko-KR"/>
        </w:rPr>
        <w:t>OCEAN</w:t>
      </w:r>
      <w:r w:rsidRPr="00536A6C">
        <w:rPr>
          <w:rFonts w:cs="Arial"/>
          <w:b/>
          <w:bCs/>
          <w:lang w:eastAsia="ko-KR"/>
        </w:rPr>
        <w:t xml:space="preserve"> </w:t>
      </w:r>
      <w:r w:rsidR="00860649" w:rsidRPr="00536A6C">
        <w:rPr>
          <w:rFonts w:cs="Arial"/>
          <w:b/>
          <w:bCs/>
          <w:lang w:eastAsia="ko-KR"/>
        </w:rPr>
        <w:t>DECADE TSUNAMI</w:t>
      </w:r>
      <w:r w:rsidRPr="00536A6C">
        <w:rPr>
          <w:rFonts w:cs="Arial"/>
          <w:b/>
          <w:bCs/>
          <w:lang w:eastAsia="ko-KR"/>
        </w:rPr>
        <w:t xml:space="preserve"> </w:t>
      </w:r>
      <w:r w:rsidR="00860649" w:rsidRPr="00536A6C">
        <w:rPr>
          <w:rFonts w:cs="Arial"/>
          <w:b/>
          <w:bCs/>
          <w:lang w:eastAsia="ko-KR"/>
        </w:rPr>
        <w:t>PROGRAMME</w:t>
      </w:r>
      <w:r w:rsidRPr="00536A6C">
        <w:rPr>
          <w:rFonts w:cs="Arial"/>
          <w:b/>
          <w:bCs/>
          <w:lang w:eastAsia="ko-KR"/>
        </w:rPr>
        <w:t xml:space="preserve"> (ODT</w:t>
      </w:r>
      <w:r w:rsidR="00850DCE" w:rsidRPr="00536A6C">
        <w:rPr>
          <w:rFonts w:cs="Arial"/>
          <w:b/>
          <w:bCs/>
          <w:lang w:eastAsia="ko-KR"/>
        </w:rPr>
        <w:t>P</w:t>
      </w:r>
      <w:r w:rsidRPr="00536A6C">
        <w:rPr>
          <w:rFonts w:cs="Arial"/>
          <w:b/>
          <w:bCs/>
          <w:lang w:eastAsia="ko-KR"/>
        </w:rPr>
        <w:t>)</w:t>
      </w:r>
      <w:bookmarkEnd w:id="165"/>
      <w:r w:rsidRPr="00536A6C">
        <w:rPr>
          <w:rFonts w:cs="Arial"/>
          <w:b/>
          <w:bCs/>
          <w:lang w:eastAsia="ko-KR"/>
        </w:rPr>
        <w:t xml:space="preserve"> </w:t>
      </w:r>
    </w:p>
    <w:p w14:paraId="49D18696" w14:textId="77355250" w:rsidR="00D24E82" w:rsidRPr="00536A6C" w:rsidRDefault="00D24E82" w:rsidP="00D24E82">
      <w:pPr>
        <w:pStyle w:val="COI"/>
        <w:numPr>
          <w:ilvl w:val="0"/>
          <w:numId w:val="6"/>
        </w:numPr>
        <w:tabs>
          <w:tab w:val="num" w:pos="709"/>
        </w:tabs>
        <w:ind w:left="0" w:hanging="714"/>
      </w:pPr>
      <w:r w:rsidRPr="00536A6C">
        <w:t xml:space="preserve">            The Chair and </w:t>
      </w:r>
      <w:r w:rsidR="00D04202" w:rsidRPr="00536A6C">
        <w:t xml:space="preserve">Mr </w:t>
      </w:r>
      <w:r w:rsidRPr="00536A6C">
        <w:t xml:space="preserve">Angove </w:t>
      </w:r>
      <w:r w:rsidR="000F5148" w:rsidRPr="00536A6C">
        <w:rPr>
          <w:rFonts w:eastAsia="Malgun Gothic"/>
          <w:lang w:eastAsia="ko-KR"/>
        </w:rPr>
        <w:t>(</w:t>
      </w:r>
      <w:r w:rsidRPr="00536A6C">
        <w:t>USA</w:t>
      </w:r>
      <w:r w:rsidR="000F5148" w:rsidRPr="00536A6C">
        <w:rPr>
          <w:rFonts w:eastAsia="Malgun Gothic"/>
          <w:lang w:eastAsia="ko-KR"/>
        </w:rPr>
        <w:t>)</w:t>
      </w:r>
      <w:r w:rsidRPr="00536A6C">
        <w:t xml:space="preserve"> presented this agenda item, available as a </w:t>
      </w:r>
      <w:hyperlink r:id="rId98" w:history="1">
        <w:r w:rsidRPr="00536A6C">
          <w:rPr>
            <w:rStyle w:val="Hyperlink"/>
          </w:rPr>
          <w:t>Presentation</w:t>
        </w:r>
      </w:hyperlink>
      <w:r w:rsidRPr="00536A6C">
        <w:t xml:space="preserve">. Background information for this agenda item is the </w:t>
      </w:r>
      <w:hyperlink r:id="rId99" w:history="1">
        <w:r w:rsidRPr="00536A6C">
          <w:rPr>
            <w:rStyle w:val="Hyperlink"/>
          </w:rPr>
          <w:t>IOC Technical Series 180</w:t>
        </w:r>
      </w:hyperlink>
      <w:r w:rsidRPr="00536A6C">
        <w:t xml:space="preserve"> and the Executive Summary of the Ocean Decade Tsunami Programme Research, Development</w:t>
      </w:r>
      <w:r w:rsidR="00860649" w:rsidRPr="00536A6C">
        <w:t>,</w:t>
      </w:r>
      <w:r w:rsidRPr="00536A6C">
        <w:t xml:space="preserve"> and Implementation Plan (ODTP RDIP), </w:t>
      </w:r>
      <w:hyperlink r:id="rId100" w:anchor="agenda" w:history="1">
        <w:r w:rsidRPr="00536A6C">
          <w:rPr>
            <w:rStyle w:val="Hyperlink"/>
          </w:rPr>
          <w:t>available in six languages</w:t>
        </w:r>
      </w:hyperlink>
      <w:r w:rsidRPr="00536A6C">
        <w:t xml:space="preserve"> </w:t>
      </w:r>
      <w:r w:rsidR="00860649" w:rsidRPr="00536A6C">
        <w:t>o</w:t>
      </w:r>
      <w:r w:rsidRPr="00536A6C">
        <w:t>n the meeting website.</w:t>
      </w:r>
    </w:p>
    <w:p w14:paraId="7BF9191B" w14:textId="04DB8CD6" w:rsidR="007C7635" w:rsidRPr="00536A6C" w:rsidRDefault="009A2685" w:rsidP="00D24E82">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7C7635" w:rsidRPr="00536A6C">
        <w:t>The Chair</w:t>
      </w:r>
      <w:r w:rsidR="000F5148" w:rsidRPr="00536A6C">
        <w:rPr>
          <w:rFonts w:eastAsia="Malgun Gothic"/>
          <w:lang w:eastAsia="ko-KR"/>
        </w:rPr>
        <w:t>person</w:t>
      </w:r>
      <w:r w:rsidR="007C7635" w:rsidRPr="00536A6C">
        <w:t xml:space="preserve"> stated the UNODTP Research and Development Implementation Plan was endorsed at the IOC 32</w:t>
      </w:r>
      <w:r w:rsidR="007C7635" w:rsidRPr="00536A6C">
        <w:rPr>
          <w:vertAlign w:val="superscript"/>
        </w:rPr>
        <w:t>nd</w:t>
      </w:r>
      <w:r w:rsidR="007C7635" w:rsidRPr="00536A6C">
        <w:t xml:space="preserve"> Assembly. He raised two objectives of UNODTP. The first objective is to develop the warning system’s capacity to issue actionable and timely tsunami warnings for tsunamis from all identified sources to 100 % of coast at risk. The second objective is that 100 % of communities at risk to be prepared and resilient to tsunamis by 2030 through efforts like the IOC-UNESCO </w:t>
      </w:r>
      <w:r w:rsidR="000F5148" w:rsidRPr="00536A6C">
        <w:rPr>
          <w:rFonts w:eastAsia="Malgun Gothic"/>
          <w:lang w:eastAsia="ko-KR"/>
        </w:rPr>
        <w:t>TRRP</w:t>
      </w:r>
      <w:r w:rsidR="007C7635" w:rsidRPr="00536A6C">
        <w:t xml:space="preserve">. </w:t>
      </w:r>
    </w:p>
    <w:p w14:paraId="2255E694" w14:textId="2B68A559" w:rsidR="00AE0902" w:rsidRPr="00536A6C" w:rsidRDefault="009A2685" w:rsidP="00D24E82">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AE0902" w:rsidRPr="00536A6C">
        <w:rPr>
          <w:rFonts w:eastAsia="Malgun Gothic"/>
          <w:lang w:eastAsia="ko-KR"/>
        </w:rPr>
        <w:t xml:space="preserve">Mr </w:t>
      </w:r>
      <w:r w:rsidR="007F2661" w:rsidRPr="00536A6C">
        <w:rPr>
          <w:rFonts w:eastAsia="Malgun Gothic"/>
          <w:lang w:eastAsia="ko-KR"/>
        </w:rPr>
        <w:t>Angove</w:t>
      </w:r>
      <w:r w:rsidR="007F2661" w:rsidRPr="00536A6C">
        <w:t xml:space="preserve"> </w:t>
      </w:r>
      <w:r w:rsidR="007C7635" w:rsidRPr="00536A6C">
        <w:t xml:space="preserve">briefly explained the UNODTP Scientific Committee and the key elements of the Research, </w:t>
      </w:r>
      <w:r w:rsidR="000960B2" w:rsidRPr="00536A6C">
        <w:t>Development</w:t>
      </w:r>
      <w:r w:rsidR="007C7635" w:rsidRPr="00536A6C">
        <w:t xml:space="preserve"> &amp; Implementation Plan</w:t>
      </w:r>
    </w:p>
    <w:p w14:paraId="61C371CF" w14:textId="77777777" w:rsidR="009E2A27" w:rsidRPr="00536A6C" w:rsidRDefault="000960B2" w:rsidP="001C2E39">
      <w:pPr>
        <w:pStyle w:val="COI"/>
        <w:numPr>
          <w:ilvl w:val="1"/>
          <w:numId w:val="71"/>
        </w:numPr>
        <w:spacing w:after="0"/>
        <w:ind w:left="924" w:hanging="357"/>
      </w:pPr>
      <w:r w:rsidRPr="00536A6C">
        <w:t>Tsunami risk knowledge</w:t>
      </w:r>
    </w:p>
    <w:p w14:paraId="5FD49495" w14:textId="77777777" w:rsidR="009E2A27" w:rsidRPr="00536A6C" w:rsidRDefault="000960B2" w:rsidP="001C2E39">
      <w:pPr>
        <w:pStyle w:val="COI"/>
        <w:numPr>
          <w:ilvl w:val="1"/>
          <w:numId w:val="71"/>
        </w:numPr>
        <w:spacing w:after="0"/>
        <w:ind w:left="924" w:hanging="357"/>
      </w:pPr>
      <w:r w:rsidRPr="00536A6C">
        <w:t xml:space="preserve">Detection, analysis and forecasting of tsunamis and associated </w:t>
      </w:r>
      <w:r w:rsidR="00C91AEE" w:rsidRPr="00536A6C">
        <w:t>hazardous</w:t>
      </w:r>
      <w:r w:rsidRPr="00536A6C">
        <w:t xml:space="preserve"> consequences</w:t>
      </w:r>
    </w:p>
    <w:p w14:paraId="32D7054D" w14:textId="77777777" w:rsidR="009E2A27" w:rsidRPr="00536A6C" w:rsidRDefault="000960B2" w:rsidP="001C2E39">
      <w:pPr>
        <w:pStyle w:val="COI"/>
        <w:numPr>
          <w:ilvl w:val="1"/>
          <w:numId w:val="71"/>
        </w:numPr>
        <w:spacing w:after="0"/>
        <w:ind w:left="924" w:hanging="357"/>
      </w:pPr>
      <w:r w:rsidRPr="00536A6C">
        <w:t xml:space="preserve">Warning, </w:t>
      </w:r>
      <w:r w:rsidR="00C91AEE" w:rsidRPr="00536A6C">
        <w:t>dissemination,</w:t>
      </w:r>
      <w:r w:rsidRPr="00536A6C">
        <w:t xml:space="preserve"> and communication</w:t>
      </w:r>
    </w:p>
    <w:p w14:paraId="7F6DC7F2" w14:textId="77777777" w:rsidR="009E2A27" w:rsidRPr="00536A6C" w:rsidRDefault="000960B2" w:rsidP="001C2E39">
      <w:pPr>
        <w:pStyle w:val="COI"/>
        <w:numPr>
          <w:ilvl w:val="1"/>
          <w:numId w:val="71"/>
        </w:numPr>
        <w:spacing w:after="0"/>
        <w:ind w:left="924" w:hanging="357"/>
      </w:pPr>
      <w:r w:rsidRPr="00536A6C">
        <w:t>Preparedness and response</w:t>
      </w:r>
    </w:p>
    <w:p w14:paraId="3C555F78" w14:textId="77777777" w:rsidR="009E2A27" w:rsidRPr="00536A6C" w:rsidRDefault="000960B2" w:rsidP="001C2E39">
      <w:pPr>
        <w:pStyle w:val="COI"/>
        <w:numPr>
          <w:ilvl w:val="1"/>
          <w:numId w:val="71"/>
        </w:numPr>
        <w:spacing w:after="0"/>
        <w:ind w:left="924" w:hanging="357"/>
      </w:pPr>
      <w:r w:rsidRPr="00536A6C">
        <w:t>Capacity Development (SIDS, LDCs)</w:t>
      </w:r>
    </w:p>
    <w:p w14:paraId="2CA29345" w14:textId="689C05E5" w:rsidR="007C7635" w:rsidRPr="00536A6C" w:rsidRDefault="000960B2" w:rsidP="003E6EC2">
      <w:pPr>
        <w:pStyle w:val="COI"/>
        <w:numPr>
          <w:ilvl w:val="1"/>
          <w:numId w:val="71"/>
        </w:numPr>
        <w:spacing w:after="0"/>
        <w:ind w:left="924" w:hanging="357"/>
      </w:pPr>
      <w:r w:rsidRPr="00536A6C">
        <w:t xml:space="preserve">Governance and Pathways to Implementation. </w:t>
      </w:r>
    </w:p>
    <w:p w14:paraId="624AD62F" w14:textId="77777777" w:rsidR="003E6EC2" w:rsidRPr="00536A6C" w:rsidRDefault="003E6EC2" w:rsidP="001C2E39">
      <w:pPr>
        <w:pStyle w:val="COI"/>
        <w:spacing w:after="0"/>
        <w:ind w:left="924"/>
      </w:pPr>
    </w:p>
    <w:p w14:paraId="6F716492" w14:textId="225D0807" w:rsidR="00933F96" w:rsidRPr="00536A6C" w:rsidRDefault="009A2685" w:rsidP="00D24E82">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C91AEE" w:rsidRPr="00536A6C">
        <w:t xml:space="preserve">In terms of the detection, analysis and forecasting of tsunamis and associated hazardous consequences, </w:t>
      </w:r>
      <w:r w:rsidR="003B4DAC" w:rsidRPr="00536A6C">
        <w:t>the</w:t>
      </w:r>
      <w:r w:rsidR="00C91AEE" w:rsidRPr="00536A6C">
        <w:t xml:space="preserve"> ODTP will aim to provide tsunami confirmation within 10 minutes or less or origin for the most at-risk coastlines. Warning, dissemination and communications as the third goal, 100% of the national authorities will be able to effectively warn the communities and population at risk, most importantly. For this, key elements that need to be addressed are effective decision making to warn, effective construction of warnings, and effective dissemination and communication of warnings. In addition, for this idea, the multi-hazard warning comes </w:t>
      </w:r>
      <w:r w:rsidR="009E2A27" w:rsidRPr="00536A6C">
        <w:t>into</w:t>
      </w:r>
      <w:r w:rsidR="00C91AEE" w:rsidRPr="00536A6C">
        <w:t xml:space="preserve"> </w:t>
      </w:r>
      <w:r w:rsidR="003B4DAC" w:rsidRPr="00536A6C">
        <w:t>this framework</w:t>
      </w:r>
      <w:r w:rsidR="00C91AEE" w:rsidRPr="00536A6C">
        <w:t xml:space="preserve">. </w:t>
      </w:r>
    </w:p>
    <w:p w14:paraId="0D402C0C" w14:textId="77474044" w:rsidR="00C91AEE" w:rsidRPr="00536A6C" w:rsidRDefault="009A2685" w:rsidP="009E2A27">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C91AEE" w:rsidRPr="00536A6C">
        <w:t xml:space="preserve">Concerning the preparedness and response capabilities, he highlighted </w:t>
      </w:r>
      <w:r w:rsidR="001C2E39" w:rsidRPr="00536A6C">
        <w:t>the need</w:t>
      </w:r>
      <w:r w:rsidR="00C91AEE" w:rsidRPr="00536A6C">
        <w:t xml:space="preserve"> </w:t>
      </w:r>
      <w:r w:rsidR="001C2E39" w:rsidRPr="00536A6C">
        <w:t>to have</w:t>
      </w:r>
      <w:r w:rsidR="00C91AEE" w:rsidRPr="00536A6C">
        <w:t xml:space="preserve"> 100% tsunami ready communities </w:t>
      </w:r>
      <w:r w:rsidR="001C2E39" w:rsidRPr="00536A6C">
        <w:t>with</w:t>
      </w:r>
      <w:r w:rsidR="00C91AEE" w:rsidRPr="00536A6C">
        <w:t xml:space="preserve"> multiple effective and sustainable communication methods in place.  He mentioned the special consideration to be capacity requirements of SIDS and LDCs on the capacity building by highlighting the equality for the tsunami resilience. </w:t>
      </w:r>
      <w:r w:rsidR="001C2E39" w:rsidRPr="00536A6C">
        <w:t>Regarding</w:t>
      </w:r>
      <w:r w:rsidR="00C91AEE" w:rsidRPr="00536A6C">
        <w:t xml:space="preserve"> governance, he </w:t>
      </w:r>
      <w:r w:rsidR="001C2E39" w:rsidRPr="00536A6C">
        <w:t>pointed out</w:t>
      </w:r>
      <w:r w:rsidR="00C91AEE" w:rsidRPr="00536A6C">
        <w:t xml:space="preserve"> that there are two levels of governance </w:t>
      </w:r>
      <w:r w:rsidR="00933F96" w:rsidRPr="00536A6C">
        <w:t>envisioned</w:t>
      </w:r>
      <w:r w:rsidR="00C91AEE" w:rsidRPr="00536A6C">
        <w:t xml:space="preserve"> by the </w:t>
      </w:r>
      <w:r w:rsidR="001C2E39" w:rsidRPr="00536A6C">
        <w:t>Ocean D</w:t>
      </w:r>
      <w:r w:rsidR="00C91AEE" w:rsidRPr="00536A6C">
        <w:t xml:space="preserve">ecade which </w:t>
      </w:r>
      <w:r w:rsidR="00933F96" w:rsidRPr="00536A6C">
        <w:t>are</w:t>
      </w:r>
      <w:r w:rsidR="00C91AEE" w:rsidRPr="00536A6C">
        <w:t xml:space="preserve"> the </w:t>
      </w:r>
      <w:r w:rsidR="001C2E39" w:rsidRPr="00536A6C">
        <w:t>UN</w:t>
      </w:r>
      <w:r w:rsidR="00C91AEE" w:rsidRPr="00536A6C">
        <w:t xml:space="preserve"> and IOC level. </w:t>
      </w:r>
    </w:p>
    <w:p w14:paraId="5B4268BF" w14:textId="1A295C12" w:rsidR="00933F96" w:rsidRPr="00536A6C" w:rsidRDefault="009A2685" w:rsidP="00D24E82">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933F96" w:rsidRPr="00536A6C">
        <w:t xml:space="preserve">For the pathways to implementation, he underscored that </w:t>
      </w:r>
      <w:r w:rsidR="00A169C0" w:rsidRPr="00536A6C">
        <w:t>MS</w:t>
      </w:r>
      <w:r w:rsidR="00933F96" w:rsidRPr="00536A6C">
        <w:t xml:space="preserve">s should endeavour to dovetail their national tsunami warning system plans/programmes with the ODTP objectives. In addition, </w:t>
      </w:r>
      <w:r w:rsidR="00A169C0" w:rsidRPr="00536A6C">
        <w:t>MS</w:t>
      </w:r>
      <w:r w:rsidR="00933F96" w:rsidRPr="00536A6C">
        <w:t xml:space="preserve">s, academic institutions and industries will seek, possibly through ICG consultation to identify candidate proposals aimed at addressing the </w:t>
      </w:r>
      <w:r w:rsidR="009E2A27" w:rsidRPr="00536A6C">
        <w:t>solutions</w:t>
      </w:r>
      <w:r w:rsidR="00933F96" w:rsidRPr="00536A6C">
        <w:t xml:space="preserve">. The intent of the plan is to offer contribution pathways that cover the full spectrum or financial commitment by targeting the objectives most important to advancing </w:t>
      </w:r>
      <w:r w:rsidR="00A169C0" w:rsidRPr="00536A6C">
        <w:t>MS</w:t>
      </w:r>
      <w:r w:rsidR="00933F96" w:rsidRPr="00536A6C">
        <w:t xml:space="preserve">s capabilities. </w:t>
      </w:r>
    </w:p>
    <w:p w14:paraId="436EAB79" w14:textId="3B8B45B1" w:rsidR="00D36F52" w:rsidRPr="00536A6C" w:rsidRDefault="009A2685" w:rsidP="00D24E82">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933F96" w:rsidRPr="00536A6C">
        <w:t xml:space="preserve">The Chair </w:t>
      </w:r>
      <w:r w:rsidR="00D36F52" w:rsidRPr="00536A6C">
        <w:t xml:space="preserve">introduced the discussion items for the intrasessional working group, which are i) change of Terms of Reference, taking into account the need for alignment with the ToR of the Task Team on Future Goals and Performance </w:t>
      </w:r>
      <w:r w:rsidR="00873846" w:rsidRPr="00536A6C">
        <w:t>Monitoring</w:t>
      </w:r>
      <w:r w:rsidR="00D36F52" w:rsidRPr="00536A6C">
        <w:t xml:space="preserve">, ii) selection of new co-chairs of the Task Team, and iii) the involvement of the ICG/PTWS in the 2ns Global Tsunami Symposium. </w:t>
      </w:r>
    </w:p>
    <w:p w14:paraId="3EF736A0" w14:textId="2B775FC1" w:rsidR="00D143DB" w:rsidRPr="00536A6C" w:rsidRDefault="00D36F52" w:rsidP="009A2685">
      <w:pPr>
        <w:pStyle w:val="COI"/>
        <w:numPr>
          <w:ilvl w:val="0"/>
          <w:numId w:val="6"/>
        </w:numPr>
        <w:tabs>
          <w:tab w:val="num" w:pos="709"/>
        </w:tabs>
        <w:ind w:left="0" w:hanging="714"/>
      </w:pPr>
      <w:r w:rsidRPr="00536A6C">
        <w:t xml:space="preserve">            Dr Miao (</w:t>
      </w:r>
      <w:r w:rsidR="00034456" w:rsidRPr="00536A6C">
        <w:t>Australia</w:t>
      </w:r>
      <w:r w:rsidRPr="00536A6C">
        <w:t>)</w:t>
      </w:r>
      <w:r w:rsidR="00034456" w:rsidRPr="00536A6C">
        <w:t xml:space="preserve"> </w:t>
      </w:r>
      <w:r w:rsidRPr="00536A6C">
        <w:t>inquired</w:t>
      </w:r>
      <w:r w:rsidR="00034456" w:rsidRPr="00536A6C">
        <w:t xml:space="preserve"> France’s view about how this symposium </w:t>
      </w:r>
      <w:r w:rsidRPr="00536A6C">
        <w:t>achieve</w:t>
      </w:r>
      <w:r w:rsidR="00034456" w:rsidRPr="00536A6C">
        <w:t xml:space="preserve"> better following the first successful first symposium</w:t>
      </w:r>
      <w:r w:rsidRPr="00536A6C">
        <w:t xml:space="preserve"> in 2018</w:t>
      </w:r>
      <w:r w:rsidR="00034456" w:rsidRPr="00536A6C">
        <w:t>.</w:t>
      </w:r>
      <w:r w:rsidR="009A2685" w:rsidRPr="00536A6C">
        <w:rPr>
          <w:rFonts w:eastAsia="Malgun Gothic"/>
          <w:lang w:eastAsia="ko-KR"/>
        </w:rPr>
        <w:t xml:space="preserve"> </w:t>
      </w:r>
      <w:r w:rsidR="00034456" w:rsidRPr="00536A6C">
        <w:t xml:space="preserve">France mentioned the differences between 2018 and now. He believed this symposium should definitely </w:t>
      </w:r>
      <w:r w:rsidR="005A06A3" w:rsidRPr="00536A6C">
        <w:t xml:space="preserve">be part </w:t>
      </w:r>
      <w:r w:rsidR="00034456" w:rsidRPr="00536A6C">
        <w:t xml:space="preserve">of the activity of the ICG and the contribution to the </w:t>
      </w:r>
      <w:r w:rsidRPr="00536A6C">
        <w:t>Ocean D</w:t>
      </w:r>
      <w:r w:rsidR="00034456" w:rsidRPr="00536A6C">
        <w:t xml:space="preserve">ecade with another scale. He emphasized </w:t>
      </w:r>
      <w:r w:rsidRPr="00536A6C">
        <w:t>the need to aim for</w:t>
      </w:r>
      <w:r w:rsidR="00034456" w:rsidRPr="00536A6C">
        <w:t xml:space="preserve"> a broad participation and </w:t>
      </w:r>
      <w:r w:rsidRPr="00536A6C">
        <w:t>address global</w:t>
      </w:r>
      <w:r w:rsidR="00034456" w:rsidRPr="00536A6C">
        <w:t xml:space="preserve"> goals with all the activities to the tsunami </w:t>
      </w:r>
      <w:r w:rsidR="00F063EB" w:rsidRPr="00536A6C">
        <w:t>warning</w:t>
      </w:r>
      <w:r w:rsidR="00034456" w:rsidRPr="00536A6C">
        <w:t xml:space="preserve"> system at a global level, including the scientific, civil protection and preparedness</w:t>
      </w:r>
      <w:r w:rsidRPr="00536A6C">
        <w:t xml:space="preserve"> components</w:t>
      </w:r>
      <w:r w:rsidR="00034456" w:rsidRPr="00536A6C">
        <w:t xml:space="preserve">.  </w:t>
      </w:r>
    </w:p>
    <w:p w14:paraId="1803C630" w14:textId="7790F068" w:rsidR="000D5879" w:rsidRPr="00536A6C" w:rsidRDefault="00D36F52" w:rsidP="00F4289C">
      <w:pPr>
        <w:pStyle w:val="COI"/>
        <w:numPr>
          <w:ilvl w:val="0"/>
          <w:numId w:val="6"/>
        </w:numPr>
        <w:tabs>
          <w:tab w:val="num" w:pos="709"/>
        </w:tabs>
        <w:ind w:left="0" w:hanging="714"/>
      </w:pPr>
      <w:r w:rsidRPr="00536A6C">
        <w:t xml:space="preserve">             Dr Rabinovich stressed the </w:t>
      </w:r>
      <w:r w:rsidR="00034456" w:rsidRPr="00536A6C">
        <w:t>importance of the meteorological tsunamis and</w:t>
      </w:r>
      <w:r w:rsidRPr="00536A6C">
        <w:t xml:space="preserve"> observations through</w:t>
      </w:r>
      <w:r w:rsidR="00034456" w:rsidRPr="00536A6C">
        <w:t xml:space="preserve"> micro-baro</w:t>
      </w:r>
      <w:r w:rsidRPr="00536A6C">
        <w:t>meters</w:t>
      </w:r>
      <w:r w:rsidR="00034456" w:rsidRPr="00536A6C">
        <w:t xml:space="preserve"> </w:t>
      </w:r>
      <w:r w:rsidRPr="00536A6C">
        <w:t>as</w:t>
      </w:r>
      <w:r w:rsidR="008A67BD" w:rsidRPr="00536A6C">
        <w:t xml:space="preserve"> recording of atmospheric pressure </w:t>
      </w:r>
      <w:r w:rsidRPr="00536A6C">
        <w:t>can be</w:t>
      </w:r>
      <w:r w:rsidR="008A67BD" w:rsidRPr="00536A6C">
        <w:t xml:space="preserve"> good </w:t>
      </w:r>
      <w:r w:rsidR="009A2685" w:rsidRPr="00536A6C">
        <w:t>predictor</w:t>
      </w:r>
      <w:r w:rsidR="008A67BD" w:rsidRPr="00536A6C">
        <w:t xml:space="preserve"> of some volcanic events, even strong landslides</w:t>
      </w:r>
      <w:r w:rsidR="00C34C9A" w:rsidRPr="00536A6C">
        <w:t xml:space="preserve"> and requested the ICG to consider </w:t>
      </w:r>
      <w:r w:rsidR="00F4289C" w:rsidRPr="00536A6C">
        <w:t>including</w:t>
      </w:r>
      <w:r w:rsidR="00C34C9A" w:rsidRPr="00536A6C">
        <w:t xml:space="preserve"> this aspect in its recommendations.</w:t>
      </w:r>
    </w:p>
    <w:p w14:paraId="39A73EDD" w14:textId="5792EE5E" w:rsidR="00A95572" w:rsidRPr="00536A6C" w:rsidRDefault="00A95572" w:rsidP="00C7433F">
      <w:pPr>
        <w:pStyle w:val="COI"/>
        <w:numPr>
          <w:ilvl w:val="0"/>
          <w:numId w:val="6"/>
        </w:numPr>
        <w:tabs>
          <w:tab w:val="num" w:pos="709"/>
        </w:tabs>
        <w:ind w:left="0" w:hanging="714"/>
      </w:pPr>
      <w:r w:rsidRPr="00536A6C">
        <w:t xml:space="preserve">             The ICG recognized that in the context of the Decade, ‘Ocean Science’ encompasses social sciences and human dimensions; the infrastructure that supports ocean science (observations, data systems); the application of those sciences for societal benefit, including knowledge transfer and applications in regions that are lacking science capacity; and the science-policy/user interface. While the intersessional efforts of the SC TT Ocean Decade were greatly appreciated, the ICG further noted both the need for coordination between the ICG/PTWS and its working groups in order to fulfil the UN ODTP goals for the PTWS and strong leadership and strategic oversight required to implement the UN ODTP. Based on these arguments, the Chair reminded that it is the Steering Committee which has the responsibility for strategic direction and coordination across all PTWS activities, including Ocean Decade and that the Steering Committee has the authority to invite additional members for advice on specific topics, and proposed to dissolve the SC TT Ocean Decade, and strengthen the mandate and ability of the Steering Committee to deliver on the Decade goals by modifying its Terms of Reference. </w:t>
      </w:r>
    </w:p>
    <w:p w14:paraId="53B8C57D" w14:textId="67BE6808" w:rsidR="001A1BF7" w:rsidRPr="00536A6C" w:rsidRDefault="001A1BF7" w:rsidP="005878D2">
      <w:pPr>
        <w:pStyle w:val="COI"/>
        <w:outlineLvl w:val="0"/>
        <w:rPr>
          <w:rFonts w:cs="Arial"/>
          <w:b/>
          <w:bCs/>
          <w:lang w:eastAsia="ko-KR"/>
        </w:rPr>
      </w:pPr>
      <w:bookmarkStart w:id="166" w:name="_Toc191134323"/>
      <w:r w:rsidRPr="00536A6C">
        <w:rPr>
          <w:rFonts w:cs="Arial"/>
          <w:b/>
          <w:bCs/>
          <w:lang w:eastAsia="ko-KR"/>
        </w:rPr>
        <w:t>4.</w:t>
      </w:r>
      <w:r w:rsidR="00ED521D" w:rsidRPr="00536A6C">
        <w:rPr>
          <w:rFonts w:cs="Arial"/>
          <w:b/>
          <w:bCs/>
          <w:lang w:eastAsia="ko-KR"/>
        </w:rPr>
        <w:t xml:space="preserve">11 </w:t>
      </w:r>
      <w:r w:rsidR="00A90546" w:rsidRPr="00536A6C">
        <w:rPr>
          <w:rFonts w:cs="Arial"/>
          <w:b/>
          <w:bCs/>
          <w:lang w:eastAsia="ko-KR"/>
        </w:rPr>
        <w:t>TSUNAMI</w:t>
      </w:r>
      <w:r w:rsidRPr="00536A6C">
        <w:rPr>
          <w:rFonts w:cs="Arial"/>
          <w:b/>
          <w:bCs/>
          <w:lang w:eastAsia="ko-KR"/>
        </w:rPr>
        <w:t xml:space="preserve"> </w:t>
      </w:r>
      <w:r w:rsidR="00A90546" w:rsidRPr="00536A6C">
        <w:rPr>
          <w:rFonts w:cs="Arial"/>
          <w:b/>
          <w:bCs/>
          <w:lang w:eastAsia="ko-KR"/>
        </w:rPr>
        <w:t>GENERATED</w:t>
      </w:r>
      <w:r w:rsidRPr="00536A6C">
        <w:rPr>
          <w:rFonts w:cs="Arial"/>
          <w:b/>
          <w:bCs/>
          <w:lang w:eastAsia="ko-KR"/>
        </w:rPr>
        <w:t xml:space="preserve"> </w:t>
      </w:r>
      <w:r w:rsidR="00A90546" w:rsidRPr="00536A6C">
        <w:rPr>
          <w:rFonts w:cs="Arial"/>
          <w:b/>
          <w:bCs/>
          <w:lang w:eastAsia="ko-KR"/>
        </w:rPr>
        <w:t>BY</w:t>
      </w:r>
      <w:r w:rsidRPr="00536A6C">
        <w:rPr>
          <w:rFonts w:cs="Arial"/>
          <w:b/>
          <w:bCs/>
          <w:lang w:eastAsia="ko-KR"/>
        </w:rPr>
        <w:t xml:space="preserve"> </w:t>
      </w:r>
      <w:r w:rsidR="00A90546" w:rsidRPr="00536A6C">
        <w:rPr>
          <w:rFonts w:cs="Arial"/>
          <w:b/>
          <w:bCs/>
          <w:lang w:eastAsia="ko-KR"/>
        </w:rPr>
        <w:t>VOLCANOES</w:t>
      </w:r>
      <w:bookmarkEnd w:id="166"/>
    </w:p>
    <w:p w14:paraId="7DA4EECF" w14:textId="638803AC" w:rsidR="001A1BF7" w:rsidRPr="00536A6C" w:rsidRDefault="001A1BF7" w:rsidP="003141E0">
      <w:pPr>
        <w:pStyle w:val="COI"/>
        <w:outlineLvl w:val="2"/>
      </w:pPr>
      <w:bookmarkStart w:id="167" w:name="_Toc191134324"/>
      <w:r w:rsidRPr="00536A6C">
        <w:t>4.</w:t>
      </w:r>
      <w:r w:rsidR="00ED521D" w:rsidRPr="00536A6C">
        <w:t>11</w:t>
      </w:r>
      <w:r w:rsidRPr="00536A6C">
        <w:t>.1 PTWS PROCEDURES AND PRODUCTS FOR THE NEXT HTHH EVENT</w:t>
      </w:r>
      <w:bookmarkEnd w:id="167"/>
    </w:p>
    <w:p w14:paraId="5DABDA27" w14:textId="7351B878" w:rsidR="008A67BD" w:rsidRPr="00536A6C" w:rsidRDefault="000071E0" w:rsidP="008A67BD">
      <w:pPr>
        <w:pStyle w:val="COI"/>
        <w:numPr>
          <w:ilvl w:val="0"/>
          <w:numId w:val="6"/>
        </w:numPr>
        <w:tabs>
          <w:tab w:val="num" w:pos="709"/>
        </w:tabs>
        <w:ind w:left="0" w:hanging="714"/>
      </w:pPr>
      <w:r w:rsidRPr="00536A6C">
        <w:t xml:space="preserve">            </w:t>
      </w:r>
      <w:r w:rsidR="009E2A27" w:rsidRPr="00536A6C">
        <w:t xml:space="preserve">Dr </w:t>
      </w:r>
      <w:r w:rsidR="00D24E82" w:rsidRPr="00536A6C">
        <w:t>McCreery present</w:t>
      </w:r>
      <w:r w:rsidR="00EA48D9" w:rsidRPr="00536A6C">
        <w:t>ed</w:t>
      </w:r>
      <w:r w:rsidR="00D24E82" w:rsidRPr="00536A6C">
        <w:t xml:space="preserve"> this </w:t>
      </w:r>
      <w:r w:rsidR="001A1BF7" w:rsidRPr="00536A6C">
        <w:t xml:space="preserve">agenda item, available as a </w:t>
      </w:r>
      <w:hyperlink r:id="rId101" w:history="1">
        <w:r w:rsidR="001A1BF7" w:rsidRPr="00536A6C">
          <w:rPr>
            <w:rStyle w:val="Hyperlink"/>
          </w:rPr>
          <w:t>Presentation</w:t>
        </w:r>
      </w:hyperlink>
      <w:r w:rsidR="009E2A27" w:rsidRPr="00536A6C">
        <w:rPr>
          <w:rFonts w:eastAsia="Malgun Gothic"/>
          <w:lang w:eastAsia="ko-KR"/>
        </w:rPr>
        <w:t xml:space="preserve">. </w:t>
      </w:r>
      <w:r w:rsidR="001A1BF7" w:rsidRPr="00536A6C">
        <w:t xml:space="preserve">Background documents for this item are the </w:t>
      </w:r>
      <w:hyperlink r:id="rId102" w:history="1">
        <w:r w:rsidR="001A1BF7" w:rsidRPr="00536A6C">
          <w:rPr>
            <w:rStyle w:val="Hyperlink"/>
          </w:rPr>
          <w:t>PTWS Interim Procedures Implementation Plan</w:t>
        </w:r>
      </w:hyperlink>
      <w:r w:rsidR="001A1BF7" w:rsidRPr="00536A6C">
        <w:t xml:space="preserve"> and the HTHH Volcanic Tsunami Hazard Response: ICG/PTWS PTWC Interim Procedures and PTWS Products User’s Guide, V1.3, included under </w:t>
      </w:r>
      <w:hyperlink r:id="rId103" w:history="1">
        <w:r w:rsidR="001A1BF7" w:rsidRPr="00536A6C">
          <w:rPr>
            <w:rStyle w:val="Hyperlink"/>
          </w:rPr>
          <w:t>IOC Circular Letter 2902</w:t>
        </w:r>
      </w:hyperlink>
      <w:r w:rsidR="001A1BF7" w:rsidRPr="00536A6C">
        <w:t xml:space="preserve">. The ICG is expected to officially endorse PTWS Interim Procedures Implementation Plan and Users Guide at this session. </w:t>
      </w:r>
    </w:p>
    <w:p w14:paraId="6A893311" w14:textId="0B9F7043" w:rsidR="008A67BD" w:rsidRPr="00536A6C" w:rsidRDefault="009A2685" w:rsidP="008A67BD">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8A67BD" w:rsidRPr="00536A6C">
        <w:t xml:space="preserve">Dr </w:t>
      </w:r>
      <w:r w:rsidR="009E2A27" w:rsidRPr="00536A6C">
        <w:rPr>
          <w:rFonts w:eastAsia="Malgun Gothic"/>
          <w:lang w:eastAsia="ko-KR"/>
        </w:rPr>
        <w:t>McCreery</w:t>
      </w:r>
      <w:r w:rsidR="008A67BD" w:rsidRPr="00536A6C">
        <w:t xml:space="preserve"> </w:t>
      </w:r>
      <w:r w:rsidR="003016C4" w:rsidRPr="00536A6C">
        <w:t xml:space="preserve">briefly explained about the background of the plan after the HTHH eruption. He </w:t>
      </w:r>
      <w:r w:rsidR="000071E0" w:rsidRPr="00536A6C">
        <w:t>informed that the PTWC</w:t>
      </w:r>
      <w:r w:rsidR="003016C4" w:rsidRPr="00536A6C">
        <w:t xml:space="preserve"> issued 12 products after the HTHH</w:t>
      </w:r>
      <w:r w:rsidR="000071E0" w:rsidRPr="00536A6C">
        <w:t xml:space="preserve">, but had problems with dissemination and editing as the products were designed for the earthquake triggered tsunamis. </w:t>
      </w:r>
      <w:r w:rsidR="003016C4" w:rsidRPr="00536A6C">
        <w:t xml:space="preserve"> </w:t>
      </w:r>
    </w:p>
    <w:p w14:paraId="13EB8524" w14:textId="7B6E07D6" w:rsidR="00A02400" w:rsidRPr="00536A6C" w:rsidRDefault="009A2685" w:rsidP="00A02400">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3016C4" w:rsidRPr="00536A6C">
        <w:t xml:space="preserve">Mr Francois </w:t>
      </w:r>
      <w:r w:rsidR="007A63AF" w:rsidRPr="00536A6C">
        <w:t>Schindelé</w:t>
      </w:r>
      <w:r w:rsidR="00A02400" w:rsidRPr="00536A6C">
        <w:t xml:space="preserve"> reported on the evolution of the HTHH ad hoc team on Volcano tsunami hazard </w:t>
      </w:r>
      <w:r w:rsidR="00710CF5" w:rsidRPr="00536A6C">
        <w:t>response,</w:t>
      </w:r>
      <w:r w:rsidR="00A02400" w:rsidRPr="00536A6C">
        <w:t xml:space="preserve"> which was established in </w:t>
      </w:r>
      <w:r w:rsidR="00873846" w:rsidRPr="00536A6C">
        <w:t>February</w:t>
      </w:r>
      <w:r w:rsidR="00A02400" w:rsidRPr="00536A6C">
        <w:t xml:space="preserve"> 2022, and presented the Terms of Reference of the ad hoc team. PTWS Interim Procedures Implementation Plan was disseminated in March 2022 through CL-2882 and PTWC Interim Procedures and PTWS products User’s Guide were distributed in August 2022 through CL-2902.</w:t>
      </w:r>
    </w:p>
    <w:p w14:paraId="04F85FE6" w14:textId="63E95448" w:rsidR="001636A1" w:rsidRPr="00536A6C" w:rsidRDefault="009A2685" w:rsidP="008A67BD">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3016C4" w:rsidRPr="00536A6C">
        <w:t xml:space="preserve">Dr </w:t>
      </w:r>
      <w:r w:rsidR="009E2A27" w:rsidRPr="00536A6C">
        <w:rPr>
          <w:rFonts w:eastAsia="Malgun Gothic"/>
          <w:lang w:eastAsia="ko-KR"/>
        </w:rPr>
        <w:t>McCreery</w:t>
      </w:r>
      <w:r w:rsidR="009E2A27" w:rsidRPr="00536A6C">
        <w:t xml:space="preserve"> </w:t>
      </w:r>
      <w:r w:rsidR="003016C4" w:rsidRPr="00536A6C">
        <w:t xml:space="preserve">explained the implementation plan which was established as </w:t>
      </w:r>
      <w:r w:rsidR="00D143DB" w:rsidRPr="00536A6C">
        <w:t>ad hoc</w:t>
      </w:r>
      <w:r w:rsidR="003016C4" w:rsidRPr="00536A6C">
        <w:t xml:space="preserve"> team. In terms of the interim standard operating procedures (SOP), he stated that the </w:t>
      </w:r>
      <w:r w:rsidR="001636A1" w:rsidRPr="00536A6C">
        <w:t xml:space="preserve">PTWC response to the 15 January tsunami presented some extraordinary challenges. He stated that because of the Interim SOP they will use observed tsunami amplitudes as the basis of a forecast. These include amplitudes from the tide gauge at Nuku’alofa and the deep ocean NZG DART gauge. </w:t>
      </w:r>
    </w:p>
    <w:p w14:paraId="0CE4B51C" w14:textId="0559E19A" w:rsidR="00A02400" w:rsidRPr="00536A6C" w:rsidRDefault="009A2685" w:rsidP="00710CF5">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9E2A27" w:rsidRPr="00536A6C">
        <w:t xml:space="preserve">Dr </w:t>
      </w:r>
      <w:r w:rsidR="009E2A27" w:rsidRPr="00536A6C">
        <w:rPr>
          <w:rFonts w:eastAsia="Malgun Gothic"/>
          <w:lang w:eastAsia="ko-KR"/>
        </w:rPr>
        <w:t>McCreery</w:t>
      </w:r>
      <w:r w:rsidR="009E2A27" w:rsidRPr="00536A6C">
        <w:t xml:space="preserve"> </w:t>
      </w:r>
      <w:r w:rsidR="001636A1" w:rsidRPr="00536A6C">
        <w:t xml:space="preserve">explained the message contents that contain the estimated time tsunami waves were generated by the volcano along with the HTHH coordinates, the names of the countries or </w:t>
      </w:r>
      <w:r w:rsidRPr="00536A6C">
        <w:t>territories</w:t>
      </w:r>
      <w:r w:rsidR="001636A1" w:rsidRPr="00536A6C">
        <w:t xml:space="preserve"> with a possible tsunami threat, the aforementioned tsunami amplitude forecast and estimated arrival times at gauge locations in the threat region, estimated tsunami arrival times at the </w:t>
      </w:r>
      <w:r w:rsidR="00A02400" w:rsidRPr="00536A6C">
        <w:t>tsunami forecast</w:t>
      </w:r>
      <w:r w:rsidR="001636A1" w:rsidRPr="00536A6C">
        <w:t xml:space="preserve"> points in the threat region, and observed tsunami amplitudes on coastal and DART gauges.</w:t>
      </w:r>
      <w:r w:rsidR="009E2A27" w:rsidRPr="00536A6C">
        <w:rPr>
          <w:rFonts w:eastAsia="Malgun Gothic"/>
          <w:lang w:eastAsia="ko-KR"/>
        </w:rPr>
        <w:t xml:space="preserve"> </w:t>
      </w:r>
      <w:r w:rsidR="001636A1" w:rsidRPr="00536A6C">
        <w:t xml:space="preserve">In terms of the message dissemination, messages will be disseminated to all the normal designated PTWS recipients via the standard methods used by PTWC for earthquake-generated tsunamis. However, there won’t be graphical products. </w:t>
      </w:r>
      <w:r w:rsidR="00A02400" w:rsidRPr="00536A6C">
        <w:t xml:space="preserve"> </w:t>
      </w:r>
      <w:r w:rsidR="00A02400" w:rsidRPr="00536A6C">
        <w:rPr>
          <w:rFonts w:eastAsia="Malgun Gothic"/>
          <w:lang w:eastAsia="ko-KR"/>
        </w:rPr>
        <w:t>An SMS will be sent with the first message to alert key government officials in Tonga</w:t>
      </w:r>
      <w:r w:rsidR="00A02400" w:rsidRPr="00536A6C">
        <w:t xml:space="preserve">. </w:t>
      </w:r>
      <w:r w:rsidR="00A02400" w:rsidRPr="00536A6C">
        <w:rPr>
          <w:rFonts w:eastAsia="Malgun Gothic"/>
          <w:lang w:eastAsia="ko-KR"/>
        </w:rPr>
        <w:t>Messages will appear on the tsunami.gov website but will indicate an earthquake with a magnitude of 1</w:t>
      </w:r>
      <w:r w:rsidR="00A02400" w:rsidRPr="00536A6C">
        <w:t xml:space="preserve">. </w:t>
      </w:r>
      <w:r w:rsidR="00A02400" w:rsidRPr="00536A6C">
        <w:rPr>
          <w:rFonts w:eastAsia="Malgun Gothic"/>
          <w:lang w:eastAsia="ko-KR"/>
        </w:rPr>
        <w:t>Messages will be issued at least once an hour until the threat has passed.</w:t>
      </w:r>
    </w:p>
    <w:p w14:paraId="111823E2" w14:textId="47CE072A" w:rsidR="00823B8B" w:rsidRPr="00536A6C" w:rsidRDefault="009A2685" w:rsidP="00A02400">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1636A1" w:rsidRPr="00536A6C">
        <w:t xml:space="preserve">The </w:t>
      </w:r>
      <w:r w:rsidR="00A02400" w:rsidRPr="00536A6C">
        <w:t>C</w:t>
      </w:r>
      <w:r w:rsidR="001636A1" w:rsidRPr="00536A6C">
        <w:t xml:space="preserve">hair stated </w:t>
      </w:r>
      <w:r w:rsidR="00A02400" w:rsidRPr="00536A6C">
        <w:t>that</w:t>
      </w:r>
      <w:r w:rsidR="001636A1" w:rsidRPr="00536A6C">
        <w:t xml:space="preserve"> the procedure</w:t>
      </w:r>
      <w:r w:rsidR="00A02400" w:rsidRPr="00536A6C">
        <w:t>s</w:t>
      </w:r>
      <w:r w:rsidR="001636A1" w:rsidRPr="00536A6C">
        <w:t xml:space="preserve"> and the product</w:t>
      </w:r>
      <w:r w:rsidR="00A02400" w:rsidRPr="00536A6C">
        <w:t>s</w:t>
      </w:r>
      <w:r w:rsidR="001636A1" w:rsidRPr="00536A6C">
        <w:t xml:space="preserve"> for the next HTHH event </w:t>
      </w:r>
      <w:r w:rsidR="00A02400" w:rsidRPr="00536A6C">
        <w:t xml:space="preserve">had been released </w:t>
      </w:r>
      <w:r w:rsidR="001636A1" w:rsidRPr="00536A6C">
        <w:t xml:space="preserve">without </w:t>
      </w:r>
      <w:r w:rsidR="00F063EB" w:rsidRPr="00536A6C">
        <w:rPr>
          <w:lang w:eastAsia="ko-KR"/>
        </w:rPr>
        <w:t xml:space="preserve">the </w:t>
      </w:r>
      <w:r w:rsidR="001636A1" w:rsidRPr="00536A6C">
        <w:t>endorsement of the ICG</w:t>
      </w:r>
      <w:r w:rsidR="00A02400" w:rsidRPr="00536A6C">
        <w:t>/</w:t>
      </w:r>
      <w:r w:rsidR="001636A1" w:rsidRPr="00536A6C">
        <w:t>PTWS</w:t>
      </w:r>
      <w:r w:rsidR="00A02400" w:rsidRPr="00536A6C">
        <w:t xml:space="preserve">, as the time of any future events is naturally not known. </w:t>
      </w:r>
      <w:r w:rsidR="00A02400" w:rsidRPr="00536A6C">
        <w:rPr>
          <w:rFonts w:eastAsia="Malgun Gothic"/>
          <w:lang w:eastAsia="ko-KR"/>
        </w:rPr>
        <w:t>Mr McCreery (</w:t>
      </w:r>
      <w:r w:rsidR="001636A1" w:rsidRPr="00536A6C">
        <w:rPr>
          <w:lang w:eastAsia="ko-KR"/>
        </w:rPr>
        <w:t>PTWC</w:t>
      </w:r>
      <w:r w:rsidR="00A02400" w:rsidRPr="00536A6C">
        <w:rPr>
          <w:lang w:eastAsia="ko-KR"/>
        </w:rPr>
        <w:t>) commented that in his view</w:t>
      </w:r>
      <w:r w:rsidR="001636A1" w:rsidRPr="00536A6C">
        <w:rPr>
          <w:lang w:eastAsia="ko-KR"/>
        </w:rPr>
        <w:t xml:space="preserve"> </w:t>
      </w:r>
      <w:r w:rsidR="00A02400" w:rsidRPr="00536A6C">
        <w:rPr>
          <w:lang w:eastAsia="ko-KR"/>
        </w:rPr>
        <w:t>the</w:t>
      </w:r>
      <w:r w:rsidR="001636A1" w:rsidRPr="00536A6C">
        <w:rPr>
          <w:lang w:eastAsia="ko-KR"/>
        </w:rPr>
        <w:t xml:space="preserve"> procedure </w:t>
      </w:r>
      <w:r w:rsidR="00A02400" w:rsidRPr="00536A6C">
        <w:rPr>
          <w:lang w:eastAsia="ko-KR"/>
        </w:rPr>
        <w:t xml:space="preserve">should be kept </w:t>
      </w:r>
      <w:r w:rsidR="001636A1" w:rsidRPr="00536A6C">
        <w:rPr>
          <w:lang w:eastAsia="ko-KR"/>
        </w:rPr>
        <w:t xml:space="preserve">in place but, some points </w:t>
      </w:r>
      <w:r w:rsidR="00A02400" w:rsidRPr="00536A6C">
        <w:rPr>
          <w:lang w:eastAsia="ko-KR"/>
        </w:rPr>
        <w:t xml:space="preserve">may need to be </w:t>
      </w:r>
      <w:r w:rsidR="001636A1" w:rsidRPr="00536A6C">
        <w:rPr>
          <w:lang w:eastAsia="ko-KR"/>
        </w:rPr>
        <w:t xml:space="preserve">generalized for any </w:t>
      </w:r>
      <w:r w:rsidR="00A02400" w:rsidRPr="00536A6C">
        <w:rPr>
          <w:lang w:eastAsia="ko-KR"/>
        </w:rPr>
        <w:t xml:space="preserve">future </w:t>
      </w:r>
      <w:r w:rsidR="001636A1" w:rsidRPr="00536A6C">
        <w:rPr>
          <w:lang w:eastAsia="ko-KR"/>
        </w:rPr>
        <w:t>volcanically generated tsunami</w:t>
      </w:r>
      <w:r w:rsidR="00A02400" w:rsidRPr="00536A6C">
        <w:rPr>
          <w:lang w:eastAsia="ko-KR"/>
        </w:rPr>
        <w:t>s, which requires additional work</w:t>
      </w:r>
      <w:r w:rsidR="00823B8B" w:rsidRPr="00536A6C">
        <w:rPr>
          <w:lang w:eastAsia="ko-KR"/>
        </w:rPr>
        <w:t xml:space="preserve">. </w:t>
      </w:r>
    </w:p>
    <w:p w14:paraId="0101F25A" w14:textId="09308876" w:rsidR="00823B8B" w:rsidRPr="00536A6C" w:rsidRDefault="009A2685" w:rsidP="007C7E03">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823B8B" w:rsidRPr="00536A6C">
        <w:rPr>
          <w:lang w:eastAsia="ko-KR"/>
        </w:rPr>
        <w:t xml:space="preserve">Mr </w:t>
      </w:r>
      <w:r w:rsidR="00150ED9" w:rsidRPr="00536A6C">
        <w:t>Fa’anunu</w:t>
      </w:r>
      <w:r w:rsidR="00150ED9" w:rsidRPr="00536A6C">
        <w:rPr>
          <w:lang w:eastAsia="ko-KR"/>
        </w:rPr>
        <w:t xml:space="preserve"> </w:t>
      </w:r>
      <w:r w:rsidR="00823B8B" w:rsidRPr="00536A6C">
        <w:rPr>
          <w:lang w:eastAsia="ko-KR"/>
        </w:rPr>
        <w:t xml:space="preserve">acknowledged and thanked to the hard work. He </w:t>
      </w:r>
      <w:r w:rsidR="00BD08D7" w:rsidRPr="00536A6C">
        <w:rPr>
          <w:lang w:eastAsia="ko-KR"/>
        </w:rPr>
        <w:t xml:space="preserve">commented that the 15min target as foreseen in the current procedure is not useful for Tonga and highlighted the need to promote further research on jhow to improve the timeline for efficient early warning also applicable for the near/local field. The use of infrasound technology needs to be explored further. SMS messages sent out should also be delivered to the NTWCs of </w:t>
      </w:r>
      <w:r w:rsidR="00823B8B" w:rsidRPr="00536A6C">
        <w:rPr>
          <w:lang w:eastAsia="ko-KR"/>
        </w:rPr>
        <w:t xml:space="preserve">Fiji, Samoa and Nieu. </w:t>
      </w:r>
    </w:p>
    <w:p w14:paraId="10CC6BE8" w14:textId="68A3EFB8" w:rsidR="00823B8B" w:rsidRPr="00536A6C" w:rsidRDefault="009A2685" w:rsidP="007C7E03">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823B8B" w:rsidRPr="00536A6C">
        <w:rPr>
          <w:lang w:eastAsia="ko-KR"/>
        </w:rPr>
        <w:t xml:space="preserve">Dr Kong recalled that there are some technologies available </w:t>
      </w:r>
      <w:r w:rsidR="00BD08D7" w:rsidRPr="00536A6C">
        <w:rPr>
          <w:lang w:eastAsia="ko-KR"/>
        </w:rPr>
        <w:t>for</w:t>
      </w:r>
      <w:r w:rsidR="00823B8B" w:rsidRPr="00536A6C">
        <w:rPr>
          <w:lang w:eastAsia="ko-KR"/>
        </w:rPr>
        <w:t xml:space="preserve"> automatic detection connected to some </w:t>
      </w:r>
      <w:r w:rsidR="009E2A27" w:rsidRPr="00536A6C">
        <w:rPr>
          <w:lang w:eastAsia="ko-KR"/>
        </w:rPr>
        <w:t>sirens,</w:t>
      </w:r>
      <w:r w:rsidR="00823B8B" w:rsidRPr="00536A6C">
        <w:rPr>
          <w:lang w:eastAsia="ko-KR"/>
        </w:rPr>
        <w:t xml:space="preserve"> but they are not cheap. She wondered whether </w:t>
      </w:r>
      <w:r w:rsidR="00BD08D7" w:rsidRPr="00536A6C">
        <w:rPr>
          <w:lang w:eastAsia="ko-KR"/>
        </w:rPr>
        <w:t>Prof Ripepe (Italy)</w:t>
      </w:r>
      <w:r w:rsidR="00823B8B" w:rsidRPr="00536A6C">
        <w:rPr>
          <w:lang w:eastAsia="ko-KR"/>
        </w:rPr>
        <w:t xml:space="preserve"> would like to comment about the development and ability to put </w:t>
      </w:r>
      <w:r w:rsidR="00BD08D7" w:rsidRPr="00536A6C">
        <w:rPr>
          <w:lang w:eastAsia="ko-KR"/>
        </w:rPr>
        <w:t>systems similar to the one installed in Stromboli could be installed</w:t>
      </w:r>
      <w:r w:rsidR="00823B8B" w:rsidRPr="00536A6C">
        <w:rPr>
          <w:lang w:eastAsia="ko-KR"/>
        </w:rPr>
        <w:t xml:space="preserve"> anywhere else where it would be applicable</w:t>
      </w:r>
      <w:r w:rsidR="00BD08D7" w:rsidRPr="00536A6C">
        <w:rPr>
          <w:lang w:eastAsia="ko-KR"/>
        </w:rPr>
        <w:t xml:space="preserve"> and useful</w:t>
      </w:r>
      <w:r w:rsidR="00823B8B" w:rsidRPr="00536A6C">
        <w:rPr>
          <w:lang w:eastAsia="ko-KR"/>
        </w:rPr>
        <w:t xml:space="preserve">. </w:t>
      </w:r>
    </w:p>
    <w:p w14:paraId="12377BCB" w14:textId="17EE2819" w:rsidR="00823B8B" w:rsidRPr="00536A6C" w:rsidRDefault="009A2685" w:rsidP="007C7E03">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BD08D7" w:rsidRPr="00536A6C">
        <w:rPr>
          <w:lang w:eastAsia="ko-KR"/>
        </w:rPr>
        <w:t>Prof Ripepe responded that the concept of cost r</w:t>
      </w:r>
      <w:r w:rsidR="00823B8B" w:rsidRPr="00536A6C">
        <w:rPr>
          <w:lang w:eastAsia="ko-KR"/>
        </w:rPr>
        <w:t>elative</w:t>
      </w:r>
      <w:r w:rsidR="00BD08D7" w:rsidRPr="00536A6C">
        <w:rPr>
          <w:lang w:eastAsia="ko-KR"/>
        </w:rPr>
        <w:t xml:space="preserve"> and the cost of such a system of elastic beacon is actually one tenth of the cost of the DART</w:t>
      </w:r>
      <w:r w:rsidR="00823B8B" w:rsidRPr="00536A6C">
        <w:rPr>
          <w:lang w:eastAsia="ko-KR"/>
        </w:rPr>
        <w:t>.</w:t>
      </w:r>
    </w:p>
    <w:p w14:paraId="0D907C09" w14:textId="26850CFE" w:rsidR="00823B8B" w:rsidRPr="00536A6C" w:rsidRDefault="009A2685" w:rsidP="007C7E03">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823B8B" w:rsidRPr="00536A6C">
        <w:rPr>
          <w:lang w:eastAsia="ko-KR"/>
        </w:rPr>
        <w:t xml:space="preserve">The </w:t>
      </w:r>
      <w:r w:rsidR="00BD08D7" w:rsidRPr="00536A6C">
        <w:rPr>
          <w:lang w:eastAsia="ko-KR"/>
        </w:rPr>
        <w:t>Technical Secretary</w:t>
      </w:r>
      <w:r w:rsidR="00823B8B" w:rsidRPr="00536A6C">
        <w:rPr>
          <w:lang w:eastAsia="ko-KR"/>
        </w:rPr>
        <w:t xml:space="preserve"> raised a question regarding the pre-installation phase which also requires a detailed geological and geotechnical investigation. He </w:t>
      </w:r>
      <w:r w:rsidR="00F063EB" w:rsidRPr="00536A6C">
        <w:rPr>
          <w:lang w:eastAsia="ko-KR"/>
        </w:rPr>
        <w:t>wondered</w:t>
      </w:r>
      <w:r w:rsidR="00823B8B" w:rsidRPr="00536A6C">
        <w:rPr>
          <w:lang w:eastAsia="ko-KR"/>
        </w:rPr>
        <w:t xml:space="preserve"> whether they don’t need any other preliminary investigations in terms of the geological part. </w:t>
      </w:r>
      <w:r w:rsidR="00BD08D7" w:rsidRPr="00536A6C">
        <w:rPr>
          <w:lang w:eastAsia="ko-KR"/>
        </w:rPr>
        <w:t xml:space="preserve">Prof Ripepe responded that the strength of the elastic beacon system is the capability to respond to the oceanographic currents and the only requirement I terms of geomorphology is a flat ocean-bottom surface. </w:t>
      </w:r>
    </w:p>
    <w:p w14:paraId="2D7E054E" w14:textId="3E01FF82" w:rsidR="00710CF5" w:rsidRPr="00536A6C" w:rsidRDefault="009A2685" w:rsidP="00710CF5">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4869C4" w:rsidRPr="00536A6C">
        <w:rPr>
          <w:lang w:eastAsia="ko-KR"/>
        </w:rPr>
        <w:t xml:space="preserve">Mr </w:t>
      </w:r>
      <w:r w:rsidR="00BD08D7" w:rsidRPr="00536A6C">
        <w:rPr>
          <w:lang w:eastAsia="ko-KR"/>
        </w:rPr>
        <w:t>Ball (New Zealand)</w:t>
      </w:r>
      <w:r w:rsidR="00F063EB" w:rsidRPr="00536A6C">
        <w:rPr>
          <w:lang w:eastAsia="ko-KR"/>
        </w:rPr>
        <w:t xml:space="preserve"> </w:t>
      </w:r>
      <w:r w:rsidR="00BD08D7" w:rsidRPr="00536A6C">
        <w:rPr>
          <w:lang w:eastAsia="ko-KR"/>
        </w:rPr>
        <w:t xml:space="preserve">requested a correction regarding correct referencing for the NZ DART buoys, which were shown as US DART buoys on the presentation delivered. </w:t>
      </w:r>
      <w:r w:rsidR="004869C4" w:rsidRPr="00536A6C">
        <w:rPr>
          <w:lang w:eastAsia="ko-KR"/>
        </w:rPr>
        <w:t xml:space="preserve"> </w:t>
      </w:r>
      <w:r w:rsidR="00710CF5" w:rsidRPr="00536A6C">
        <w:rPr>
          <w:rFonts w:eastAsia="Malgun Gothic"/>
          <w:lang w:eastAsia="ko-KR"/>
        </w:rPr>
        <w:t>Mr Angove (</w:t>
      </w:r>
      <w:r w:rsidR="004869C4" w:rsidRPr="00536A6C">
        <w:rPr>
          <w:lang w:eastAsia="ko-KR"/>
        </w:rPr>
        <w:t>US</w:t>
      </w:r>
      <w:r w:rsidR="00710CF5" w:rsidRPr="00536A6C">
        <w:rPr>
          <w:lang w:eastAsia="ko-KR"/>
        </w:rPr>
        <w:t>)</w:t>
      </w:r>
      <w:r w:rsidR="004869C4" w:rsidRPr="00536A6C">
        <w:rPr>
          <w:lang w:eastAsia="ko-KR"/>
        </w:rPr>
        <w:t xml:space="preserve"> requested to make a clarification on which </w:t>
      </w:r>
      <w:r w:rsidR="00710CF5" w:rsidRPr="00536A6C">
        <w:rPr>
          <w:lang w:eastAsia="ko-KR"/>
        </w:rPr>
        <w:t>slide</w:t>
      </w:r>
      <w:r w:rsidR="004869C4" w:rsidRPr="00536A6C">
        <w:rPr>
          <w:lang w:eastAsia="ko-KR"/>
        </w:rPr>
        <w:t xml:space="preserve"> </w:t>
      </w:r>
      <w:r w:rsidR="00710CF5" w:rsidRPr="00536A6C">
        <w:rPr>
          <w:lang w:eastAsia="ko-KR"/>
        </w:rPr>
        <w:t>Mr Ball</w:t>
      </w:r>
      <w:r w:rsidR="004869C4" w:rsidRPr="00536A6C">
        <w:rPr>
          <w:lang w:eastAsia="ko-KR"/>
        </w:rPr>
        <w:t xml:space="preserve"> is referring to.</w:t>
      </w:r>
      <w:r w:rsidR="00710CF5" w:rsidRPr="00536A6C">
        <w:rPr>
          <w:rFonts w:eastAsia="Malgun Gothic"/>
          <w:lang w:eastAsia="ko-KR"/>
        </w:rPr>
        <w:t xml:space="preserve"> </w:t>
      </w:r>
      <w:r w:rsidR="00710CF5" w:rsidRPr="00536A6C">
        <w:rPr>
          <w:lang w:eastAsia="ko-KR"/>
        </w:rPr>
        <w:t>Dr</w:t>
      </w:r>
      <w:r w:rsidR="004869C4" w:rsidRPr="00536A6C">
        <w:rPr>
          <w:lang w:eastAsia="ko-KR"/>
        </w:rPr>
        <w:t xml:space="preserve"> Fry </w:t>
      </w:r>
      <w:r w:rsidR="00710CF5" w:rsidRPr="00536A6C">
        <w:rPr>
          <w:lang w:eastAsia="ko-KR"/>
        </w:rPr>
        <w:t xml:space="preserve">(New Zealand) commented that they </w:t>
      </w:r>
      <w:r w:rsidR="004869C4" w:rsidRPr="00536A6C">
        <w:rPr>
          <w:lang w:eastAsia="ko-KR"/>
        </w:rPr>
        <w:t xml:space="preserve">understood it is difficult </w:t>
      </w:r>
      <w:r w:rsidR="00710CF5" w:rsidRPr="00536A6C">
        <w:rPr>
          <w:lang w:eastAsia="ko-KR"/>
        </w:rPr>
        <w:t xml:space="preserve">to </w:t>
      </w:r>
      <w:r w:rsidR="004869C4" w:rsidRPr="00536A6C">
        <w:rPr>
          <w:lang w:eastAsia="ko-KR"/>
        </w:rPr>
        <w:t>chang</w:t>
      </w:r>
      <w:r w:rsidR="00710CF5" w:rsidRPr="00536A6C">
        <w:rPr>
          <w:lang w:eastAsia="ko-KR"/>
        </w:rPr>
        <w:t>e</w:t>
      </w:r>
      <w:r w:rsidR="004869C4" w:rsidRPr="00536A6C">
        <w:rPr>
          <w:lang w:eastAsia="ko-KR"/>
        </w:rPr>
        <w:t xml:space="preserve"> the message product but in the body of the report he was wondering if </w:t>
      </w:r>
      <w:r w:rsidR="00710CF5" w:rsidRPr="00536A6C">
        <w:rPr>
          <w:lang w:eastAsia="ko-KR"/>
        </w:rPr>
        <w:t>the station code can be</w:t>
      </w:r>
      <w:r w:rsidR="004869C4" w:rsidRPr="00536A6C">
        <w:rPr>
          <w:lang w:eastAsia="ko-KR"/>
        </w:rPr>
        <w:t xml:space="preserve"> replace</w:t>
      </w:r>
      <w:r w:rsidR="00710CF5" w:rsidRPr="00536A6C">
        <w:rPr>
          <w:lang w:eastAsia="ko-KR"/>
        </w:rPr>
        <w:t>d</w:t>
      </w:r>
      <w:r w:rsidR="004869C4" w:rsidRPr="00536A6C">
        <w:rPr>
          <w:lang w:eastAsia="ko-KR"/>
        </w:rPr>
        <w:t xml:space="preserve"> with the NZ station code. </w:t>
      </w:r>
    </w:p>
    <w:p w14:paraId="7250474F" w14:textId="785CB1B0" w:rsidR="004869C4" w:rsidRPr="00536A6C" w:rsidRDefault="00710CF5" w:rsidP="00710CF5">
      <w:pPr>
        <w:pStyle w:val="COI"/>
        <w:numPr>
          <w:ilvl w:val="0"/>
          <w:numId w:val="6"/>
        </w:numPr>
        <w:tabs>
          <w:tab w:val="num" w:pos="709"/>
        </w:tabs>
        <w:ind w:left="0" w:hanging="714"/>
      </w:pPr>
      <w:r w:rsidRPr="00536A6C">
        <w:rPr>
          <w:rFonts w:eastAsia="Malgun Gothic"/>
          <w:lang w:eastAsia="ko-KR"/>
        </w:rPr>
        <w:t xml:space="preserve">           </w:t>
      </w:r>
      <w:r w:rsidR="00873846" w:rsidRPr="00536A6C">
        <w:rPr>
          <w:rFonts w:eastAsia="Malgun Gothic"/>
          <w:lang w:eastAsia="ko-KR"/>
        </w:rPr>
        <w:t xml:space="preserve"> </w:t>
      </w:r>
      <w:r w:rsidRPr="00536A6C">
        <w:rPr>
          <w:rFonts w:eastAsia="Malgun Gothic"/>
          <w:lang w:eastAsia="ko-KR"/>
        </w:rPr>
        <w:t xml:space="preserve">Dr Fry </w:t>
      </w:r>
      <w:r w:rsidR="009A3F53" w:rsidRPr="00536A6C">
        <w:rPr>
          <w:rFonts w:eastAsia="Malgun Gothic"/>
          <w:lang w:eastAsia="ko-KR"/>
        </w:rPr>
        <w:t xml:space="preserve">(New Zealand) </w:t>
      </w:r>
      <w:r w:rsidRPr="00536A6C">
        <w:rPr>
          <w:rFonts w:eastAsia="Malgun Gothic"/>
          <w:lang w:eastAsia="ko-KR"/>
        </w:rPr>
        <w:t xml:space="preserve">further </w:t>
      </w:r>
      <w:r w:rsidR="004869C4" w:rsidRPr="00536A6C">
        <w:rPr>
          <w:lang w:eastAsia="ko-KR"/>
        </w:rPr>
        <w:t>commented to the discussion about sensing techniques for non-HTHH explosions. He believed to identify the active volcanoes and develop maximum credible threat maps is the best interim solution because if they have a plan for the case of eruption, they can implement the threat maps that have been previously created</w:t>
      </w:r>
      <w:r w:rsidRPr="00536A6C">
        <w:rPr>
          <w:lang w:eastAsia="ko-KR"/>
        </w:rPr>
        <w:t>, as the technology for effective real-time monitoring may not be available in near future</w:t>
      </w:r>
      <w:r w:rsidR="004869C4" w:rsidRPr="00536A6C">
        <w:rPr>
          <w:lang w:eastAsia="ko-KR"/>
        </w:rPr>
        <w:t xml:space="preserve">. </w:t>
      </w:r>
    </w:p>
    <w:p w14:paraId="6976E50B" w14:textId="6A8F148C" w:rsidR="00CA39A6" w:rsidRPr="00536A6C" w:rsidRDefault="009A2685" w:rsidP="007C7E03">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CA39A6" w:rsidRPr="00536A6C">
        <w:rPr>
          <w:rFonts w:eastAsia="Malgun Gothic"/>
          <w:lang w:eastAsia="ko-KR"/>
        </w:rPr>
        <w:t>Dr Miao (</w:t>
      </w:r>
      <w:r w:rsidR="004869C4" w:rsidRPr="00536A6C">
        <w:rPr>
          <w:lang w:eastAsia="ko-KR"/>
        </w:rPr>
        <w:t>Australia</w:t>
      </w:r>
      <w:r w:rsidR="00CA39A6" w:rsidRPr="00536A6C">
        <w:rPr>
          <w:lang w:eastAsia="ko-KR"/>
        </w:rPr>
        <w:t>)</w:t>
      </w:r>
      <w:r w:rsidR="004869C4" w:rsidRPr="00536A6C">
        <w:rPr>
          <w:lang w:eastAsia="ko-KR"/>
        </w:rPr>
        <w:t xml:space="preserve"> </w:t>
      </w:r>
      <w:r w:rsidR="00CA39A6" w:rsidRPr="00536A6C">
        <w:rPr>
          <w:lang w:eastAsia="ko-KR"/>
        </w:rPr>
        <w:t xml:space="preserve">commented that </w:t>
      </w:r>
      <w:r w:rsidR="004869C4" w:rsidRPr="00536A6C">
        <w:rPr>
          <w:lang w:eastAsia="ko-KR"/>
        </w:rPr>
        <w:t xml:space="preserve">the interim procedure for HTHH </w:t>
      </w:r>
      <w:r w:rsidR="00F063EB" w:rsidRPr="00536A6C">
        <w:rPr>
          <w:lang w:eastAsia="ko-KR"/>
        </w:rPr>
        <w:t>doesn’t</w:t>
      </w:r>
      <w:r w:rsidR="004869C4" w:rsidRPr="00536A6C">
        <w:rPr>
          <w:lang w:eastAsia="ko-KR"/>
        </w:rPr>
        <w:t xml:space="preserve"> solve other volcanic eruption problems. He raised </w:t>
      </w:r>
      <w:r w:rsidR="00CA39A6" w:rsidRPr="00536A6C">
        <w:rPr>
          <w:lang w:eastAsia="ko-KR"/>
        </w:rPr>
        <w:t>the</w:t>
      </w:r>
      <w:r w:rsidR="004869C4" w:rsidRPr="00536A6C">
        <w:rPr>
          <w:lang w:eastAsia="ko-KR"/>
        </w:rPr>
        <w:t xml:space="preserve"> question about what the intersessional W</w:t>
      </w:r>
      <w:r w:rsidR="00CA39A6" w:rsidRPr="00536A6C">
        <w:rPr>
          <w:lang w:eastAsia="ko-KR"/>
        </w:rPr>
        <w:t xml:space="preserve">orking </w:t>
      </w:r>
      <w:r w:rsidR="004869C4" w:rsidRPr="00536A6C">
        <w:rPr>
          <w:lang w:eastAsia="ko-KR"/>
        </w:rPr>
        <w:t>G</w:t>
      </w:r>
      <w:r w:rsidR="00CA39A6" w:rsidRPr="00536A6C">
        <w:rPr>
          <w:lang w:eastAsia="ko-KR"/>
        </w:rPr>
        <w:t>roup</w:t>
      </w:r>
      <w:r w:rsidR="004869C4" w:rsidRPr="00536A6C">
        <w:rPr>
          <w:lang w:eastAsia="ko-KR"/>
        </w:rPr>
        <w:t xml:space="preserve"> is going to discuss about what </w:t>
      </w:r>
      <w:r w:rsidR="00CA39A6" w:rsidRPr="00536A6C">
        <w:rPr>
          <w:lang w:eastAsia="ko-KR"/>
        </w:rPr>
        <w:t>can be done to address the requirements</w:t>
      </w:r>
      <w:r w:rsidR="004869C4" w:rsidRPr="00536A6C">
        <w:rPr>
          <w:lang w:eastAsia="ko-KR"/>
        </w:rPr>
        <w:t xml:space="preserve"> </w:t>
      </w:r>
      <w:r w:rsidR="00CA39A6" w:rsidRPr="00536A6C">
        <w:rPr>
          <w:lang w:eastAsia="ko-KR"/>
        </w:rPr>
        <w:t>for other volcanic eruptions of similar nature around the globe</w:t>
      </w:r>
      <w:r w:rsidR="004869C4" w:rsidRPr="00536A6C">
        <w:rPr>
          <w:lang w:eastAsia="ko-KR"/>
        </w:rPr>
        <w:t xml:space="preserve">. </w:t>
      </w:r>
      <w:r w:rsidR="00CA39A6" w:rsidRPr="00536A6C">
        <w:rPr>
          <w:lang w:eastAsia="ko-KR"/>
        </w:rPr>
        <w:t xml:space="preserve">He emphasized the need to collaborate with other UN agencies and stakeholders, such as Volcanic Ash advisory Centers (VAAC) to make a real multi-hazard effort and avoid working in isolation. </w:t>
      </w:r>
    </w:p>
    <w:p w14:paraId="5C0366AE" w14:textId="65F9348A" w:rsidR="00753C08" w:rsidRPr="00536A6C" w:rsidRDefault="009A2685" w:rsidP="007C7E03">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CA39A6" w:rsidRPr="00536A6C">
        <w:rPr>
          <w:rFonts w:eastAsia="Malgun Gothic"/>
          <w:lang w:eastAsia="ko-KR"/>
        </w:rPr>
        <w:t>Mr Ushida (</w:t>
      </w:r>
      <w:r w:rsidR="00753C08" w:rsidRPr="00536A6C">
        <w:rPr>
          <w:lang w:eastAsia="ko-KR"/>
        </w:rPr>
        <w:t>Japan</w:t>
      </w:r>
      <w:r w:rsidR="00CA39A6" w:rsidRPr="00536A6C">
        <w:rPr>
          <w:lang w:eastAsia="ko-KR"/>
        </w:rPr>
        <w:t>)</w:t>
      </w:r>
      <w:r w:rsidR="00753C08" w:rsidRPr="00536A6C">
        <w:rPr>
          <w:lang w:eastAsia="ko-KR"/>
        </w:rPr>
        <w:t xml:space="preserve"> appreciate</w:t>
      </w:r>
      <w:r w:rsidR="00CA39A6" w:rsidRPr="00536A6C">
        <w:rPr>
          <w:lang w:eastAsia="ko-KR"/>
        </w:rPr>
        <w:t>d</w:t>
      </w:r>
      <w:r w:rsidR="00753C08" w:rsidRPr="00536A6C">
        <w:rPr>
          <w:lang w:eastAsia="ko-KR"/>
        </w:rPr>
        <w:t xml:space="preserve"> </w:t>
      </w:r>
      <w:r w:rsidR="00CA39A6" w:rsidRPr="00536A6C">
        <w:rPr>
          <w:lang w:eastAsia="ko-KR"/>
        </w:rPr>
        <w:t xml:space="preserve">the work of the </w:t>
      </w:r>
      <w:r w:rsidR="00753C08" w:rsidRPr="00536A6C">
        <w:rPr>
          <w:lang w:eastAsia="ko-KR"/>
        </w:rPr>
        <w:t xml:space="preserve">PTWS carried out </w:t>
      </w:r>
      <w:r w:rsidR="00CA39A6" w:rsidRPr="00536A6C">
        <w:rPr>
          <w:lang w:eastAsia="ko-KR"/>
        </w:rPr>
        <w:t xml:space="preserve">for </w:t>
      </w:r>
      <w:r w:rsidR="00753C08" w:rsidRPr="00536A6C">
        <w:rPr>
          <w:lang w:eastAsia="ko-KR"/>
        </w:rPr>
        <w:t>the interim SOP for the next HTHH event and support</w:t>
      </w:r>
      <w:r w:rsidR="00CA39A6" w:rsidRPr="00536A6C">
        <w:rPr>
          <w:lang w:eastAsia="ko-KR"/>
        </w:rPr>
        <w:t>ed</w:t>
      </w:r>
      <w:r w:rsidR="00753C08" w:rsidRPr="00536A6C">
        <w:rPr>
          <w:lang w:eastAsia="ko-KR"/>
        </w:rPr>
        <w:t xml:space="preserve"> the formal</w:t>
      </w:r>
      <w:r w:rsidR="00CA39A6" w:rsidRPr="00536A6C">
        <w:rPr>
          <w:lang w:eastAsia="ko-KR"/>
        </w:rPr>
        <w:t>ization of the</w:t>
      </w:r>
      <w:r w:rsidR="00FD11E0" w:rsidRPr="00536A6C">
        <w:rPr>
          <w:lang w:eastAsia="ko-KR"/>
        </w:rPr>
        <w:t xml:space="preserve"> </w:t>
      </w:r>
      <w:r w:rsidR="00CA39A6" w:rsidRPr="00536A6C">
        <w:rPr>
          <w:lang w:eastAsia="ko-KR"/>
        </w:rPr>
        <w:t>procedure</w:t>
      </w:r>
      <w:r w:rsidR="00753C08" w:rsidRPr="00536A6C">
        <w:rPr>
          <w:lang w:eastAsia="ko-KR"/>
        </w:rPr>
        <w:t>.</w:t>
      </w:r>
    </w:p>
    <w:p w14:paraId="674401A4" w14:textId="55330E8B" w:rsidR="00753C08" w:rsidRPr="00536A6C" w:rsidRDefault="009A2685" w:rsidP="007C7E03">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873846" w:rsidRPr="00536A6C">
        <w:rPr>
          <w:lang w:eastAsia="ko-KR"/>
        </w:rPr>
        <w:t>D</w:t>
      </w:r>
      <w:r w:rsidR="00753C08" w:rsidRPr="00536A6C">
        <w:rPr>
          <w:lang w:eastAsia="ko-KR"/>
        </w:rPr>
        <w:t xml:space="preserve">r </w:t>
      </w:r>
      <w:r w:rsidR="007A63AF" w:rsidRPr="00536A6C">
        <w:rPr>
          <w:lang w:eastAsia="ko-KR"/>
        </w:rPr>
        <w:t>Schindelé</w:t>
      </w:r>
      <w:r w:rsidR="00753C08" w:rsidRPr="00536A6C">
        <w:rPr>
          <w:lang w:eastAsia="ko-KR"/>
        </w:rPr>
        <w:t xml:space="preserve"> raised a question regarding the endorsement</w:t>
      </w:r>
      <w:r w:rsidR="00421792" w:rsidRPr="00536A6C">
        <w:rPr>
          <w:lang w:eastAsia="ko-KR"/>
        </w:rPr>
        <w:t xml:space="preserve"> of the ICG, as </w:t>
      </w:r>
      <w:r w:rsidR="00753C08" w:rsidRPr="00536A6C">
        <w:rPr>
          <w:lang w:eastAsia="ko-KR"/>
        </w:rPr>
        <w:t xml:space="preserve">he believed this question should be raised now to </w:t>
      </w:r>
      <w:r w:rsidR="00421792" w:rsidRPr="00536A6C">
        <w:rPr>
          <w:lang w:eastAsia="ko-KR"/>
        </w:rPr>
        <w:t>be included</w:t>
      </w:r>
      <w:r w:rsidR="00753C08" w:rsidRPr="00536A6C">
        <w:rPr>
          <w:lang w:eastAsia="ko-KR"/>
        </w:rPr>
        <w:t xml:space="preserve"> during the </w:t>
      </w:r>
      <w:r w:rsidR="00421792" w:rsidRPr="00536A6C">
        <w:rPr>
          <w:lang w:eastAsia="ko-KR"/>
        </w:rPr>
        <w:t xml:space="preserve">review of the </w:t>
      </w:r>
      <w:r w:rsidR="00753C08" w:rsidRPr="00536A6C">
        <w:rPr>
          <w:lang w:eastAsia="ko-KR"/>
        </w:rPr>
        <w:t>recommendation</w:t>
      </w:r>
      <w:r w:rsidR="00D16969" w:rsidRPr="00536A6C">
        <w:rPr>
          <w:lang w:eastAsia="ko-KR"/>
        </w:rPr>
        <w:t>s</w:t>
      </w:r>
      <w:r w:rsidR="00753C08" w:rsidRPr="00536A6C">
        <w:rPr>
          <w:lang w:eastAsia="ko-KR"/>
        </w:rPr>
        <w:t xml:space="preserve">. He wondered if the </w:t>
      </w:r>
      <w:r w:rsidR="009A3F53" w:rsidRPr="00536A6C">
        <w:rPr>
          <w:lang w:eastAsia="ko-KR"/>
        </w:rPr>
        <w:t>ICG</w:t>
      </w:r>
      <w:r w:rsidR="00753C08" w:rsidRPr="00536A6C">
        <w:rPr>
          <w:lang w:eastAsia="ko-KR"/>
        </w:rPr>
        <w:t xml:space="preserve"> endorse</w:t>
      </w:r>
      <w:r w:rsidR="009A3F53" w:rsidRPr="00536A6C">
        <w:rPr>
          <w:lang w:eastAsia="ko-KR"/>
        </w:rPr>
        <w:t>s</w:t>
      </w:r>
      <w:r w:rsidR="00753C08" w:rsidRPr="00536A6C">
        <w:rPr>
          <w:lang w:eastAsia="ko-KR"/>
        </w:rPr>
        <w:t xml:space="preserve"> the document</w:t>
      </w:r>
      <w:r w:rsidR="009A3F53" w:rsidRPr="00536A6C">
        <w:rPr>
          <w:lang w:eastAsia="ko-KR"/>
        </w:rPr>
        <w:t xml:space="preserve"> on</w:t>
      </w:r>
      <w:r w:rsidR="00753C08" w:rsidRPr="00536A6C">
        <w:rPr>
          <w:lang w:eastAsia="ko-KR"/>
        </w:rPr>
        <w:t xml:space="preserve"> the PTWC interim. </w:t>
      </w:r>
    </w:p>
    <w:p w14:paraId="06CC0E0C" w14:textId="30D42762" w:rsidR="009E7CC5" w:rsidRPr="00536A6C" w:rsidRDefault="009A2685" w:rsidP="00B1476A">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753C08" w:rsidRPr="00536A6C">
        <w:rPr>
          <w:lang w:eastAsia="ko-KR"/>
        </w:rPr>
        <w:t xml:space="preserve">The Chair </w:t>
      </w:r>
      <w:r w:rsidR="009A3F53" w:rsidRPr="00536A6C">
        <w:rPr>
          <w:lang w:eastAsia="ko-KR"/>
        </w:rPr>
        <w:t>responded that</w:t>
      </w:r>
      <w:r w:rsidR="00753C08" w:rsidRPr="00536A6C">
        <w:rPr>
          <w:lang w:eastAsia="ko-KR"/>
        </w:rPr>
        <w:t xml:space="preserve"> he couldn’t </w:t>
      </w:r>
      <w:r w:rsidR="009A3F53" w:rsidRPr="00536A6C">
        <w:rPr>
          <w:lang w:eastAsia="ko-KR"/>
        </w:rPr>
        <w:t>identify</w:t>
      </w:r>
      <w:r w:rsidR="00753C08" w:rsidRPr="00536A6C">
        <w:rPr>
          <w:lang w:eastAsia="ko-KR"/>
        </w:rPr>
        <w:t xml:space="preserve"> a</w:t>
      </w:r>
      <w:r w:rsidR="009A3F53" w:rsidRPr="00536A6C">
        <w:rPr>
          <w:lang w:eastAsia="ko-KR"/>
        </w:rPr>
        <w:t xml:space="preserve">ny </w:t>
      </w:r>
      <w:r w:rsidR="00753C08" w:rsidRPr="00536A6C">
        <w:rPr>
          <w:lang w:eastAsia="ko-KR"/>
        </w:rPr>
        <w:t xml:space="preserve">disagreement in this plenary, and </w:t>
      </w:r>
      <w:r w:rsidR="009A3F53" w:rsidRPr="00536A6C">
        <w:rPr>
          <w:lang w:eastAsia="ko-KR"/>
        </w:rPr>
        <w:t xml:space="preserve">but the formal endorsement will take place under the respective agenda item. </w:t>
      </w:r>
      <w:r w:rsidR="00753C08" w:rsidRPr="00536A6C">
        <w:rPr>
          <w:lang w:eastAsia="ko-KR"/>
        </w:rPr>
        <w:t>The secretariat clarif</w:t>
      </w:r>
      <w:r w:rsidR="009A3F53" w:rsidRPr="00536A6C">
        <w:rPr>
          <w:lang w:eastAsia="ko-KR"/>
        </w:rPr>
        <w:t xml:space="preserve">ied </w:t>
      </w:r>
      <w:r w:rsidR="00753C08" w:rsidRPr="00536A6C">
        <w:rPr>
          <w:lang w:eastAsia="ko-KR"/>
        </w:rPr>
        <w:t xml:space="preserve">that </w:t>
      </w:r>
      <w:r w:rsidR="009A3F53" w:rsidRPr="00536A6C">
        <w:rPr>
          <w:lang w:eastAsia="ko-KR"/>
        </w:rPr>
        <w:t>the document in question was</w:t>
      </w:r>
      <w:r w:rsidR="00753C08" w:rsidRPr="00536A6C">
        <w:rPr>
          <w:lang w:eastAsia="ko-KR"/>
        </w:rPr>
        <w:t xml:space="preserve"> the </w:t>
      </w:r>
      <w:r w:rsidR="00511435" w:rsidRPr="00536A6C">
        <w:rPr>
          <w:lang w:eastAsia="ko-KR"/>
        </w:rPr>
        <w:t>attachment</w:t>
      </w:r>
      <w:r w:rsidR="00753C08" w:rsidRPr="00536A6C">
        <w:rPr>
          <w:lang w:eastAsia="ko-KR"/>
        </w:rPr>
        <w:t xml:space="preserve"> of the </w:t>
      </w:r>
      <w:r w:rsidR="009A3F53" w:rsidRPr="00536A6C">
        <w:rPr>
          <w:lang w:eastAsia="ko-KR"/>
        </w:rPr>
        <w:t xml:space="preserve">respective </w:t>
      </w:r>
      <w:r w:rsidR="00753C08" w:rsidRPr="00536A6C">
        <w:rPr>
          <w:lang w:eastAsia="ko-KR"/>
        </w:rPr>
        <w:t>C</w:t>
      </w:r>
      <w:r w:rsidR="009A3F53" w:rsidRPr="00536A6C">
        <w:rPr>
          <w:lang w:eastAsia="ko-KR"/>
        </w:rPr>
        <w:t xml:space="preserve">ircular </w:t>
      </w:r>
      <w:r w:rsidR="00753C08" w:rsidRPr="00536A6C">
        <w:rPr>
          <w:lang w:eastAsia="ko-KR"/>
        </w:rPr>
        <w:t>L</w:t>
      </w:r>
      <w:r w:rsidR="009A3F53" w:rsidRPr="00536A6C">
        <w:rPr>
          <w:lang w:eastAsia="ko-KR"/>
        </w:rPr>
        <w:t>etter</w:t>
      </w:r>
      <w:r w:rsidR="00753C08" w:rsidRPr="00536A6C">
        <w:rPr>
          <w:lang w:eastAsia="ko-KR"/>
        </w:rPr>
        <w:t xml:space="preserve"> and </w:t>
      </w:r>
      <w:r w:rsidR="009A3F53" w:rsidRPr="00536A6C">
        <w:rPr>
          <w:lang w:eastAsia="ko-KR"/>
        </w:rPr>
        <w:t>after the</w:t>
      </w:r>
      <w:r w:rsidR="00753C08" w:rsidRPr="00536A6C">
        <w:rPr>
          <w:lang w:eastAsia="ko-KR"/>
        </w:rPr>
        <w:t xml:space="preserve"> ICG </w:t>
      </w:r>
      <w:r w:rsidR="00B1476A" w:rsidRPr="00536A6C">
        <w:rPr>
          <w:lang w:eastAsia="ko-KR"/>
        </w:rPr>
        <w:t>approval it</w:t>
      </w:r>
      <w:r w:rsidR="009A3F53" w:rsidRPr="00536A6C">
        <w:rPr>
          <w:lang w:eastAsia="ko-KR"/>
        </w:rPr>
        <w:t xml:space="preserve"> will become an IOC Technical Series </w:t>
      </w:r>
      <w:r w:rsidR="00511435" w:rsidRPr="00536A6C">
        <w:rPr>
          <w:lang w:eastAsia="ko-KR"/>
        </w:rPr>
        <w:t>publication</w:t>
      </w:r>
      <w:r w:rsidR="00753C08" w:rsidRPr="00536A6C">
        <w:rPr>
          <w:lang w:eastAsia="ko-KR"/>
        </w:rPr>
        <w:t xml:space="preserve">. </w:t>
      </w:r>
      <w:r w:rsidR="009A3F53" w:rsidRPr="00536A6C">
        <w:rPr>
          <w:lang w:eastAsia="ko-KR"/>
        </w:rPr>
        <w:t>The Chair added that the ad hoc team will be dissolved as the end of this ICG session.</w:t>
      </w:r>
    </w:p>
    <w:p w14:paraId="2BAED8A3" w14:textId="1AF0CD33" w:rsidR="00D143DB" w:rsidRPr="00536A6C" w:rsidRDefault="00753C08" w:rsidP="009E7CC5">
      <w:pPr>
        <w:pStyle w:val="COI"/>
        <w:outlineLvl w:val="2"/>
      </w:pPr>
      <w:bookmarkStart w:id="168" w:name="_Toc191134325"/>
      <w:r w:rsidRPr="00536A6C">
        <w:t xml:space="preserve">4.11.2. </w:t>
      </w:r>
      <w:r w:rsidR="00435BA0" w:rsidRPr="00536A6C">
        <w:t>MONITORING</w:t>
      </w:r>
      <w:r w:rsidRPr="00536A6C">
        <w:t xml:space="preserve"> AND WARNING SYSTEM AGAINST A TSUNAMI GENERATED BY VOLCANOES IN THE PACIFIC</w:t>
      </w:r>
      <w:bookmarkEnd w:id="168"/>
    </w:p>
    <w:p w14:paraId="209B9DE5" w14:textId="3886DD31" w:rsidR="00DD599E" w:rsidRPr="00536A6C" w:rsidRDefault="009A2685" w:rsidP="00F90EC3">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DD599E" w:rsidRPr="00536A6C">
        <w:rPr>
          <w:rFonts w:cs="Arial"/>
          <w:szCs w:val="22"/>
        </w:rPr>
        <w:t xml:space="preserve">The Chairperson, Mr  Nishimae, draw attention and express appreciation for the work of </w:t>
      </w:r>
      <w:r w:rsidR="00DD599E" w:rsidRPr="00536A6C">
        <w:rPr>
          <w:rFonts w:cs="Arial"/>
          <w:i/>
          <w:iCs/>
          <w:szCs w:val="22"/>
        </w:rPr>
        <w:t xml:space="preserve">the TOWS-WG Ad hoc Task Team on Tsunamis Generated by Volcanoes under the Task team on Tsunami Watch Operations (TT TWO) </w:t>
      </w:r>
      <w:r w:rsidR="00DD599E" w:rsidRPr="00536A6C">
        <w:rPr>
          <w:rFonts w:cs="Arial"/>
          <w:szCs w:val="22"/>
        </w:rPr>
        <w:t>which delivered its</w:t>
      </w:r>
      <w:r w:rsidR="00DD599E" w:rsidRPr="00536A6C">
        <w:rPr>
          <w:bCs/>
        </w:rPr>
        <w:t xml:space="preserve"> </w:t>
      </w:r>
      <w:hyperlink r:id="rId104" w:history="1">
        <w:r w:rsidR="00DD599E" w:rsidRPr="00536A6C">
          <w:rPr>
            <w:rStyle w:val="Hyperlink"/>
          </w:rPr>
          <w:t>Report</w:t>
        </w:r>
      </w:hyperlink>
      <w:r w:rsidR="00DD599E" w:rsidRPr="00536A6C">
        <w:rPr>
          <w:bCs/>
        </w:rPr>
        <w:t xml:space="preserve"> at the TOWS-XVI session. The report is the culmination of that work and provides an overview of how volcanos can generate tsunamis, modelling techniques specific to volcanic tsunamis, requirements and examples of monitoring and warning systems, and finally recommendations for the future.</w:t>
      </w:r>
    </w:p>
    <w:p w14:paraId="268F5FE4" w14:textId="47652316" w:rsidR="00511435" w:rsidRPr="00536A6C" w:rsidRDefault="00DD599E" w:rsidP="00F90EC3">
      <w:pPr>
        <w:pStyle w:val="COI"/>
        <w:numPr>
          <w:ilvl w:val="0"/>
          <w:numId w:val="6"/>
        </w:numPr>
        <w:tabs>
          <w:tab w:val="num" w:pos="709"/>
        </w:tabs>
        <w:ind w:left="0" w:hanging="714"/>
      </w:pPr>
      <w:r w:rsidRPr="00536A6C">
        <w:rPr>
          <w:rFonts w:cs="Arial"/>
          <w:szCs w:val="22"/>
        </w:rPr>
        <w:t xml:space="preserve">            </w:t>
      </w:r>
      <w:r w:rsidR="00511435" w:rsidRPr="00536A6C">
        <w:rPr>
          <w:rFonts w:cs="Arial"/>
          <w:szCs w:val="22"/>
        </w:rPr>
        <w:t xml:space="preserve">Mr </w:t>
      </w:r>
      <w:r w:rsidR="007A63AF" w:rsidRPr="00536A6C">
        <w:rPr>
          <w:rFonts w:cs="Arial"/>
          <w:szCs w:val="22"/>
        </w:rPr>
        <w:t>Schindelé</w:t>
      </w:r>
      <w:r w:rsidR="00511435" w:rsidRPr="00536A6C">
        <w:rPr>
          <w:rFonts w:cs="Arial"/>
          <w:szCs w:val="22"/>
        </w:rPr>
        <w:t xml:space="preserve"> </w:t>
      </w:r>
      <w:r w:rsidR="009E2A27" w:rsidRPr="00536A6C">
        <w:rPr>
          <w:rFonts w:eastAsia="Malgun Gothic" w:cs="Arial"/>
          <w:szCs w:val="22"/>
          <w:lang w:eastAsia="ko-KR"/>
        </w:rPr>
        <w:t xml:space="preserve">(France) </w:t>
      </w:r>
      <w:r w:rsidRPr="00536A6C">
        <w:rPr>
          <w:rFonts w:cs="Arial"/>
          <w:szCs w:val="22"/>
        </w:rPr>
        <w:t xml:space="preserve">acknowledged the contributions of the ad hoc Task Team </w:t>
      </w:r>
      <w:r w:rsidR="001B6336" w:rsidRPr="00536A6C">
        <w:rPr>
          <w:rFonts w:cs="Arial"/>
          <w:szCs w:val="22"/>
        </w:rPr>
        <w:t>members</w:t>
      </w:r>
      <w:r w:rsidRPr="00536A6C">
        <w:rPr>
          <w:rFonts w:cs="Arial"/>
          <w:szCs w:val="22"/>
        </w:rPr>
        <w:t xml:space="preserve"> </w:t>
      </w:r>
      <w:r w:rsidR="00511435" w:rsidRPr="00536A6C">
        <w:rPr>
          <w:rFonts w:cs="Arial"/>
          <w:szCs w:val="22"/>
        </w:rPr>
        <w:t xml:space="preserve">for this work. He stated there are 8 different sources for </w:t>
      </w:r>
      <w:r w:rsidR="00B1476A" w:rsidRPr="00536A6C">
        <w:rPr>
          <w:rFonts w:cs="Arial"/>
          <w:szCs w:val="22"/>
        </w:rPr>
        <w:t>t</w:t>
      </w:r>
      <w:r w:rsidR="00511435" w:rsidRPr="00536A6C">
        <w:rPr>
          <w:rFonts w:cs="Arial"/>
          <w:szCs w:val="22"/>
        </w:rPr>
        <w:t xml:space="preserve">sunami generated by volcanoes. In terms of the list of </w:t>
      </w:r>
      <w:r w:rsidR="00744B2F" w:rsidRPr="00536A6C">
        <w:rPr>
          <w:rFonts w:cs="Arial"/>
          <w:szCs w:val="22"/>
        </w:rPr>
        <w:t>historical</w:t>
      </w:r>
      <w:r w:rsidR="00511435" w:rsidRPr="00536A6C">
        <w:rPr>
          <w:rFonts w:cs="Arial"/>
          <w:szCs w:val="22"/>
        </w:rPr>
        <w:t xml:space="preserve"> events, they provided some indications about the parameters of the source</w:t>
      </w:r>
      <w:r w:rsidR="00B1476A" w:rsidRPr="00536A6C">
        <w:rPr>
          <w:rFonts w:cs="Arial"/>
          <w:szCs w:val="22"/>
        </w:rPr>
        <w:t>s</w:t>
      </w:r>
      <w:r w:rsidR="00511435" w:rsidRPr="00536A6C">
        <w:rPr>
          <w:rFonts w:cs="Arial"/>
          <w:szCs w:val="22"/>
        </w:rPr>
        <w:t xml:space="preserve"> </w:t>
      </w:r>
      <w:r w:rsidR="00B1476A" w:rsidRPr="00536A6C">
        <w:rPr>
          <w:rFonts w:cs="Arial"/>
          <w:szCs w:val="22"/>
        </w:rPr>
        <w:t>in relation to</w:t>
      </w:r>
      <w:r w:rsidR="00511435" w:rsidRPr="00536A6C">
        <w:rPr>
          <w:rFonts w:cs="Arial"/>
          <w:szCs w:val="22"/>
        </w:rPr>
        <w:t xml:space="preserve"> the impact the tsunami run-up </w:t>
      </w:r>
      <w:r w:rsidR="00881EC9" w:rsidRPr="00536A6C">
        <w:rPr>
          <w:rFonts w:cs="Arial"/>
          <w:szCs w:val="22"/>
        </w:rPr>
        <w:t>data</w:t>
      </w:r>
      <w:r w:rsidR="00511435" w:rsidRPr="00536A6C">
        <w:rPr>
          <w:rFonts w:cs="Arial"/>
          <w:szCs w:val="22"/>
        </w:rPr>
        <w:t xml:space="preserve">, references, </w:t>
      </w:r>
      <w:r w:rsidR="00881EC9" w:rsidRPr="00536A6C">
        <w:rPr>
          <w:rFonts w:cs="Arial"/>
          <w:szCs w:val="22"/>
        </w:rPr>
        <w:t>publications,</w:t>
      </w:r>
      <w:r w:rsidR="00511435" w:rsidRPr="00536A6C">
        <w:rPr>
          <w:rFonts w:cs="Arial"/>
          <w:szCs w:val="22"/>
        </w:rPr>
        <w:t xml:space="preserve"> and </w:t>
      </w:r>
      <w:r w:rsidR="00B1476A" w:rsidRPr="00536A6C">
        <w:rPr>
          <w:rFonts w:cs="Arial"/>
          <w:szCs w:val="22"/>
        </w:rPr>
        <w:t>scientific studies</w:t>
      </w:r>
      <w:r w:rsidR="00511435" w:rsidRPr="00536A6C">
        <w:rPr>
          <w:rFonts w:cs="Arial"/>
          <w:szCs w:val="22"/>
        </w:rPr>
        <w:t xml:space="preserve">. </w:t>
      </w:r>
    </w:p>
    <w:p w14:paraId="081181F2" w14:textId="57C9BBF0" w:rsidR="00881EC9" w:rsidRPr="00536A6C" w:rsidRDefault="009A2685" w:rsidP="00F90EC3">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881EC9" w:rsidRPr="00536A6C">
        <w:rPr>
          <w:rFonts w:cs="Arial"/>
          <w:szCs w:val="22"/>
        </w:rPr>
        <w:t xml:space="preserve">He showed the global map and the western part of the Pacific with the largest number of the volcanoes </w:t>
      </w:r>
      <w:r w:rsidR="00B1476A" w:rsidRPr="00536A6C">
        <w:rPr>
          <w:rFonts w:cs="Arial"/>
          <w:szCs w:val="22"/>
        </w:rPr>
        <w:t xml:space="preserve">with tsunamigenic </w:t>
      </w:r>
      <w:r w:rsidR="003467D5" w:rsidRPr="00536A6C">
        <w:rPr>
          <w:rFonts w:cs="Arial"/>
          <w:szCs w:val="22"/>
        </w:rPr>
        <w:t>potential</w:t>
      </w:r>
      <w:r w:rsidR="002D3EDC" w:rsidRPr="00536A6C">
        <w:rPr>
          <w:rFonts w:cs="Arial"/>
          <w:szCs w:val="22"/>
        </w:rPr>
        <w:t>.</w:t>
      </w:r>
      <w:r w:rsidR="00881EC9" w:rsidRPr="00536A6C">
        <w:rPr>
          <w:rFonts w:cs="Arial"/>
          <w:szCs w:val="22"/>
        </w:rPr>
        <w:t xml:space="preserve"> </w:t>
      </w:r>
      <w:r w:rsidR="00B1476A" w:rsidRPr="00536A6C">
        <w:rPr>
          <w:rFonts w:cs="Arial"/>
          <w:szCs w:val="22"/>
        </w:rPr>
        <w:t xml:space="preserve">Out of 89 potentially tsunamigenic volcanoes established upon precise criteria, 57 are in the Pacific Ocean. </w:t>
      </w:r>
      <w:r w:rsidR="002D3EDC" w:rsidRPr="00536A6C">
        <w:rPr>
          <w:rFonts w:cs="Arial"/>
          <w:szCs w:val="22"/>
        </w:rPr>
        <w:t>In addition, he added that non-seismic and complex sources include underwater explosions, pyroclastic flows, large scale collapse, subaerial and underwater landslides, and tsunamis triggered by atmospheric perturbations. H</w:t>
      </w:r>
      <w:r w:rsidR="00881EC9" w:rsidRPr="00536A6C">
        <w:rPr>
          <w:rFonts w:cs="Arial"/>
          <w:szCs w:val="22"/>
        </w:rPr>
        <w:t xml:space="preserve">e indicated </w:t>
      </w:r>
      <w:r w:rsidR="009E2A27" w:rsidRPr="00536A6C">
        <w:rPr>
          <w:rFonts w:cs="Arial"/>
          <w:szCs w:val="22"/>
        </w:rPr>
        <w:t>modelling</w:t>
      </w:r>
      <w:r w:rsidR="00881EC9" w:rsidRPr="00536A6C">
        <w:rPr>
          <w:rFonts w:cs="Arial"/>
          <w:szCs w:val="22"/>
        </w:rPr>
        <w:t xml:space="preserve"> of tsunamis in general is divided into 3 phases which are generation, propagation, and inundation. </w:t>
      </w:r>
      <w:r w:rsidR="00A22CD9" w:rsidRPr="00536A6C">
        <w:rPr>
          <w:rFonts w:cs="Arial"/>
          <w:szCs w:val="22"/>
        </w:rPr>
        <w:t xml:space="preserve">In terms of the SOPs, only Australia has documented SOPs for non-seismic sources that depend upon VAAC notifications. </w:t>
      </w:r>
    </w:p>
    <w:p w14:paraId="4E97A692" w14:textId="320230F7" w:rsidR="002D3EDC" w:rsidRPr="00536A6C" w:rsidRDefault="009A2685" w:rsidP="00027E38">
      <w:pPr>
        <w:pStyle w:val="COI"/>
        <w:numPr>
          <w:ilvl w:val="0"/>
          <w:numId w:val="6"/>
        </w:numPr>
        <w:tabs>
          <w:tab w:val="num" w:pos="709"/>
        </w:tabs>
        <w:ind w:left="0" w:hanging="714"/>
      </w:pPr>
      <w:r w:rsidRPr="00536A6C">
        <w:rPr>
          <w:rFonts w:eastAsia="Malgun Gothic" w:cs="Arial"/>
          <w:szCs w:val="22"/>
          <w:lang w:eastAsia="ko-KR"/>
        </w:rPr>
        <w:t xml:space="preserve"> </w:t>
      </w:r>
      <w:r w:rsidRPr="00536A6C">
        <w:rPr>
          <w:rFonts w:eastAsia="Malgun Gothic" w:cs="Arial"/>
          <w:szCs w:val="22"/>
          <w:lang w:eastAsia="ko-KR"/>
        </w:rPr>
        <w:tab/>
      </w:r>
      <w:r w:rsidR="002D3EDC" w:rsidRPr="00536A6C">
        <w:rPr>
          <w:rFonts w:cs="Arial"/>
          <w:szCs w:val="22"/>
        </w:rPr>
        <w:t xml:space="preserve">Mr </w:t>
      </w:r>
      <w:r w:rsidR="007A63AF" w:rsidRPr="00536A6C">
        <w:rPr>
          <w:rFonts w:cs="Arial"/>
          <w:szCs w:val="22"/>
        </w:rPr>
        <w:t>Schindelé</w:t>
      </w:r>
      <w:r w:rsidR="002D3EDC" w:rsidRPr="00536A6C">
        <w:rPr>
          <w:rFonts w:cs="Arial"/>
          <w:szCs w:val="22"/>
        </w:rPr>
        <w:t xml:space="preserve"> </w:t>
      </w:r>
      <w:r w:rsidR="00B1476A" w:rsidRPr="00536A6C">
        <w:rPr>
          <w:rFonts w:cs="Arial"/>
          <w:szCs w:val="22"/>
        </w:rPr>
        <w:t>inform</w:t>
      </w:r>
      <w:r w:rsidR="00027E38" w:rsidRPr="00536A6C">
        <w:rPr>
          <w:rFonts w:cs="Arial"/>
          <w:szCs w:val="22"/>
        </w:rPr>
        <w:t>e</w:t>
      </w:r>
      <w:r w:rsidR="00B1476A" w:rsidRPr="00536A6C">
        <w:rPr>
          <w:rFonts w:cs="Arial"/>
          <w:szCs w:val="22"/>
        </w:rPr>
        <w:t xml:space="preserve">d </w:t>
      </w:r>
      <w:r w:rsidR="00AB49F4" w:rsidRPr="00536A6C">
        <w:rPr>
          <w:rFonts w:cs="Arial"/>
          <w:szCs w:val="22"/>
        </w:rPr>
        <w:t>the ICG</w:t>
      </w:r>
      <w:r w:rsidR="002D3EDC" w:rsidRPr="00536A6C">
        <w:rPr>
          <w:rFonts w:cs="Arial"/>
          <w:szCs w:val="22"/>
        </w:rPr>
        <w:t xml:space="preserve"> that </w:t>
      </w:r>
      <w:r w:rsidR="00B1476A" w:rsidRPr="00536A6C">
        <w:rPr>
          <w:rFonts w:cs="Arial"/>
          <w:szCs w:val="22"/>
        </w:rPr>
        <w:t>a</w:t>
      </w:r>
      <w:r w:rsidR="002D3EDC" w:rsidRPr="00536A6C">
        <w:rPr>
          <w:rFonts w:cs="Arial"/>
          <w:szCs w:val="22"/>
        </w:rPr>
        <w:t xml:space="preserve"> questionnaire was sen</w:t>
      </w:r>
      <w:r w:rsidR="00B1476A" w:rsidRPr="00536A6C">
        <w:rPr>
          <w:rFonts w:cs="Arial"/>
          <w:szCs w:val="22"/>
        </w:rPr>
        <w:t>t</w:t>
      </w:r>
      <w:r w:rsidR="002D3EDC" w:rsidRPr="00536A6C">
        <w:rPr>
          <w:rFonts w:cs="Arial"/>
          <w:szCs w:val="22"/>
        </w:rPr>
        <w:t xml:space="preserve"> to 25 volcano </w:t>
      </w:r>
      <w:r w:rsidRPr="00536A6C">
        <w:rPr>
          <w:rFonts w:cs="Arial"/>
          <w:szCs w:val="22"/>
        </w:rPr>
        <w:t>observatories</w:t>
      </w:r>
      <w:r w:rsidR="002D3EDC" w:rsidRPr="00536A6C">
        <w:rPr>
          <w:rFonts w:cs="Arial"/>
          <w:szCs w:val="22"/>
        </w:rPr>
        <w:t xml:space="preserve"> and </w:t>
      </w:r>
      <w:r w:rsidR="00027E38" w:rsidRPr="00536A6C">
        <w:rPr>
          <w:rFonts w:cs="Arial"/>
          <w:szCs w:val="22"/>
        </w:rPr>
        <w:t>1</w:t>
      </w:r>
      <w:r w:rsidR="00E23025" w:rsidRPr="00536A6C">
        <w:rPr>
          <w:rFonts w:cs="Arial"/>
          <w:szCs w:val="22"/>
        </w:rPr>
        <w:t>7</w:t>
      </w:r>
      <w:r w:rsidR="002D3EDC" w:rsidRPr="00536A6C">
        <w:rPr>
          <w:rFonts w:cs="Arial"/>
          <w:szCs w:val="22"/>
        </w:rPr>
        <w:t xml:space="preserve"> respon</w:t>
      </w:r>
      <w:r w:rsidR="000B6A31" w:rsidRPr="00536A6C">
        <w:rPr>
          <w:rFonts w:cs="Arial"/>
          <w:szCs w:val="22"/>
        </w:rPr>
        <w:t>s</w:t>
      </w:r>
      <w:r w:rsidR="002D3EDC" w:rsidRPr="00536A6C">
        <w:rPr>
          <w:rFonts w:cs="Arial"/>
          <w:szCs w:val="22"/>
        </w:rPr>
        <w:t>e</w:t>
      </w:r>
      <w:r w:rsidR="00027E38" w:rsidRPr="00536A6C">
        <w:rPr>
          <w:rFonts w:cs="Arial"/>
          <w:szCs w:val="22"/>
        </w:rPr>
        <w:t>s were received</w:t>
      </w:r>
      <w:r w:rsidR="002D3EDC" w:rsidRPr="00536A6C">
        <w:rPr>
          <w:rFonts w:cs="Arial"/>
          <w:szCs w:val="22"/>
        </w:rPr>
        <w:t xml:space="preserve">. </w:t>
      </w:r>
      <w:r w:rsidR="00027E38" w:rsidRPr="00536A6C">
        <w:rPr>
          <w:rFonts w:cs="Arial"/>
          <w:szCs w:val="22"/>
        </w:rPr>
        <w:t>Tsunami Generated by Volcanoes (TGV) warnings currently follow a ‘Detect, then Warn’ procedure only. Requires detection and confirmation and may be too late to be useful unless there are many sensors between the volcano and coastal communities. For significant tsunami, eruption or flank collapse needs be ‘massive,’ but not yet been quantitatively defined. Hazard Assessment (eruption history, numerical modelling of historical events or worst- case scenarios) - not been conducted for all potential volcanoes.</w:t>
      </w:r>
      <w:r w:rsidR="00027E38" w:rsidRPr="00536A6C">
        <w:t xml:space="preserve"> </w:t>
      </w:r>
      <w:r w:rsidR="00027E38" w:rsidRPr="00536A6C">
        <w:rPr>
          <w:rFonts w:cs="Arial"/>
          <w:szCs w:val="22"/>
        </w:rPr>
        <w:t xml:space="preserve">Most </w:t>
      </w:r>
      <w:r w:rsidR="002D3EDC" w:rsidRPr="00536A6C">
        <w:rPr>
          <w:rFonts w:cs="Arial"/>
          <w:szCs w:val="22"/>
        </w:rPr>
        <w:t xml:space="preserve">of the volcano </w:t>
      </w:r>
      <w:r w:rsidRPr="00536A6C">
        <w:rPr>
          <w:rFonts w:cs="Arial"/>
          <w:szCs w:val="22"/>
        </w:rPr>
        <w:t>observatories</w:t>
      </w:r>
      <w:r w:rsidR="002D3EDC" w:rsidRPr="00536A6C">
        <w:rPr>
          <w:rFonts w:cs="Arial"/>
          <w:szCs w:val="22"/>
        </w:rPr>
        <w:t xml:space="preserve"> don’t have 24/7 operations</w:t>
      </w:r>
      <w:r w:rsidR="00A22CD9" w:rsidRPr="00536A6C">
        <w:rPr>
          <w:rFonts w:cs="Arial"/>
          <w:szCs w:val="22"/>
        </w:rPr>
        <w:t xml:space="preserve">. </w:t>
      </w:r>
      <w:r w:rsidR="00027E38" w:rsidRPr="00536A6C">
        <w:rPr>
          <w:rFonts w:cs="Arial"/>
          <w:szCs w:val="22"/>
        </w:rPr>
        <w:t>O</w:t>
      </w:r>
      <w:r w:rsidR="00A22CD9" w:rsidRPr="00536A6C">
        <w:rPr>
          <w:rFonts w:cs="Arial"/>
          <w:szCs w:val="22"/>
        </w:rPr>
        <w:t xml:space="preserve">nly very recently the Stromboli Volcano </w:t>
      </w:r>
      <w:r w:rsidRPr="00536A6C">
        <w:rPr>
          <w:rFonts w:cs="Arial"/>
          <w:szCs w:val="22"/>
        </w:rPr>
        <w:t>Observatory</w:t>
      </w:r>
      <w:r w:rsidR="00A22CD9" w:rsidRPr="00536A6C">
        <w:rPr>
          <w:rFonts w:cs="Arial"/>
          <w:szCs w:val="22"/>
        </w:rPr>
        <w:t xml:space="preserve"> </w:t>
      </w:r>
      <w:r w:rsidR="00027E38" w:rsidRPr="00536A6C">
        <w:rPr>
          <w:rFonts w:cs="Arial"/>
          <w:szCs w:val="22"/>
        </w:rPr>
        <w:t>is in close collaboration</w:t>
      </w:r>
      <w:r w:rsidR="00A22CD9" w:rsidRPr="00536A6C">
        <w:rPr>
          <w:rFonts w:cs="Arial"/>
          <w:szCs w:val="22"/>
        </w:rPr>
        <w:t xml:space="preserve"> with the Italian NTWC (INGV) </w:t>
      </w:r>
      <w:r w:rsidR="00027E38" w:rsidRPr="00536A6C">
        <w:rPr>
          <w:rFonts w:cs="Arial"/>
          <w:szCs w:val="22"/>
        </w:rPr>
        <w:t>regarding</w:t>
      </w:r>
      <w:r w:rsidR="00A22CD9" w:rsidRPr="00536A6C">
        <w:rPr>
          <w:rFonts w:cs="Arial"/>
          <w:szCs w:val="22"/>
        </w:rPr>
        <w:t xml:space="preserve"> tsunami </w:t>
      </w:r>
      <w:r w:rsidR="00435BA0" w:rsidRPr="00536A6C">
        <w:rPr>
          <w:rFonts w:cs="Arial"/>
          <w:szCs w:val="22"/>
        </w:rPr>
        <w:t>monitoring</w:t>
      </w:r>
      <w:r w:rsidR="00A22CD9" w:rsidRPr="00536A6C">
        <w:rPr>
          <w:rFonts w:cs="Arial"/>
          <w:szCs w:val="22"/>
        </w:rPr>
        <w:t xml:space="preserve"> and warning. He highlighted that Stromboli and Tonga are only volcanoes </w:t>
      </w:r>
      <w:r w:rsidR="00027E38" w:rsidRPr="00536A6C">
        <w:rPr>
          <w:rFonts w:cs="Arial"/>
          <w:szCs w:val="22"/>
        </w:rPr>
        <w:t xml:space="preserve">around the globe that are being </w:t>
      </w:r>
      <w:r w:rsidRPr="00536A6C">
        <w:rPr>
          <w:rFonts w:cs="Arial"/>
          <w:szCs w:val="22"/>
        </w:rPr>
        <w:t>monitor</w:t>
      </w:r>
      <w:r w:rsidR="00027E38" w:rsidRPr="00536A6C">
        <w:rPr>
          <w:rFonts w:cs="Arial"/>
          <w:szCs w:val="22"/>
        </w:rPr>
        <w:t>ed</w:t>
      </w:r>
      <w:r w:rsidR="00A22CD9" w:rsidRPr="00536A6C">
        <w:rPr>
          <w:rFonts w:cs="Arial"/>
          <w:szCs w:val="22"/>
        </w:rPr>
        <w:t xml:space="preserve"> </w:t>
      </w:r>
      <w:r w:rsidR="00027E38" w:rsidRPr="00536A6C">
        <w:rPr>
          <w:rFonts w:cs="Arial"/>
          <w:szCs w:val="22"/>
        </w:rPr>
        <w:t>for tsunami</w:t>
      </w:r>
      <w:r w:rsidR="00A22CD9" w:rsidRPr="00536A6C">
        <w:rPr>
          <w:rFonts w:cs="Arial"/>
          <w:szCs w:val="22"/>
        </w:rPr>
        <w:t xml:space="preserve"> warning.</w:t>
      </w:r>
    </w:p>
    <w:p w14:paraId="799532DD" w14:textId="43A82A55" w:rsidR="00027E38" w:rsidRPr="00536A6C" w:rsidRDefault="009201F4" w:rsidP="003467D5">
      <w:pPr>
        <w:pStyle w:val="COI"/>
        <w:numPr>
          <w:ilvl w:val="0"/>
          <w:numId w:val="6"/>
        </w:numPr>
        <w:tabs>
          <w:tab w:val="num" w:pos="709"/>
        </w:tabs>
        <w:ind w:left="0" w:hanging="714"/>
        <w:rPr>
          <w:rFonts w:cs="Arial"/>
          <w:szCs w:val="22"/>
        </w:rPr>
      </w:pPr>
      <w:r w:rsidRPr="00536A6C">
        <w:rPr>
          <w:rFonts w:cs="Arial"/>
          <w:szCs w:val="22"/>
        </w:rPr>
        <w:t xml:space="preserve">           </w:t>
      </w:r>
      <w:r w:rsidR="00027E38" w:rsidRPr="00536A6C">
        <w:rPr>
          <w:rFonts w:cs="Arial"/>
          <w:szCs w:val="22"/>
        </w:rPr>
        <w:t>Volcano Observatories (VO) monitor seismicity, surface deformation (tilt, movement), and geochemistry as eruption indicators.</w:t>
      </w:r>
      <w:r w:rsidR="00AB49F4" w:rsidRPr="00536A6C">
        <w:rPr>
          <w:rFonts w:cs="Arial"/>
          <w:szCs w:val="22"/>
        </w:rPr>
        <w:t xml:space="preserve"> </w:t>
      </w:r>
      <w:r w:rsidRPr="00536A6C">
        <w:rPr>
          <w:rFonts w:cs="Arial"/>
          <w:szCs w:val="22"/>
        </w:rPr>
        <w:t xml:space="preserve">CARIBE-EWS tested the Volcano Observatory Notice for Tsunami Threat (VONUT) during the CARIBEWAVE 2023 (scenario Mt Pelée). </w:t>
      </w:r>
    </w:p>
    <w:p w14:paraId="32899475" w14:textId="5680E7D8" w:rsidR="00027E38" w:rsidRPr="00536A6C" w:rsidRDefault="009201F4" w:rsidP="00027E38">
      <w:pPr>
        <w:pStyle w:val="COI"/>
        <w:numPr>
          <w:ilvl w:val="0"/>
          <w:numId w:val="6"/>
        </w:numPr>
        <w:tabs>
          <w:tab w:val="num" w:pos="709"/>
        </w:tabs>
        <w:ind w:left="0" w:hanging="714"/>
        <w:rPr>
          <w:rFonts w:cs="Arial"/>
          <w:szCs w:val="22"/>
        </w:rPr>
      </w:pPr>
      <w:r w:rsidRPr="00536A6C">
        <w:rPr>
          <w:rFonts w:cs="Arial"/>
          <w:szCs w:val="22"/>
        </w:rPr>
        <w:t xml:space="preserve">            </w:t>
      </w:r>
      <w:r w:rsidR="00027E38" w:rsidRPr="00536A6C">
        <w:rPr>
          <w:rFonts w:cs="Arial"/>
          <w:szCs w:val="22"/>
        </w:rPr>
        <w:t>There are two types of triggers for tsunami warning: i) VAAC notice of activity (VO-VAAC information exchange), which does not include tsunami hazard potential, nor confirm tsunami wave generated and therefore can be considered as a pre-alert (tsunami watch). ii) Wave detection at coastal or in-water sensors to confirm wave generation and resulting in tsunami warning if a defined threshold is exceeded. Most VO do not host sea level stations, and thus are not monitoring sea level for</w:t>
      </w:r>
      <w:r w:rsidR="00027E38" w:rsidRPr="00536A6C">
        <w:t xml:space="preserve"> tsunamis.</w:t>
      </w:r>
    </w:p>
    <w:p w14:paraId="598F393C" w14:textId="3197127A" w:rsidR="009201F4" w:rsidRPr="00536A6C" w:rsidRDefault="00E23025" w:rsidP="009201F4">
      <w:pPr>
        <w:pStyle w:val="COI"/>
        <w:numPr>
          <w:ilvl w:val="0"/>
          <w:numId w:val="6"/>
        </w:numPr>
        <w:tabs>
          <w:tab w:val="num" w:pos="709"/>
        </w:tabs>
        <w:ind w:left="0" w:hanging="714"/>
        <w:rPr>
          <w:rFonts w:cs="Arial"/>
          <w:szCs w:val="22"/>
        </w:rPr>
      </w:pPr>
      <w:r w:rsidRPr="00536A6C">
        <w:rPr>
          <w:rFonts w:cs="Arial"/>
          <w:szCs w:val="22"/>
        </w:rPr>
        <w:t xml:space="preserve">             </w:t>
      </w:r>
      <w:r w:rsidR="009201F4" w:rsidRPr="00536A6C">
        <w:rPr>
          <w:rFonts w:cs="Arial"/>
          <w:szCs w:val="22"/>
        </w:rPr>
        <w:t>As a first step, organization(s) should be designated for monitoring and warning of Tsunamis Generated by Volcanoes (TGV). The second and third steps are to install monitoring instrumentation and develop Standard Operating Procedures (SOPs) to handle volcanic tsunamis. TGV monitoring and warning system should be implemented by, or in cooperation with the National Tsunami Warning Centre (NTWC) and regional Tsunami Service Provider and national and regional Volcano Service Providers, where such exist. All volcanoes mentioned in the TGV report should be monitored and have processes in place to warn for tsunamis. Should other, potentially tsunamigenic volcanoes begin erupting, these should also be monitored and included within the tsunami warning process. Detect/warn geophysical (seismology, GNSS, tiltmeter, barometric and sea level data streams need to be available to the designated tsunami monitoring/warning agency (and possibly also to the volcano monitoring agency)</w:t>
      </w:r>
    </w:p>
    <w:p w14:paraId="146FDE43" w14:textId="3141BB19" w:rsidR="009201F4" w:rsidRPr="00536A6C" w:rsidRDefault="00E23025" w:rsidP="009201F4">
      <w:pPr>
        <w:pStyle w:val="COI"/>
        <w:numPr>
          <w:ilvl w:val="0"/>
          <w:numId w:val="6"/>
        </w:numPr>
        <w:tabs>
          <w:tab w:val="num" w:pos="709"/>
        </w:tabs>
        <w:ind w:left="0" w:hanging="714"/>
        <w:rPr>
          <w:rFonts w:cs="Arial"/>
          <w:szCs w:val="22"/>
        </w:rPr>
      </w:pPr>
      <w:r w:rsidRPr="00536A6C">
        <w:rPr>
          <w:rFonts w:cs="Arial"/>
          <w:szCs w:val="22"/>
        </w:rPr>
        <w:t xml:space="preserve">            </w:t>
      </w:r>
      <w:r w:rsidR="009201F4" w:rsidRPr="00536A6C">
        <w:rPr>
          <w:rFonts w:cs="Arial"/>
          <w:szCs w:val="22"/>
        </w:rPr>
        <w:t>As well as monitoring systems for volcano activity and potential far-field propagation of sea level signal, a sea level gauges network with real-time continuous data transmission should be deployed close to each identified volcano to verify risk and then ongoing monitoring and warning. One second sampling with 1cm accuracy (&lt; 1 mm sampling) is recommended sampling is recommended for recording and automatic detection. Data transmission through radio or microwave links, fiber optic, or dedicated telephone lines, or other modes should be implemented to ensure the data is transmitted and received and widely shared with international community in timely manner. Methods to also specifically alert persons in remote areas (such as scientific teams in the field, or recreational hikers) should be considered. TGV SOPs for tsunami warning should be linked with existing Volcano Alert Activity scales.</w:t>
      </w:r>
    </w:p>
    <w:p w14:paraId="039B7642" w14:textId="3725F467" w:rsidR="009201F4" w:rsidRPr="00536A6C" w:rsidRDefault="002019CE" w:rsidP="003467D5">
      <w:pPr>
        <w:pStyle w:val="COI"/>
        <w:numPr>
          <w:ilvl w:val="0"/>
          <w:numId w:val="6"/>
        </w:numPr>
        <w:tabs>
          <w:tab w:val="num" w:pos="709"/>
        </w:tabs>
        <w:ind w:left="0" w:hanging="714"/>
        <w:rPr>
          <w:rFonts w:cs="Arial"/>
          <w:szCs w:val="22"/>
        </w:rPr>
      </w:pPr>
      <w:r w:rsidRPr="00536A6C">
        <w:rPr>
          <w:rFonts w:cs="Arial"/>
          <w:szCs w:val="22"/>
        </w:rPr>
        <w:t xml:space="preserve">           </w:t>
      </w:r>
      <w:r w:rsidR="009201F4" w:rsidRPr="00536A6C">
        <w:rPr>
          <w:rFonts w:cs="Arial"/>
          <w:szCs w:val="22"/>
        </w:rPr>
        <w:t>A TGV hazard and risk assessment should be undertaken to determine vulnerable areas. For TGV, multi-stakeholder meetings should be convened that included science agencies, volcano and tsunami warning operations centres and disaster management agencies. For each identified potential source, worst-case and credible scenario planning discussions should start as soon as possible. During a period of heightened TGV hazard, consider closing access to vulnerable areas. When eruption is imminent and then tsunami hazard is high, consider evacuating populations from vulnerable locations. Specific TGV signage and evacuation routes should be implemented in all areas that may be impacted by tsunamis generated by volcanoes. TGV public awareness campaigns should be conducted regularly – the type and frequency of awareness activities may be different for the local population compared to transient populations such as tourists.</w:t>
      </w:r>
    </w:p>
    <w:p w14:paraId="09EE219B" w14:textId="3D45CCE3" w:rsidR="00CE01FE" w:rsidRPr="00536A6C" w:rsidRDefault="009A2685" w:rsidP="00B84151">
      <w:pPr>
        <w:pStyle w:val="COI"/>
        <w:rPr>
          <w:rFonts w:cs="Arial"/>
          <w:iCs/>
        </w:rPr>
      </w:pPr>
      <w:r w:rsidRPr="00536A6C">
        <w:rPr>
          <w:rFonts w:eastAsia="Malgun Gothic" w:cs="Arial"/>
          <w:szCs w:val="22"/>
          <w:lang w:eastAsia="ko-KR"/>
        </w:rPr>
        <w:t xml:space="preserve"> </w:t>
      </w:r>
      <w:r w:rsidRPr="00536A6C">
        <w:rPr>
          <w:rFonts w:eastAsia="Malgun Gothic" w:cs="Arial"/>
          <w:szCs w:val="22"/>
          <w:lang w:eastAsia="ko-KR"/>
        </w:rPr>
        <w:tab/>
      </w:r>
      <w:r w:rsidR="00CE01FE" w:rsidRPr="00536A6C">
        <w:rPr>
          <w:rFonts w:cs="Arial"/>
          <w:szCs w:val="22"/>
        </w:rPr>
        <w:t>D</w:t>
      </w:r>
      <w:r w:rsidR="00255696" w:rsidRPr="00536A6C">
        <w:rPr>
          <w:rFonts w:cs="Arial"/>
          <w:szCs w:val="22"/>
        </w:rPr>
        <w:t xml:space="preserve">r </w:t>
      </w:r>
      <w:r w:rsidR="007A63AF" w:rsidRPr="00536A6C">
        <w:rPr>
          <w:rFonts w:cs="Arial"/>
          <w:szCs w:val="22"/>
        </w:rPr>
        <w:t>Schindelé</w:t>
      </w:r>
      <w:r w:rsidR="00255696" w:rsidRPr="00536A6C">
        <w:rPr>
          <w:rFonts w:cs="Arial"/>
          <w:szCs w:val="22"/>
        </w:rPr>
        <w:t xml:space="preserve"> </w:t>
      </w:r>
      <w:r w:rsidR="00CE01FE" w:rsidRPr="00536A6C">
        <w:rPr>
          <w:rFonts w:cs="Arial"/>
          <w:szCs w:val="22"/>
        </w:rPr>
        <w:t>proposed</w:t>
      </w:r>
      <w:r w:rsidR="00255696" w:rsidRPr="00536A6C">
        <w:rPr>
          <w:rFonts w:cs="Arial"/>
          <w:szCs w:val="22"/>
        </w:rPr>
        <w:t xml:space="preserve"> the ICG is to implement a specific TGV group for the PTWC</w:t>
      </w:r>
      <w:r w:rsidR="00CE01FE" w:rsidRPr="00536A6C">
        <w:t xml:space="preserve"> to </w:t>
      </w:r>
      <w:r w:rsidR="00CE01FE" w:rsidRPr="00536A6C">
        <w:rPr>
          <w:rFonts w:cs="Arial"/>
          <w:szCs w:val="22"/>
        </w:rPr>
        <w:t>confirm the list of potential threat volcanoes identified by the TGV in the Pacific (referred  in Annex 4  Technical Series 183), and identify what is currently implemented as tsunami hazard assessment, monitoring and warnings systems for these volcanoes, with the final aim for developing guidelines on SOPs to monitor, detect and warn for any the induced tsunami waves.</w:t>
      </w:r>
      <w:r w:rsidR="00B84151" w:rsidRPr="00536A6C">
        <w:rPr>
          <w:rFonts w:cs="Arial"/>
          <w:szCs w:val="22"/>
        </w:rPr>
        <w:t xml:space="preserve"> </w:t>
      </w:r>
      <w:r w:rsidR="00B84151" w:rsidRPr="00536A6C">
        <w:rPr>
          <w:rFonts w:eastAsia="MS Mincho" w:cs="Arial"/>
          <w:iCs/>
          <w:lang w:eastAsia="ja-JP"/>
        </w:rPr>
        <w:t>MSs agreed with Dr Schindel</w:t>
      </w:r>
      <w:r w:rsidR="00B84151" w:rsidRPr="00536A6C">
        <w:rPr>
          <w:rFonts w:cs="Arial"/>
          <w:szCs w:val="22"/>
        </w:rPr>
        <w:t>é</w:t>
      </w:r>
      <w:r w:rsidR="00B84151" w:rsidRPr="00536A6C">
        <w:rPr>
          <w:rFonts w:eastAsia="MS Mincho" w:cs="Arial"/>
          <w:iCs/>
          <w:lang w:eastAsia="ja-JP"/>
        </w:rPr>
        <w:t>’s proposal. The Group decided to establish the Task Team on Tsunami Generated by Volcanoes under the WG2.</w:t>
      </w:r>
    </w:p>
    <w:p w14:paraId="7B8B2A31" w14:textId="73584915" w:rsidR="00DD202E" w:rsidRPr="00536A6C" w:rsidRDefault="009A2685" w:rsidP="00F90EC3">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CE01FE" w:rsidRPr="00536A6C">
        <w:t>D</w:t>
      </w:r>
      <w:r w:rsidR="00DD202E" w:rsidRPr="00536A6C">
        <w:t xml:space="preserve">r Fry </w:t>
      </w:r>
      <w:r w:rsidR="002019CE" w:rsidRPr="00536A6C">
        <w:t xml:space="preserve">stressed the importance for MS to have a </w:t>
      </w:r>
      <w:r w:rsidR="00734F2D" w:rsidRPr="00536A6C">
        <w:rPr>
          <w:lang w:eastAsia="ko-KR"/>
        </w:rPr>
        <w:t xml:space="preserve">database </w:t>
      </w:r>
      <w:r w:rsidR="002019CE" w:rsidRPr="00536A6C">
        <w:rPr>
          <w:lang w:eastAsia="ko-KR"/>
        </w:rPr>
        <w:t xml:space="preserve">of threat maps based on </w:t>
      </w:r>
      <w:r w:rsidR="00734F2D" w:rsidRPr="00536A6C">
        <w:rPr>
          <w:lang w:eastAsia="ko-KR"/>
        </w:rPr>
        <w:t>maximum credible event</w:t>
      </w:r>
      <w:r w:rsidR="002019CE" w:rsidRPr="00536A6C">
        <w:rPr>
          <w:lang w:eastAsia="ko-KR"/>
        </w:rPr>
        <w:t xml:space="preserve">s. Dr Rabinovich added that some </w:t>
      </w:r>
      <w:r w:rsidR="0044629C" w:rsidRPr="00536A6C">
        <w:rPr>
          <w:lang w:eastAsia="ko-KR"/>
        </w:rPr>
        <w:t>hazardous volcanoes</w:t>
      </w:r>
      <w:r w:rsidR="002019CE" w:rsidRPr="00536A6C">
        <w:rPr>
          <w:lang w:eastAsia="ko-KR"/>
        </w:rPr>
        <w:t xml:space="preserve"> in the area of the Kuril Islands can be specified only by specialist</w:t>
      </w:r>
      <w:r w:rsidR="002019CE" w:rsidRPr="00536A6C" w:rsidDel="002019CE">
        <w:rPr>
          <w:lang w:eastAsia="ko-KR"/>
        </w:rPr>
        <w:t xml:space="preserve"> </w:t>
      </w:r>
      <w:r w:rsidR="002019CE" w:rsidRPr="00536A6C">
        <w:rPr>
          <w:lang w:eastAsia="ko-KR"/>
        </w:rPr>
        <w:t xml:space="preserve">and hence the list of volcanoes identified may need to be revisited, which be the task of the newly proposed Task Team, as confirmed by Dr </w:t>
      </w:r>
      <w:r w:rsidR="007A63AF" w:rsidRPr="00536A6C">
        <w:rPr>
          <w:lang w:eastAsia="ko-KR"/>
        </w:rPr>
        <w:t>Schindelé</w:t>
      </w:r>
      <w:r w:rsidR="002019CE" w:rsidRPr="00536A6C">
        <w:rPr>
          <w:lang w:eastAsia="ko-KR"/>
        </w:rPr>
        <w:t xml:space="preserve">. </w:t>
      </w:r>
      <w:r w:rsidR="00E817A9" w:rsidRPr="00536A6C">
        <w:rPr>
          <w:lang w:eastAsia="ko-KR"/>
        </w:rPr>
        <w:t xml:space="preserve">Dr Angove highlighted the risks for TSPs to assume first order responsibility for issuing threat information for such events and Mr Nishimae inquired what kind of volcanic phenomena will have to be observed for the purposes of detecting and issuing threat information for volcanic origin tsunamis. Dr </w:t>
      </w:r>
      <w:r w:rsidR="007A63AF" w:rsidRPr="00536A6C">
        <w:rPr>
          <w:lang w:eastAsia="ko-KR"/>
        </w:rPr>
        <w:t>Schindelé</w:t>
      </w:r>
      <w:r w:rsidR="00E817A9" w:rsidRPr="00536A6C">
        <w:rPr>
          <w:lang w:eastAsia="ko-KR"/>
        </w:rPr>
        <w:t xml:space="preserve"> clarified that such systems will have to address both volcanic origin earthquakes and inflation type phenomena.</w:t>
      </w:r>
    </w:p>
    <w:p w14:paraId="129883E0" w14:textId="1D29BA9C" w:rsidR="00AF79BD" w:rsidRPr="00536A6C" w:rsidRDefault="009A2685" w:rsidP="00BA4A34">
      <w:pPr>
        <w:pStyle w:val="COI"/>
        <w:numPr>
          <w:ilvl w:val="0"/>
          <w:numId w:val="6"/>
        </w:numPr>
        <w:tabs>
          <w:tab w:val="num" w:pos="709"/>
        </w:tabs>
        <w:ind w:left="0" w:hanging="714"/>
      </w:pPr>
      <w:r w:rsidRPr="00536A6C">
        <w:rPr>
          <w:rFonts w:eastAsia="Malgun Gothic"/>
          <w:lang w:eastAsia="ko-KR"/>
        </w:rPr>
        <w:t xml:space="preserve"> </w:t>
      </w:r>
      <w:r w:rsidRPr="00536A6C">
        <w:rPr>
          <w:rFonts w:eastAsia="Malgun Gothic"/>
          <w:lang w:eastAsia="ko-KR"/>
        </w:rPr>
        <w:tab/>
      </w:r>
      <w:r w:rsidR="00B40E21" w:rsidRPr="00536A6C">
        <w:rPr>
          <w:rFonts w:eastAsia="Malgun Gothic"/>
          <w:lang w:eastAsia="ko-KR"/>
        </w:rPr>
        <w:t xml:space="preserve">Prof Ripepe added that while the general approach is to monitor for the purpose of identifying potential eruption, but it would be important as a recommendation for volcano observatory to start monitoring the sea level change, as for tsunami warning purposes, there is no need to forecast the volcanic eruption. He highlighted the complexities of volcano observations and highlighted the need to endorse presence of tsunami experts in volcanic observatories, where applicable and needed. The Technical Secretary informed the ICG </w:t>
      </w:r>
      <w:r w:rsidR="00EE7CD1" w:rsidRPr="00536A6C">
        <w:rPr>
          <w:rFonts w:eastAsia="Malgun Gothic"/>
          <w:lang w:eastAsia="ko-KR"/>
        </w:rPr>
        <w:t xml:space="preserve">next conference on the Cities on volcanoes on 11-17 Feb in Guatemala which can provide a god opportunity to engage better </w:t>
      </w:r>
      <w:r w:rsidR="00B40E21" w:rsidRPr="00536A6C">
        <w:rPr>
          <w:rFonts w:eastAsia="Malgun Gothic"/>
          <w:lang w:eastAsia="ko-KR"/>
        </w:rPr>
        <w:t>with</w:t>
      </w:r>
      <w:r w:rsidR="00EE7CD1" w:rsidRPr="00536A6C">
        <w:rPr>
          <w:rFonts w:eastAsia="Malgun Gothic"/>
          <w:lang w:eastAsia="ko-KR"/>
        </w:rPr>
        <w:t xml:space="preserve"> this community and promote their problems by seeking possible solutions. </w:t>
      </w:r>
      <w:r w:rsidRPr="00536A6C">
        <w:rPr>
          <w:rFonts w:eastAsia="Malgun Gothic" w:cs="Arial"/>
          <w:lang w:eastAsia="ko-KR"/>
        </w:rPr>
        <w:t xml:space="preserve"> </w:t>
      </w:r>
      <w:r w:rsidRPr="00536A6C">
        <w:rPr>
          <w:rFonts w:eastAsia="Malgun Gothic" w:cs="Arial"/>
          <w:lang w:eastAsia="ko-KR"/>
        </w:rPr>
        <w:tab/>
      </w:r>
      <w:r w:rsidR="00A121E3" w:rsidRPr="00536A6C">
        <w:t xml:space="preserve"> </w:t>
      </w:r>
    </w:p>
    <w:p w14:paraId="5825336A" w14:textId="46920A22" w:rsidR="00C461C6" w:rsidRPr="00536A6C" w:rsidRDefault="009A2685" w:rsidP="00920F80">
      <w:pPr>
        <w:pStyle w:val="COI"/>
        <w:rPr>
          <w:b/>
          <w:bCs/>
          <w:lang w:eastAsia="ko-KR"/>
        </w:rPr>
      </w:pPr>
      <w:r w:rsidRPr="00536A6C">
        <w:rPr>
          <w:rFonts w:eastAsia="Malgun Gothic"/>
          <w:b/>
          <w:bCs/>
          <w:lang w:eastAsia="ko-KR"/>
        </w:rPr>
        <w:t xml:space="preserve"> </w:t>
      </w:r>
      <w:r w:rsidRPr="00536A6C">
        <w:rPr>
          <w:rFonts w:eastAsia="Malgun Gothic"/>
          <w:b/>
          <w:bCs/>
          <w:lang w:eastAsia="ko-KR"/>
        </w:rPr>
        <w:tab/>
      </w:r>
      <w:r w:rsidR="00C461C6" w:rsidRPr="00536A6C">
        <w:rPr>
          <w:b/>
          <w:bCs/>
          <w:lang w:eastAsia="ko-KR"/>
        </w:rPr>
        <w:t xml:space="preserve">5. PROGRAMME AND BUDGET FOR 2024-2025 </w:t>
      </w:r>
    </w:p>
    <w:p w14:paraId="6A6DA674" w14:textId="03A19796" w:rsidR="00C461C6" w:rsidRPr="00536A6C" w:rsidRDefault="00C461C6" w:rsidP="00E80DCC">
      <w:pPr>
        <w:pStyle w:val="COI"/>
        <w:numPr>
          <w:ilvl w:val="0"/>
          <w:numId w:val="6"/>
        </w:numPr>
        <w:tabs>
          <w:tab w:val="num" w:pos="709"/>
        </w:tabs>
        <w:ind w:left="0" w:hanging="714"/>
        <w:rPr>
          <w:rFonts w:eastAsia="Malgun Gothic"/>
          <w:lang w:eastAsia="ko-KR"/>
        </w:rPr>
      </w:pPr>
      <w:r w:rsidRPr="00536A6C">
        <w:rPr>
          <w:rFonts w:eastAsia="Malgun Gothic"/>
          <w:lang w:eastAsia="ko-KR"/>
        </w:rPr>
        <w:t xml:space="preserve">          </w:t>
      </w:r>
      <w:r w:rsidR="00D04202" w:rsidRPr="00536A6C">
        <w:rPr>
          <w:rFonts w:eastAsia="Malgun Gothic"/>
          <w:lang w:eastAsia="ko-KR"/>
        </w:rPr>
        <w:t xml:space="preserve">Mr </w:t>
      </w:r>
      <w:r w:rsidRPr="00536A6C">
        <w:rPr>
          <w:rFonts w:eastAsia="Malgun Gothic"/>
          <w:lang w:eastAsia="ko-KR"/>
        </w:rPr>
        <w:t>Necmio</w:t>
      </w:r>
      <w:r w:rsidR="00C27D8A" w:rsidRPr="00536A6C">
        <w:rPr>
          <w:rFonts w:eastAsia="Malgun Gothic"/>
          <w:lang w:eastAsia="ko-KR"/>
        </w:rPr>
        <w:t>ğ</w:t>
      </w:r>
      <w:r w:rsidRPr="00536A6C">
        <w:rPr>
          <w:rFonts w:eastAsia="Malgun Gothic"/>
          <w:lang w:eastAsia="ko-KR"/>
        </w:rPr>
        <w:t>lu</w:t>
      </w:r>
      <w:r w:rsidR="00C27D8A" w:rsidRPr="00536A6C">
        <w:rPr>
          <w:rFonts w:eastAsia="Malgun Gothic"/>
          <w:lang w:eastAsia="ko-KR"/>
        </w:rPr>
        <w:t xml:space="preserve"> </w:t>
      </w:r>
      <w:r w:rsidR="00043053" w:rsidRPr="00536A6C">
        <w:rPr>
          <w:rFonts w:eastAsia="Malgun Gothic"/>
          <w:lang w:eastAsia="ko-KR"/>
        </w:rPr>
        <w:t>reported</w:t>
      </w:r>
      <w:r w:rsidRPr="00536A6C">
        <w:rPr>
          <w:rFonts w:eastAsia="Malgun Gothic"/>
          <w:lang w:eastAsia="ko-KR"/>
        </w:rPr>
        <w:t xml:space="preserve"> that the original </w:t>
      </w:r>
      <w:hyperlink r:id="rId105" w:history="1">
        <w:r w:rsidRPr="00536A6C">
          <w:rPr>
            <w:rFonts w:eastAsia="Malgun Gothic"/>
            <w:lang w:eastAsia="ko-KR"/>
          </w:rPr>
          <w:t>Draft Programme and Budget for 2024-2025</w:t>
        </w:r>
      </w:hyperlink>
      <w:r w:rsidRPr="00536A6C">
        <w:rPr>
          <w:rFonts w:eastAsia="Malgun Gothic"/>
          <w:lang w:eastAsia="ko-KR"/>
        </w:rPr>
        <w:t>, which was presented to the IOC 32nd Assembly has been profoundly modified following the following three key decisions:</w:t>
      </w:r>
    </w:p>
    <w:p w14:paraId="4646A409" w14:textId="1AABFBE5" w:rsidR="00641AED" w:rsidRPr="00536A6C" w:rsidRDefault="00F22740" w:rsidP="00864D1F">
      <w:pPr>
        <w:pStyle w:val="COI"/>
        <w:numPr>
          <w:ilvl w:val="0"/>
          <w:numId w:val="41"/>
        </w:numPr>
        <w:ind w:left="567"/>
        <w:rPr>
          <w:rFonts w:eastAsia="Malgun Gothic" w:cs="Arial"/>
          <w:lang w:eastAsia="ko-KR"/>
        </w:rPr>
      </w:pPr>
      <w:r w:rsidRPr="00536A6C">
        <w:rPr>
          <w:rFonts w:eastAsia="Malgun Gothic" w:cs="Arial"/>
          <w:lang w:eastAsia="ko-KR"/>
        </w:rPr>
        <w:t xml:space="preserve">The </w:t>
      </w:r>
      <w:r w:rsidR="00C05D31" w:rsidRPr="00536A6C">
        <w:rPr>
          <w:rFonts w:eastAsia="Malgun Gothic" w:cs="Arial"/>
          <w:lang w:eastAsia="ko-KR"/>
        </w:rPr>
        <w:t>216</w:t>
      </w:r>
      <w:r w:rsidR="00C05D31" w:rsidRPr="00536A6C">
        <w:rPr>
          <w:rFonts w:eastAsia="Malgun Gothic" w:cs="Arial"/>
          <w:vertAlign w:val="superscript"/>
          <w:lang w:eastAsia="ko-KR"/>
        </w:rPr>
        <w:t>th</w:t>
      </w:r>
      <w:r w:rsidR="00C05D31" w:rsidRPr="00536A6C">
        <w:rPr>
          <w:rFonts w:eastAsia="Malgun Gothic" w:cs="Arial"/>
          <w:lang w:eastAsia="ko-KR"/>
        </w:rPr>
        <w:t xml:space="preserve"> session of the UNESCO Executive Board (10-24 May 2023)</w:t>
      </w:r>
    </w:p>
    <w:p w14:paraId="67B6AB2E" w14:textId="00A319C6" w:rsidR="00C05D31" w:rsidRPr="00536A6C" w:rsidRDefault="00C05D31" w:rsidP="00864D1F">
      <w:pPr>
        <w:pStyle w:val="COI"/>
        <w:ind w:left="567"/>
        <w:rPr>
          <w:rFonts w:eastAsia="Malgun Gothic" w:cs="Arial"/>
          <w:lang w:eastAsia="ko-KR"/>
        </w:rPr>
      </w:pPr>
      <w:r w:rsidRPr="00536A6C">
        <w:rPr>
          <w:rFonts w:eastAsia="Malgun Gothic" w:cs="Arial"/>
          <w:lang w:eastAsia="ko-KR"/>
        </w:rPr>
        <w:t>Item 44’ Urgent requirement for increased and more stable resources to the Intergovernmental Oceanographic Commission (IOC): UNESCO’s Executive Board decided to recommend that the UNESCO General Conference at its 42</w:t>
      </w:r>
      <w:r w:rsidRPr="00536A6C">
        <w:rPr>
          <w:rFonts w:eastAsia="Malgun Gothic" w:cs="Arial"/>
          <w:vertAlign w:val="superscript"/>
          <w:lang w:eastAsia="ko-KR"/>
        </w:rPr>
        <w:t>nd</w:t>
      </w:r>
      <w:r w:rsidRPr="00536A6C">
        <w:rPr>
          <w:rFonts w:eastAsia="Malgun Gothic" w:cs="Arial"/>
          <w:lang w:eastAsia="ko-KR"/>
        </w:rPr>
        <w:t xml:space="preserve"> session agree to an increase in the IOC’s share of the UNESCO regular budget of [1%], not to be decreased by transfers of funds to other parts of the budget and ‘that a baseline to be identified and agreed for the IOC’s share of the UNESCO’s regular budget under document 42 C/5 and future C/5 documents and that no reduction to this baseline be made in the future unless agreed by the General Conference’;</w:t>
      </w:r>
    </w:p>
    <w:p w14:paraId="75528C28" w14:textId="1CD6B9D9" w:rsidR="00C05D31" w:rsidRPr="00536A6C" w:rsidRDefault="00C05D31" w:rsidP="00864D1F">
      <w:pPr>
        <w:pStyle w:val="COI"/>
        <w:numPr>
          <w:ilvl w:val="0"/>
          <w:numId w:val="41"/>
        </w:numPr>
        <w:ind w:left="567"/>
        <w:rPr>
          <w:rFonts w:eastAsia="Malgun Gothic" w:cs="Arial"/>
          <w:lang w:eastAsia="ko-KR"/>
        </w:rPr>
      </w:pPr>
      <w:r w:rsidRPr="00536A6C">
        <w:rPr>
          <w:rFonts w:eastAsia="Malgun Gothic" w:cs="Arial"/>
          <w:lang w:eastAsia="ko-KR"/>
        </w:rPr>
        <w:t>IOC 32</w:t>
      </w:r>
      <w:r w:rsidRPr="00864D1F">
        <w:rPr>
          <w:rFonts w:eastAsia="Malgun Gothic" w:cs="Arial"/>
          <w:lang w:eastAsia="ko-KR"/>
        </w:rPr>
        <w:t>nd</w:t>
      </w:r>
      <w:r w:rsidRPr="00536A6C">
        <w:rPr>
          <w:rFonts w:eastAsia="Malgun Gothic" w:cs="Arial"/>
          <w:lang w:eastAsia="ko-KR"/>
        </w:rPr>
        <w:t xml:space="preserve"> Assembly (21-30 June 2023)</w:t>
      </w:r>
    </w:p>
    <w:p w14:paraId="081D2237" w14:textId="1F0E1A6D" w:rsidR="00C05D31" w:rsidRPr="00864D1F" w:rsidRDefault="00C05D31" w:rsidP="00864D1F">
      <w:pPr>
        <w:pStyle w:val="COI"/>
        <w:ind w:left="567"/>
        <w:rPr>
          <w:rFonts w:eastAsia="Malgun Gothic" w:cs="Arial"/>
          <w:lang w:eastAsia="ko-KR"/>
        </w:rPr>
      </w:pPr>
      <w:r w:rsidRPr="00864D1F">
        <w:rPr>
          <w:rFonts w:eastAsia="Malgun Gothic" w:cs="Arial"/>
          <w:lang w:eastAsia="ko-KR"/>
        </w:rPr>
        <w:t xml:space="preserve">The IOC Resolution A-32/4: Governance, Programming and Budgeting Matters of the Commission: </w:t>
      </w:r>
    </w:p>
    <w:p w14:paraId="66FA082D" w14:textId="7A552204" w:rsidR="00C05D31" w:rsidRPr="00536A6C" w:rsidRDefault="00C05D31" w:rsidP="00864D1F">
      <w:pPr>
        <w:pStyle w:val="COI"/>
        <w:ind w:left="567"/>
        <w:rPr>
          <w:rFonts w:eastAsia="Malgun Gothic" w:cs="Arial"/>
          <w:lang w:eastAsia="ko-KR"/>
        </w:rPr>
      </w:pPr>
      <w:r w:rsidRPr="00864D1F">
        <w:rPr>
          <w:rFonts w:eastAsia="Malgun Gothic" w:cs="Arial"/>
          <w:lang w:eastAsia="ko-KR"/>
        </w:rPr>
        <w:t xml:space="preserve">Requests </w:t>
      </w:r>
      <w:r w:rsidR="00F22740" w:rsidRPr="00864D1F">
        <w:rPr>
          <w:rFonts w:eastAsia="Malgun Gothic" w:cs="Arial"/>
          <w:lang w:eastAsia="ko-KR"/>
        </w:rPr>
        <w:t xml:space="preserve">about </w:t>
      </w:r>
      <w:r w:rsidRPr="00864D1F">
        <w:rPr>
          <w:rFonts w:eastAsia="Malgun Gothic" w:cs="Arial"/>
          <w:lang w:eastAsia="ko-KR"/>
        </w:rPr>
        <w:t xml:space="preserve">the IOC Executive </w:t>
      </w:r>
      <w:r w:rsidR="00151975" w:rsidRPr="00864D1F">
        <w:rPr>
          <w:rFonts w:eastAsia="Malgun Gothic" w:cs="Arial"/>
          <w:lang w:eastAsia="ko-KR"/>
        </w:rPr>
        <w:t>Secretariat</w:t>
      </w:r>
      <w:r w:rsidRPr="00864D1F">
        <w:rPr>
          <w:rFonts w:eastAsia="Malgun Gothic" w:cs="Arial"/>
          <w:lang w:eastAsia="ko-KR"/>
        </w:rPr>
        <w:t xml:space="preserve"> that additional regular budget for 2024-2025 be </w:t>
      </w:r>
      <w:r w:rsidR="00395BB5" w:rsidRPr="00864D1F">
        <w:rPr>
          <w:rFonts w:eastAsia="Malgun Gothic" w:cs="Arial"/>
          <w:lang w:eastAsia="ko-KR"/>
        </w:rPr>
        <w:t xml:space="preserve">allocated to IOC Functions in two respects, </w:t>
      </w:r>
      <w:r w:rsidR="00EA5298" w:rsidRPr="00864D1F">
        <w:rPr>
          <w:rFonts w:eastAsia="Malgun Gothic" w:cs="Arial"/>
          <w:lang w:eastAsia="ko-KR"/>
        </w:rPr>
        <w:t>with the advice that each of these should receive at least one third of additional resources:</w:t>
      </w:r>
    </w:p>
    <w:p w14:paraId="7697D649" w14:textId="0F15FFFF" w:rsidR="000776CB" w:rsidRPr="00864D1F" w:rsidRDefault="00855CDC" w:rsidP="00864D1F">
      <w:pPr>
        <w:pStyle w:val="COI"/>
        <w:ind w:left="880"/>
        <w:rPr>
          <w:rFonts w:eastAsia="Malgun Gothic" w:cs="Arial"/>
          <w:lang w:eastAsia="ko-KR"/>
        </w:rPr>
      </w:pPr>
      <w:r w:rsidRPr="00864D1F">
        <w:rPr>
          <w:rFonts w:eastAsia="Malgun Gothic" w:cs="Arial"/>
          <w:lang w:eastAsia="ko-KR"/>
        </w:rPr>
        <w:t xml:space="preserve">       </w:t>
      </w:r>
      <w:r w:rsidR="00864D1F">
        <w:rPr>
          <w:rFonts w:eastAsia="Malgun Gothic" w:cs="Arial"/>
          <w:lang w:eastAsia="ko-KR"/>
        </w:rPr>
        <w:t xml:space="preserve"> </w:t>
      </w:r>
      <w:r w:rsidRPr="00864D1F">
        <w:rPr>
          <w:rFonts w:eastAsia="Malgun Gothic" w:cs="Arial"/>
          <w:lang w:eastAsia="ko-KR"/>
        </w:rPr>
        <w:t xml:space="preserve">  (i) </w:t>
      </w:r>
      <w:r w:rsidR="00EA5298" w:rsidRPr="00864D1F">
        <w:rPr>
          <w:rFonts w:eastAsia="Malgun Gothic" w:cs="Arial"/>
          <w:lang w:eastAsia="ko-KR"/>
        </w:rPr>
        <w:t xml:space="preserve">Recognizing the importance and existing balance of all IOC Functions, the </w:t>
      </w:r>
      <w:r w:rsidR="000776CB" w:rsidRPr="00864D1F">
        <w:rPr>
          <w:rFonts w:eastAsia="Malgun Gothic" w:cs="Arial"/>
          <w:lang w:eastAsia="ko-KR"/>
        </w:rPr>
        <w:t>uplifted regular</w:t>
      </w:r>
      <w:r w:rsidR="00EA5298" w:rsidRPr="00864D1F">
        <w:rPr>
          <w:rFonts w:eastAsia="Malgun Gothic" w:cs="Arial"/>
          <w:lang w:eastAsia="ko-KR"/>
        </w:rPr>
        <w:t xml:space="preserve"> budget for 2024-2025 should be</w:t>
      </w:r>
      <w:r w:rsidR="000776CB" w:rsidRPr="00864D1F">
        <w:rPr>
          <w:rFonts w:eastAsia="Malgun Gothic" w:cs="Arial"/>
          <w:lang w:eastAsia="ko-KR"/>
        </w:rPr>
        <w:t xml:space="preserve"> allocated, for example pro-rata to stabilize all IOC existing functions, where the indicative pro-rata basis for distribution is based on the IOC Executive </w:t>
      </w:r>
      <w:r w:rsidR="00151975" w:rsidRPr="00864D1F">
        <w:rPr>
          <w:rFonts w:eastAsia="Malgun Gothic" w:cs="Arial"/>
          <w:lang w:eastAsia="ko-KR"/>
        </w:rPr>
        <w:t>Secretariat</w:t>
      </w:r>
      <w:r w:rsidR="000776CB" w:rsidRPr="00864D1F">
        <w:rPr>
          <w:rFonts w:eastAsia="Malgun Gothic" w:cs="Arial"/>
          <w:lang w:eastAsia="ko-KR"/>
        </w:rPr>
        <w:t>’s proposal for the regular budget distribution in the Draft 42 C/5 presented to the UNESCO Executive Board at its 216th session, including non-staff and staff costs as included in Annex 1 to this Resolution.</w:t>
      </w:r>
    </w:p>
    <w:p w14:paraId="3ED5FB74" w14:textId="247D21E5" w:rsidR="000776CB" w:rsidRPr="00864D1F" w:rsidRDefault="00855CDC" w:rsidP="00864D1F">
      <w:pPr>
        <w:pStyle w:val="COI"/>
        <w:ind w:left="880"/>
        <w:rPr>
          <w:rFonts w:eastAsia="Malgun Gothic" w:cs="Arial"/>
          <w:lang w:eastAsia="ko-KR"/>
        </w:rPr>
      </w:pPr>
      <w:r w:rsidRPr="00864D1F">
        <w:rPr>
          <w:rFonts w:eastAsia="Malgun Gothic" w:cs="Arial"/>
          <w:lang w:eastAsia="ko-KR"/>
        </w:rPr>
        <w:t xml:space="preserve">           </w:t>
      </w:r>
      <w:r w:rsidR="000776CB" w:rsidRPr="00864D1F">
        <w:rPr>
          <w:rFonts w:eastAsia="Malgun Gothic" w:cs="Arial"/>
          <w:lang w:eastAsia="ko-KR"/>
        </w:rPr>
        <w:t>(ii)</w:t>
      </w:r>
      <w:r w:rsidRPr="00864D1F">
        <w:rPr>
          <w:rFonts w:eastAsia="Malgun Gothic" w:cs="Arial"/>
          <w:lang w:eastAsia="ko-KR"/>
        </w:rPr>
        <w:t xml:space="preserve"> </w:t>
      </w:r>
      <w:r w:rsidR="00043053" w:rsidRPr="00864D1F">
        <w:rPr>
          <w:rFonts w:eastAsia="Malgun Gothic" w:cs="Arial"/>
          <w:lang w:eastAsia="ko-KR"/>
        </w:rPr>
        <w:t>Also recognizing</w:t>
      </w:r>
      <w:r w:rsidR="000776CB" w:rsidRPr="00864D1F">
        <w:rPr>
          <w:rFonts w:eastAsia="Malgun Gothic" w:cs="Arial"/>
          <w:lang w:eastAsia="ko-KR"/>
        </w:rPr>
        <w:t xml:space="preserve"> the need for targeted additional regular budget investment focused on critically vulnerable areas, the increased regular budget for 2024-2025 should be allocated to:</w:t>
      </w:r>
    </w:p>
    <w:bookmarkEnd w:id="131"/>
    <w:p w14:paraId="23902F7F" w14:textId="64CE33DF" w:rsidR="000776CB" w:rsidRPr="00536A6C" w:rsidRDefault="00855CDC" w:rsidP="00855CDC">
      <w:pPr>
        <w:pStyle w:val="COI"/>
        <w:ind w:leftChars="320" w:left="1407" w:hanging="703"/>
        <w:rPr>
          <w:rFonts w:eastAsia="Calibri"/>
        </w:rPr>
      </w:pPr>
      <w:r w:rsidRPr="00536A6C">
        <w:rPr>
          <w:rFonts w:eastAsia="Calibri"/>
        </w:rPr>
        <w:t xml:space="preserve">            </w:t>
      </w:r>
      <w:r w:rsidR="000776CB" w:rsidRPr="00536A6C">
        <w:rPr>
          <w:rFonts w:eastAsia="Calibri"/>
        </w:rPr>
        <w:t>a)</w:t>
      </w:r>
      <w:r w:rsidR="000776CB" w:rsidRPr="00536A6C">
        <w:rPr>
          <w:rFonts w:eastAsia="Calibri"/>
        </w:rPr>
        <w:tab/>
        <w:t>IODE</w:t>
      </w:r>
    </w:p>
    <w:p w14:paraId="465ADA1C" w14:textId="030C351B" w:rsidR="000776CB" w:rsidRPr="00536A6C" w:rsidRDefault="00855CDC" w:rsidP="00855CDC">
      <w:pPr>
        <w:pStyle w:val="COI"/>
        <w:ind w:leftChars="320" w:left="1407" w:hanging="703"/>
        <w:rPr>
          <w:rFonts w:eastAsia="Calibri"/>
        </w:rPr>
      </w:pPr>
      <w:r w:rsidRPr="00536A6C">
        <w:rPr>
          <w:rFonts w:eastAsia="Calibri"/>
        </w:rPr>
        <w:t xml:space="preserve">            </w:t>
      </w:r>
      <w:r w:rsidR="000776CB" w:rsidRPr="00536A6C">
        <w:rPr>
          <w:rFonts w:eastAsia="Calibri"/>
        </w:rPr>
        <w:t>b)</w:t>
      </w:r>
      <w:r w:rsidR="000776CB" w:rsidRPr="00536A6C">
        <w:rPr>
          <w:rFonts w:eastAsia="Calibri"/>
        </w:rPr>
        <w:tab/>
        <w:t>GOOS</w:t>
      </w:r>
    </w:p>
    <w:p w14:paraId="45B2AB31" w14:textId="4CE7F7B2" w:rsidR="000776CB" w:rsidRPr="00536A6C" w:rsidRDefault="00855CDC" w:rsidP="00855CDC">
      <w:pPr>
        <w:pStyle w:val="COI"/>
        <w:ind w:leftChars="320" w:left="1407" w:hanging="703"/>
        <w:rPr>
          <w:rFonts w:eastAsia="Calibri"/>
        </w:rPr>
      </w:pPr>
      <w:r w:rsidRPr="00536A6C">
        <w:rPr>
          <w:rFonts w:eastAsia="Calibri"/>
        </w:rPr>
        <w:t xml:space="preserve">            </w:t>
      </w:r>
      <w:r w:rsidR="000776CB" w:rsidRPr="00536A6C">
        <w:rPr>
          <w:rFonts w:eastAsia="Calibri"/>
        </w:rPr>
        <w:t>c)</w:t>
      </w:r>
      <w:r w:rsidR="000776CB" w:rsidRPr="00536A6C">
        <w:rPr>
          <w:rFonts w:eastAsia="Calibri"/>
        </w:rPr>
        <w:tab/>
        <w:t>Capacity Development</w:t>
      </w:r>
    </w:p>
    <w:p w14:paraId="28DED41F" w14:textId="357C1819" w:rsidR="000776CB" w:rsidRPr="00536A6C" w:rsidRDefault="00855CDC" w:rsidP="00855CDC">
      <w:pPr>
        <w:pStyle w:val="COI"/>
        <w:ind w:leftChars="320" w:left="1407" w:hanging="703"/>
        <w:rPr>
          <w:rFonts w:eastAsia="Calibri"/>
        </w:rPr>
      </w:pPr>
      <w:r w:rsidRPr="00536A6C">
        <w:rPr>
          <w:rFonts w:eastAsia="Calibri"/>
        </w:rPr>
        <w:t xml:space="preserve">            </w:t>
      </w:r>
      <w:r w:rsidR="000776CB" w:rsidRPr="00536A6C">
        <w:rPr>
          <w:rFonts w:eastAsia="Calibri"/>
        </w:rPr>
        <w:t>d)</w:t>
      </w:r>
      <w:r w:rsidR="000776CB" w:rsidRPr="00536A6C">
        <w:rPr>
          <w:rFonts w:eastAsia="Calibri"/>
        </w:rPr>
        <w:tab/>
        <w:t>Regional Subsidiary bodies;</w:t>
      </w:r>
    </w:p>
    <w:p w14:paraId="1C25A3E8" w14:textId="4DA354DC" w:rsidR="000776CB" w:rsidRPr="00536A6C" w:rsidRDefault="00855CDC" w:rsidP="000776CB">
      <w:pPr>
        <w:pStyle w:val="COI"/>
        <w:rPr>
          <w:rFonts w:eastAsia="Calibri" w:cs="Arial"/>
          <w:bCs/>
          <w:kern w:val="32"/>
          <w:szCs w:val="22"/>
        </w:rPr>
      </w:pPr>
      <w:r w:rsidRPr="00536A6C">
        <w:rPr>
          <w:rFonts w:eastAsia="Malgun Gothic" w:cs="Arial"/>
          <w:lang w:eastAsia="ko-KR"/>
        </w:rPr>
        <w:t xml:space="preserve">                        </w:t>
      </w:r>
      <w:r w:rsidR="000776CB" w:rsidRPr="00536A6C">
        <w:rPr>
          <w:rFonts w:eastAsia="Malgun Gothic" w:cs="Arial"/>
          <w:lang w:eastAsia="ko-KR"/>
        </w:rPr>
        <w:t>For additional details see</w:t>
      </w:r>
      <w:r w:rsidR="000776CB" w:rsidRPr="00536A6C">
        <w:rPr>
          <w:rFonts w:eastAsia="Malgun Gothic" w:cs="Arial"/>
          <w:szCs w:val="22"/>
          <w:lang w:eastAsia="ko-KR"/>
        </w:rPr>
        <w:t xml:space="preserve"> </w:t>
      </w:r>
      <w:hyperlink r:id="rId106" w:history="1">
        <w:r w:rsidR="000776CB" w:rsidRPr="00536A6C">
          <w:rPr>
            <w:rFonts w:eastAsia="Times New Roman" w:cs="Arial"/>
            <w:color w:val="0000FF"/>
            <w:szCs w:val="22"/>
            <w:u w:val="single"/>
            <w:lang w:eastAsia="es-MX"/>
          </w:rPr>
          <w:t>Adopted Decisions and Resolutions (A-32)</w:t>
        </w:r>
      </w:hyperlink>
    </w:p>
    <w:p w14:paraId="31D0DDEA" w14:textId="41257800" w:rsidR="002823A3" w:rsidRPr="00536A6C" w:rsidRDefault="000776CB" w:rsidP="00864D1F">
      <w:pPr>
        <w:pStyle w:val="COI"/>
        <w:numPr>
          <w:ilvl w:val="0"/>
          <w:numId w:val="41"/>
        </w:numPr>
        <w:ind w:left="567"/>
        <w:rPr>
          <w:rFonts w:eastAsia="Malgun Gothic" w:cs="Arial"/>
          <w:lang w:eastAsia="ko-KR"/>
        </w:rPr>
      </w:pPr>
      <w:r w:rsidRPr="00536A6C">
        <w:rPr>
          <w:rFonts w:eastAsia="Malgun Gothic" w:cs="Arial"/>
          <w:lang w:eastAsia="ko-KR"/>
        </w:rPr>
        <w:t xml:space="preserve">Fifth extraordinary session of the General Conference (29-30 June 2023) </w:t>
      </w:r>
    </w:p>
    <w:p w14:paraId="4FBA4D23" w14:textId="06AB6730" w:rsidR="00855CDC" w:rsidRPr="00536A6C" w:rsidRDefault="002823A3" w:rsidP="00864D1F">
      <w:pPr>
        <w:pStyle w:val="COI"/>
        <w:ind w:left="567"/>
        <w:rPr>
          <w:rFonts w:eastAsia="Calibri"/>
        </w:rPr>
      </w:pPr>
      <w:r w:rsidRPr="00536A6C">
        <w:rPr>
          <w:rFonts w:eastAsia="Calibri"/>
        </w:rPr>
        <w:t xml:space="preserve">The 5th extraordinary session of the UNESCO General Conference discussed about </w:t>
      </w:r>
      <w:r w:rsidRPr="00536A6C">
        <w:rPr>
          <w:rFonts w:eastAsia="Calibri"/>
          <w:color w:val="000000" w:themeColor="text1"/>
        </w:rPr>
        <w:t xml:space="preserve">Financial matters related to the return of the United States to the Organization as a </w:t>
      </w:r>
      <w:r w:rsidR="00A169C0" w:rsidRPr="00536A6C">
        <w:rPr>
          <w:rFonts w:eastAsia="Calibri"/>
          <w:color w:val="000000" w:themeColor="text1"/>
        </w:rPr>
        <w:t>MS</w:t>
      </w:r>
      <w:r w:rsidRPr="00536A6C">
        <w:rPr>
          <w:rFonts w:eastAsia="Calibri"/>
          <w:color w:val="000000" w:themeColor="text1"/>
        </w:rPr>
        <w:t xml:space="preserve">, as per the letter of the United States of America </w:t>
      </w:r>
      <w:r w:rsidR="00546B7A" w:rsidRPr="00536A6C">
        <w:rPr>
          <w:rFonts w:eastAsia="Calibri"/>
          <w:color w:val="000000" w:themeColor="text1"/>
        </w:rPr>
        <w:t xml:space="preserve">presented to the </w:t>
      </w:r>
      <w:r w:rsidR="00A169C0" w:rsidRPr="00536A6C">
        <w:rPr>
          <w:rFonts w:eastAsia="Calibri"/>
          <w:color w:val="000000" w:themeColor="text1"/>
        </w:rPr>
        <w:t>MS</w:t>
      </w:r>
      <w:r w:rsidR="00546B7A" w:rsidRPr="00536A6C">
        <w:rPr>
          <w:rFonts w:eastAsia="Calibri"/>
          <w:color w:val="000000" w:themeColor="text1"/>
        </w:rPr>
        <w:t xml:space="preserve">s by the </w:t>
      </w:r>
      <w:r w:rsidR="00435BA0" w:rsidRPr="00536A6C">
        <w:rPr>
          <w:rFonts w:eastAsia="Calibri"/>
          <w:color w:val="000000" w:themeColor="text1"/>
        </w:rPr>
        <w:t>Director</w:t>
      </w:r>
      <w:r w:rsidR="00546B7A" w:rsidRPr="00536A6C">
        <w:rPr>
          <w:rFonts w:eastAsia="Calibri"/>
          <w:color w:val="000000" w:themeColor="text1"/>
        </w:rPr>
        <w:t xml:space="preserve">-General of UNESCO on 12 June 2023, and decided that, should the United States of America join the Organization as a </w:t>
      </w:r>
      <w:r w:rsidR="00A169C0" w:rsidRPr="00536A6C">
        <w:rPr>
          <w:rFonts w:eastAsia="Calibri"/>
          <w:color w:val="000000" w:themeColor="text1"/>
        </w:rPr>
        <w:t>MS</w:t>
      </w:r>
      <w:r w:rsidR="00546B7A" w:rsidRPr="00536A6C">
        <w:rPr>
          <w:rFonts w:eastAsia="Calibri"/>
          <w:color w:val="000000" w:themeColor="text1"/>
        </w:rPr>
        <w:t xml:space="preserve"> by 31 July 2023, this </w:t>
      </w:r>
      <w:r w:rsidR="00A169C0" w:rsidRPr="00536A6C">
        <w:rPr>
          <w:rFonts w:eastAsia="Calibri"/>
          <w:color w:val="000000" w:themeColor="text1"/>
        </w:rPr>
        <w:t>MS</w:t>
      </w:r>
      <w:r w:rsidR="00546B7A" w:rsidRPr="00536A6C">
        <w:rPr>
          <w:rFonts w:eastAsia="Calibri"/>
          <w:color w:val="000000" w:themeColor="text1"/>
        </w:rPr>
        <w:t xml:space="preserve"> may take part in the voting at the General Conference at its 42nd session, be eligible as a Member </w:t>
      </w:r>
      <w:r w:rsidR="00546B7A" w:rsidRPr="00536A6C">
        <w:rPr>
          <w:rFonts w:eastAsia="Calibri"/>
        </w:rPr>
        <w:t>of the Executive Board in the elections that will take place at that 42nd session and, if applicable, may take in the voting at sessions of the Executive Board until the 43rd session of the General Conference</w:t>
      </w:r>
      <w:r w:rsidR="00546B7A" w:rsidRPr="00536A6C">
        <w:rPr>
          <w:bCs/>
          <w:iCs/>
        </w:rPr>
        <w:t xml:space="preserve">. </w:t>
      </w:r>
    </w:p>
    <w:p w14:paraId="62AE0DDA" w14:textId="77777777" w:rsidR="00855CDC" w:rsidRPr="00536A6C" w:rsidRDefault="00546B7A" w:rsidP="00864D1F">
      <w:pPr>
        <w:pStyle w:val="COI"/>
        <w:ind w:left="567"/>
        <w:rPr>
          <w:rFonts w:eastAsia="Calibri"/>
        </w:rPr>
      </w:pPr>
      <w:r w:rsidRPr="00536A6C">
        <w:rPr>
          <w:rFonts w:eastAsia="Malgun Gothic" w:cs="Arial"/>
          <w:lang w:eastAsia="ko-KR"/>
        </w:rPr>
        <w:t>For additional details see</w:t>
      </w:r>
      <w:r w:rsidR="002823A3" w:rsidRPr="00536A6C">
        <w:rPr>
          <w:rFonts w:eastAsia="Malgun Gothic" w:cs="Arial"/>
          <w:lang w:eastAsia="ko-KR"/>
        </w:rPr>
        <w:t xml:space="preserve"> </w:t>
      </w:r>
      <w:hyperlink r:id="rId107" w:history="1">
        <w:r w:rsidRPr="00536A6C">
          <w:rPr>
            <w:rStyle w:val="Hyperlink"/>
            <w:rFonts w:eastAsia="Malgun Gothic" w:cs="Arial"/>
            <w:lang w:eastAsia="ko-KR"/>
          </w:rPr>
          <w:t>Records of the General Conference, 5th extraordinary session</w:t>
        </w:r>
      </w:hyperlink>
      <w:r w:rsidRPr="00536A6C">
        <w:rPr>
          <w:rFonts w:eastAsia="Malgun Gothic" w:cs="Arial"/>
          <w:lang w:eastAsia="ko-KR"/>
        </w:rPr>
        <w:t>.</w:t>
      </w:r>
    </w:p>
    <w:p w14:paraId="09950D65" w14:textId="3F3801E9" w:rsidR="00546B7A" w:rsidRPr="00536A6C" w:rsidRDefault="00546B7A" w:rsidP="00864D1F">
      <w:pPr>
        <w:pStyle w:val="COI"/>
        <w:ind w:left="567"/>
        <w:rPr>
          <w:rFonts w:eastAsia="Calibri"/>
        </w:rPr>
      </w:pPr>
      <w:r w:rsidRPr="00536A6C">
        <w:rPr>
          <w:rFonts w:eastAsia="Calibri"/>
        </w:rPr>
        <w:t xml:space="preserve">Because of the above decisions a revised Draft 42C/5 has been prepared by UNESCO with appropriated input from the IOC Secretariat that translate the relevant decisions above in the following key elements that concern to the Tsunami Resilience Section including PTWS elements. </w:t>
      </w:r>
    </w:p>
    <w:p w14:paraId="6CC4827F" w14:textId="00CB8E66" w:rsidR="00546B7A" w:rsidRPr="00536A6C" w:rsidRDefault="00546B7A">
      <w:pPr>
        <w:pStyle w:val="COI"/>
        <w:numPr>
          <w:ilvl w:val="0"/>
          <w:numId w:val="42"/>
        </w:numPr>
        <w:rPr>
          <w:rFonts w:eastAsia="Batang" w:cs="Arial"/>
          <w:b/>
          <w:u w:val="single"/>
          <w:lang w:eastAsia="ko-KR"/>
        </w:rPr>
      </w:pPr>
      <w:r w:rsidRPr="00536A6C">
        <w:rPr>
          <w:rFonts w:eastAsia="Batang" w:cs="Arial"/>
          <w:bCs/>
          <w:lang w:eastAsia="ko-KR"/>
        </w:rPr>
        <w:t>Establishment of a P3 IOC post in the Suva UNESCO Office</w:t>
      </w:r>
    </w:p>
    <w:p w14:paraId="74EF01FE" w14:textId="165263AA" w:rsidR="00546B7A" w:rsidRPr="00536A6C" w:rsidRDefault="00546B7A">
      <w:pPr>
        <w:pStyle w:val="COI"/>
        <w:numPr>
          <w:ilvl w:val="0"/>
          <w:numId w:val="42"/>
        </w:numPr>
        <w:rPr>
          <w:rFonts w:eastAsia="Batang" w:cs="Arial"/>
          <w:b/>
          <w:u w:val="single"/>
          <w:lang w:eastAsia="ko-KR"/>
        </w:rPr>
      </w:pPr>
      <w:r w:rsidRPr="00536A6C">
        <w:rPr>
          <w:rFonts w:eastAsia="Batang" w:cs="Arial"/>
          <w:bCs/>
          <w:lang w:eastAsia="ko-KR"/>
        </w:rPr>
        <w:t>Establishment of a P3 IOC post in the Cartagena IOC Office</w:t>
      </w:r>
    </w:p>
    <w:p w14:paraId="5C45E27D" w14:textId="1C573888" w:rsidR="00546B7A" w:rsidRPr="00536A6C" w:rsidRDefault="00546B7A">
      <w:pPr>
        <w:pStyle w:val="COI"/>
        <w:numPr>
          <w:ilvl w:val="0"/>
          <w:numId w:val="42"/>
        </w:numPr>
        <w:rPr>
          <w:rFonts w:eastAsia="Batang" w:cs="Arial"/>
          <w:b/>
          <w:u w:val="single"/>
          <w:lang w:eastAsia="ko-KR"/>
        </w:rPr>
      </w:pPr>
      <w:r w:rsidRPr="00536A6C">
        <w:rPr>
          <w:rFonts w:eastAsia="Batang" w:cs="Arial"/>
          <w:bCs/>
          <w:lang w:eastAsia="ko-KR"/>
        </w:rPr>
        <w:t xml:space="preserve">Increase of the regular budget for Function C which host the main 3 budget lines of the Tsunami Resilience Section (Governance, Tsunami Ready and Community Preparedness, Hazard Assessment). The increase is around 3 times the current biennial budget. </w:t>
      </w:r>
    </w:p>
    <w:p w14:paraId="191CD629" w14:textId="1E61CA2B" w:rsidR="00A917B0" w:rsidRPr="00536A6C" w:rsidRDefault="00546B7A" w:rsidP="00546B7A">
      <w:pPr>
        <w:pStyle w:val="COI"/>
        <w:numPr>
          <w:ilvl w:val="0"/>
          <w:numId w:val="6"/>
        </w:numPr>
        <w:tabs>
          <w:tab w:val="num" w:pos="709"/>
        </w:tabs>
        <w:ind w:left="0" w:hanging="714"/>
        <w:rPr>
          <w:rFonts w:eastAsia="Batang" w:cs="Arial"/>
          <w:b/>
          <w:u w:val="single"/>
          <w:lang w:eastAsia="ko-KR"/>
        </w:rPr>
      </w:pPr>
      <w:r w:rsidRPr="00536A6C">
        <w:rPr>
          <w:rFonts w:eastAsia="Calibri"/>
        </w:rPr>
        <w:t xml:space="preserve">               </w:t>
      </w:r>
      <w:r w:rsidR="00BA6B0F" w:rsidRPr="00536A6C">
        <w:rPr>
          <w:rFonts w:cs="Arial"/>
          <w:color w:val="000000"/>
        </w:rPr>
        <w:t>Mr Necmio</w:t>
      </w:r>
      <w:r w:rsidR="00C27D8A" w:rsidRPr="00536A6C">
        <w:rPr>
          <w:rFonts w:cs="Arial"/>
          <w:color w:val="000000"/>
        </w:rPr>
        <w:t>ğ</w:t>
      </w:r>
      <w:r w:rsidR="00BA6B0F" w:rsidRPr="00536A6C">
        <w:rPr>
          <w:rFonts w:cs="Arial"/>
          <w:color w:val="000000"/>
        </w:rPr>
        <w:t>lu</w:t>
      </w:r>
      <w:r w:rsidRPr="00536A6C">
        <w:rPr>
          <w:rFonts w:cs="Arial"/>
          <w:color w:val="000000"/>
        </w:rPr>
        <w:t xml:space="preserve"> </w:t>
      </w:r>
      <w:r w:rsidR="00370EEC" w:rsidRPr="00536A6C">
        <w:rPr>
          <w:rFonts w:cs="Arial"/>
          <w:color w:val="000000"/>
        </w:rPr>
        <w:t>concluded his presentation by stating</w:t>
      </w:r>
      <w:r w:rsidR="0028755A" w:rsidRPr="00536A6C">
        <w:rPr>
          <w:rFonts w:cs="Arial"/>
          <w:color w:val="000000"/>
        </w:rPr>
        <w:t xml:space="preserve"> </w:t>
      </w:r>
      <w:r w:rsidRPr="00536A6C">
        <w:rPr>
          <w:rFonts w:cs="Arial"/>
          <w:color w:val="000000"/>
        </w:rPr>
        <w:t>that</w:t>
      </w:r>
      <w:r w:rsidR="00A917B0" w:rsidRPr="00536A6C">
        <w:rPr>
          <w:rFonts w:cs="Arial"/>
          <w:color w:val="000000"/>
          <w:lang w:eastAsia="ko-KR"/>
        </w:rPr>
        <w:t xml:space="preserve"> these changes are subject to the decisions of </w:t>
      </w:r>
      <w:r w:rsidR="00A169C0" w:rsidRPr="00536A6C">
        <w:rPr>
          <w:rFonts w:cs="Arial"/>
          <w:color w:val="000000"/>
          <w:lang w:eastAsia="ko-KR"/>
        </w:rPr>
        <w:t>MS</w:t>
      </w:r>
      <w:r w:rsidR="00A917B0" w:rsidRPr="00536A6C">
        <w:rPr>
          <w:rFonts w:cs="Arial"/>
          <w:color w:val="000000"/>
          <w:lang w:eastAsia="ko-KR"/>
        </w:rPr>
        <w:t>s at the coming 42</w:t>
      </w:r>
      <w:r w:rsidR="00A917B0" w:rsidRPr="00536A6C">
        <w:rPr>
          <w:rFonts w:cs="Arial"/>
          <w:color w:val="000000"/>
          <w:vertAlign w:val="superscript"/>
          <w:lang w:eastAsia="ko-KR"/>
        </w:rPr>
        <w:t>nd</w:t>
      </w:r>
      <w:r w:rsidR="00A917B0" w:rsidRPr="00536A6C">
        <w:rPr>
          <w:rFonts w:cs="Arial"/>
          <w:color w:val="000000"/>
          <w:lang w:eastAsia="ko-KR"/>
        </w:rPr>
        <w:t xml:space="preserve"> session of the General Conference, 7 -22 November 2023:</w:t>
      </w:r>
    </w:p>
    <w:p w14:paraId="3703F600" w14:textId="3305DEAC" w:rsidR="00F376E4" w:rsidRPr="00536A6C" w:rsidRDefault="00EB4FD4" w:rsidP="00370EEC">
      <w:pPr>
        <w:pStyle w:val="COI"/>
        <w:numPr>
          <w:ilvl w:val="0"/>
          <w:numId w:val="6"/>
        </w:numPr>
        <w:tabs>
          <w:tab w:val="num" w:pos="709"/>
        </w:tabs>
        <w:ind w:left="0" w:hanging="714"/>
        <w:rPr>
          <w:rFonts w:eastAsia="Batang" w:cs="Arial"/>
          <w:b/>
          <w:u w:val="single"/>
          <w:lang w:eastAsia="ko-KR"/>
        </w:rPr>
      </w:pPr>
      <w:r w:rsidRPr="00536A6C">
        <w:rPr>
          <w:rFonts w:eastAsia="Calibri"/>
        </w:rPr>
        <w:t xml:space="preserve">               </w:t>
      </w:r>
      <w:r w:rsidR="005C720F" w:rsidRPr="00536A6C">
        <w:rPr>
          <w:rFonts w:eastAsia="Batang" w:cs="Arial"/>
          <w:bCs/>
          <w:lang w:eastAsia="ko-KR"/>
        </w:rPr>
        <w:t>Dr</w:t>
      </w:r>
      <w:r w:rsidR="00D04202" w:rsidRPr="00536A6C">
        <w:rPr>
          <w:rFonts w:eastAsia="Batang" w:cs="Arial"/>
          <w:bCs/>
          <w:lang w:eastAsia="ko-KR"/>
        </w:rPr>
        <w:t xml:space="preserve"> </w:t>
      </w:r>
      <w:r w:rsidR="008A4FE8" w:rsidRPr="00536A6C">
        <w:rPr>
          <w:lang w:eastAsia="ko-KR"/>
        </w:rPr>
        <w:t xml:space="preserve">Miao </w:t>
      </w:r>
      <w:r w:rsidR="00857F18" w:rsidRPr="00536A6C">
        <w:rPr>
          <w:rFonts w:eastAsia="Batang" w:cs="Arial"/>
          <w:bCs/>
          <w:lang w:eastAsia="ko-KR"/>
        </w:rPr>
        <w:t>(Australia)</w:t>
      </w:r>
      <w:r w:rsidR="00D001CD" w:rsidRPr="00536A6C">
        <w:rPr>
          <w:rFonts w:eastAsia="Batang" w:cs="Arial"/>
          <w:bCs/>
          <w:lang w:eastAsia="ko-KR"/>
        </w:rPr>
        <w:t xml:space="preserve"> </w:t>
      </w:r>
      <w:r w:rsidR="00EA460E" w:rsidRPr="00536A6C">
        <w:rPr>
          <w:rFonts w:eastAsia="Batang" w:cs="Arial"/>
          <w:bCs/>
          <w:lang w:eastAsia="ko-KR"/>
        </w:rPr>
        <w:t xml:space="preserve">acknowledged </w:t>
      </w:r>
      <w:r w:rsidR="00370EEC" w:rsidRPr="00536A6C">
        <w:rPr>
          <w:rFonts w:eastAsia="Batang" w:cs="Arial"/>
          <w:bCs/>
          <w:lang w:eastAsia="ko-KR"/>
        </w:rPr>
        <w:t>the</w:t>
      </w:r>
      <w:r w:rsidR="00EA460E" w:rsidRPr="00536A6C">
        <w:rPr>
          <w:rFonts w:eastAsia="Batang" w:cs="Arial"/>
          <w:bCs/>
          <w:lang w:eastAsia="ko-KR"/>
        </w:rPr>
        <w:t xml:space="preserve"> great addition </w:t>
      </w:r>
      <w:r w:rsidR="00D001CD" w:rsidRPr="00536A6C">
        <w:rPr>
          <w:rFonts w:eastAsia="Batang" w:cs="Arial"/>
          <w:bCs/>
          <w:lang w:eastAsia="ko-KR"/>
        </w:rPr>
        <w:t xml:space="preserve">to the </w:t>
      </w:r>
      <w:r w:rsidR="00370EEC" w:rsidRPr="00536A6C">
        <w:rPr>
          <w:rFonts w:eastAsia="Batang" w:cs="Arial"/>
          <w:bCs/>
          <w:lang w:eastAsia="ko-KR"/>
        </w:rPr>
        <w:t>TRS</w:t>
      </w:r>
      <w:r w:rsidR="00D001CD" w:rsidRPr="00536A6C">
        <w:rPr>
          <w:rFonts w:eastAsia="Batang" w:cs="Arial"/>
          <w:bCs/>
          <w:lang w:eastAsia="ko-KR"/>
        </w:rPr>
        <w:t xml:space="preserve"> </w:t>
      </w:r>
      <w:r w:rsidR="001B6336" w:rsidRPr="00536A6C">
        <w:rPr>
          <w:rFonts w:eastAsia="Batang" w:cs="Arial"/>
          <w:bCs/>
          <w:lang w:eastAsia="ko-KR"/>
        </w:rPr>
        <w:t>programme and</w:t>
      </w:r>
      <w:r w:rsidR="00D001CD" w:rsidRPr="00536A6C">
        <w:rPr>
          <w:rFonts w:eastAsia="Batang" w:cs="Arial"/>
          <w:bCs/>
          <w:lang w:eastAsia="ko-KR"/>
        </w:rPr>
        <w:t xml:space="preserve"> </w:t>
      </w:r>
      <w:r w:rsidR="00EA460E" w:rsidRPr="00536A6C">
        <w:rPr>
          <w:rFonts w:eastAsia="Batang" w:cs="Arial"/>
          <w:bCs/>
          <w:lang w:eastAsia="ko-KR"/>
        </w:rPr>
        <w:t xml:space="preserve">requested </w:t>
      </w:r>
      <w:r w:rsidR="00D001CD" w:rsidRPr="00536A6C">
        <w:rPr>
          <w:rFonts w:eastAsia="Batang" w:cs="Arial"/>
          <w:bCs/>
          <w:lang w:eastAsia="ko-KR"/>
        </w:rPr>
        <w:t>clarification</w:t>
      </w:r>
      <w:r w:rsidR="00EA460E" w:rsidRPr="00536A6C">
        <w:rPr>
          <w:rFonts w:eastAsia="Batang" w:cs="Arial"/>
          <w:bCs/>
          <w:lang w:eastAsia="ko-KR"/>
        </w:rPr>
        <w:t xml:space="preserve"> about what the benefit to PTWC is and</w:t>
      </w:r>
      <w:r w:rsidR="00D001CD" w:rsidRPr="00536A6C">
        <w:rPr>
          <w:rFonts w:eastAsia="Batang" w:cs="Arial"/>
          <w:bCs/>
          <w:lang w:eastAsia="ko-KR"/>
        </w:rPr>
        <w:t xml:space="preserve"> whether the </w:t>
      </w:r>
      <w:r w:rsidR="00370EEC" w:rsidRPr="00536A6C">
        <w:rPr>
          <w:rFonts w:eastAsia="Batang" w:cs="Arial"/>
          <w:bCs/>
          <w:lang w:eastAsia="ko-KR"/>
        </w:rPr>
        <w:t xml:space="preserve">proposed </w:t>
      </w:r>
      <w:r w:rsidR="00EA460E" w:rsidRPr="00536A6C">
        <w:rPr>
          <w:rFonts w:eastAsia="Batang" w:cs="Arial"/>
          <w:bCs/>
          <w:lang w:eastAsia="ko-KR"/>
        </w:rPr>
        <w:t xml:space="preserve">P3 </w:t>
      </w:r>
      <w:r w:rsidR="00D001CD" w:rsidRPr="00536A6C">
        <w:rPr>
          <w:rFonts w:eastAsia="Batang" w:cs="Arial"/>
          <w:bCs/>
          <w:lang w:eastAsia="ko-KR"/>
        </w:rPr>
        <w:t xml:space="preserve">post </w:t>
      </w:r>
      <w:r w:rsidR="00EA460E" w:rsidRPr="00536A6C">
        <w:rPr>
          <w:rFonts w:eastAsia="Batang" w:cs="Arial"/>
          <w:bCs/>
          <w:lang w:eastAsia="ko-KR"/>
        </w:rPr>
        <w:t xml:space="preserve">is overlapping with </w:t>
      </w:r>
      <w:r w:rsidR="00370EEC" w:rsidRPr="00536A6C">
        <w:rPr>
          <w:rFonts w:eastAsia="Batang" w:cs="Arial"/>
          <w:bCs/>
          <w:lang w:eastAsia="ko-KR"/>
        </w:rPr>
        <w:t xml:space="preserve">the position currently being held by </w:t>
      </w:r>
      <w:r w:rsidR="00EA460E" w:rsidRPr="00536A6C">
        <w:rPr>
          <w:rFonts w:eastAsia="Batang" w:cs="Arial"/>
          <w:bCs/>
          <w:lang w:eastAsia="ko-KR"/>
        </w:rPr>
        <w:t xml:space="preserve">Mr </w:t>
      </w:r>
      <w:r w:rsidR="00370EEC" w:rsidRPr="00536A6C">
        <w:rPr>
          <w:rFonts w:eastAsia="Batang" w:cs="Arial"/>
          <w:bCs/>
          <w:lang w:eastAsia="ko-KR"/>
        </w:rPr>
        <w:t>Korovulavula</w:t>
      </w:r>
      <w:r w:rsidR="00EA460E" w:rsidRPr="00536A6C">
        <w:rPr>
          <w:rFonts w:eastAsia="Batang" w:cs="Arial"/>
          <w:bCs/>
          <w:lang w:eastAsia="ko-KR"/>
        </w:rPr>
        <w:t>.</w:t>
      </w:r>
      <w:r w:rsidR="001B6336" w:rsidRPr="00536A6C">
        <w:rPr>
          <w:rFonts w:eastAsia="Batang" w:cs="Arial"/>
          <w:b/>
          <w:lang w:eastAsia="ko-KR"/>
        </w:rPr>
        <w:t xml:space="preserve"> </w:t>
      </w:r>
      <w:r w:rsidR="00370EEC" w:rsidRPr="00536A6C">
        <w:rPr>
          <w:rFonts w:eastAsia="Batang" w:cs="Arial"/>
          <w:bCs/>
          <w:lang w:eastAsia="ko-KR"/>
        </w:rPr>
        <w:t>Mr Necmio</w:t>
      </w:r>
      <w:r w:rsidR="001B6336" w:rsidRPr="00536A6C">
        <w:rPr>
          <w:rFonts w:eastAsia="Batang" w:cs="Arial"/>
          <w:bCs/>
          <w:lang w:eastAsia="ko-KR"/>
        </w:rPr>
        <w:t>ğ</w:t>
      </w:r>
      <w:r w:rsidR="00370EEC" w:rsidRPr="00536A6C">
        <w:rPr>
          <w:rFonts w:eastAsia="Batang" w:cs="Arial"/>
          <w:bCs/>
          <w:lang w:eastAsia="ko-KR"/>
        </w:rPr>
        <w:t>lu</w:t>
      </w:r>
      <w:r w:rsidR="00EA460E" w:rsidRPr="00536A6C">
        <w:rPr>
          <w:rFonts w:eastAsia="Batang" w:cs="Arial"/>
          <w:bCs/>
          <w:lang w:eastAsia="ko-KR"/>
        </w:rPr>
        <w:t xml:space="preserve"> </w:t>
      </w:r>
      <w:r w:rsidR="00370EEC" w:rsidRPr="00536A6C">
        <w:rPr>
          <w:rFonts w:eastAsia="Batang" w:cs="Arial"/>
          <w:bCs/>
          <w:lang w:eastAsia="ko-KR"/>
        </w:rPr>
        <w:t xml:space="preserve">responded that </w:t>
      </w:r>
      <w:r w:rsidR="00825DA6" w:rsidRPr="00536A6C">
        <w:rPr>
          <w:rFonts w:eastAsia="Batang" w:cs="Arial"/>
          <w:bCs/>
          <w:lang w:eastAsia="ko-KR"/>
        </w:rPr>
        <w:t>are getting stronger in the implementation of the</w:t>
      </w:r>
      <w:r w:rsidR="00370EEC" w:rsidRPr="00536A6C">
        <w:rPr>
          <w:rFonts w:eastAsia="Batang" w:cs="Arial"/>
          <w:bCs/>
          <w:lang w:eastAsia="ko-KR"/>
        </w:rPr>
        <w:t xml:space="preserve"> IOC’s tsunami</w:t>
      </w:r>
      <w:r w:rsidR="00825DA6" w:rsidRPr="00536A6C">
        <w:rPr>
          <w:rFonts w:eastAsia="Batang" w:cs="Arial"/>
          <w:bCs/>
          <w:lang w:eastAsia="ko-KR"/>
        </w:rPr>
        <w:t xml:space="preserve"> programme</w:t>
      </w:r>
      <w:r w:rsidR="00370EEC" w:rsidRPr="00536A6C">
        <w:rPr>
          <w:rFonts w:eastAsia="Batang" w:cs="Arial"/>
          <w:bCs/>
          <w:lang w:eastAsia="ko-KR"/>
        </w:rPr>
        <w:t xml:space="preserve"> </w:t>
      </w:r>
      <w:r w:rsidR="009E7CC5" w:rsidRPr="00536A6C">
        <w:rPr>
          <w:rFonts w:eastAsia="Batang" w:cs="Arial"/>
          <w:bCs/>
          <w:lang w:eastAsia="ko-KR"/>
        </w:rPr>
        <w:t>and through</w:t>
      </w:r>
      <w:r w:rsidR="00370EEC" w:rsidRPr="00536A6C">
        <w:rPr>
          <w:rFonts w:eastAsia="Batang" w:cs="Arial"/>
          <w:bCs/>
          <w:lang w:eastAsia="ko-KR"/>
        </w:rPr>
        <w:t xml:space="preserve"> more financial and human resources, that will also contribute to the </w:t>
      </w:r>
      <w:r w:rsidR="00825DA6" w:rsidRPr="00536A6C">
        <w:rPr>
          <w:rFonts w:eastAsia="Batang" w:cs="Arial"/>
          <w:bCs/>
          <w:lang w:eastAsia="ko-KR"/>
        </w:rPr>
        <w:t>effective implementation of the PTWS strategy 2022-2023.</w:t>
      </w:r>
      <w:r w:rsidR="00370EEC" w:rsidRPr="00536A6C">
        <w:rPr>
          <w:rFonts w:eastAsia="Batang" w:cs="Arial"/>
          <w:bCs/>
          <w:lang w:eastAsia="ko-KR"/>
        </w:rPr>
        <w:t xml:space="preserve"> In response to Dr Kong’s question regarding whether the proposed P3 post will be dedicated specifically to the IOC’s tsunami programme or if the assignment will cover all activities of UNESCO Suva office, Mr Korovulavula responded that the Secretariat does not have an answer at this stage.</w:t>
      </w:r>
    </w:p>
    <w:p w14:paraId="7F3C7F4A" w14:textId="61D86AB9" w:rsidR="0087078A" w:rsidRPr="00536A6C" w:rsidRDefault="0087078A" w:rsidP="005878D2">
      <w:pPr>
        <w:pStyle w:val="COI"/>
        <w:outlineLvl w:val="0"/>
        <w:rPr>
          <w:rFonts w:eastAsia="Batang" w:cs="Arial"/>
          <w:b/>
          <w:lang w:eastAsia="ko-KR"/>
        </w:rPr>
      </w:pPr>
      <w:bookmarkStart w:id="169" w:name="_Toc191134326"/>
      <w:r w:rsidRPr="00536A6C">
        <w:rPr>
          <w:rFonts w:eastAsia="Batang" w:cs="Arial"/>
          <w:b/>
          <w:i/>
          <w:iCs/>
          <w:lang w:eastAsia="ko-KR"/>
        </w:rPr>
        <w:t>6.</w:t>
      </w:r>
      <w:r w:rsidRPr="00536A6C">
        <w:rPr>
          <w:rFonts w:eastAsia="Batang" w:cs="Arial"/>
          <w:b/>
          <w:lang w:eastAsia="ko-KR"/>
        </w:rPr>
        <w:t xml:space="preserve"> NEXT SESSIONS</w:t>
      </w:r>
      <w:bookmarkEnd w:id="169"/>
      <w:r w:rsidRPr="00536A6C">
        <w:rPr>
          <w:rFonts w:eastAsia="Batang" w:cs="Arial"/>
          <w:b/>
          <w:lang w:eastAsia="ko-KR"/>
        </w:rPr>
        <w:t xml:space="preserve">  </w:t>
      </w:r>
    </w:p>
    <w:p w14:paraId="6D613AEB" w14:textId="7BEBCE33" w:rsidR="003E14B9" w:rsidRPr="00536A6C" w:rsidRDefault="003E14B9" w:rsidP="005878D2">
      <w:pPr>
        <w:pStyle w:val="COI"/>
        <w:outlineLvl w:val="1"/>
        <w:rPr>
          <w:rFonts w:eastAsia="Batang" w:cs="Arial"/>
          <w:bCs/>
          <w:lang w:eastAsia="ko-KR"/>
        </w:rPr>
      </w:pPr>
      <w:bookmarkStart w:id="170" w:name="_Toc191134327"/>
      <w:r w:rsidRPr="00536A6C">
        <w:rPr>
          <w:rFonts w:eastAsia="Batang" w:cs="Arial"/>
          <w:bCs/>
          <w:lang w:eastAsia="ko-KR"/>
        </w:rPr>
        <w:t xml:space="preserve">6.1 </w:t>
      </w:r>
      <w:r w:rsidR="00A90546" w:rsidRPr="00536A6C">
        <w:rPr>
          <w:rFonts w:eastAsia="Batang" w:cs="Arial"/>
          <w:bCs/>
          <w:lang w:eastAsia="ko-KR"/>
        </w:rPr>
        <w:t xml:space="preserve">CONFIRMATION OF DATE AND </w:t>
      </w:r>
      <w:r w:rsidRPr="00536A6C">
        <w:rPr>
          <w:rFonts w:eastAsia="Batang" w:cs="Arial"/>
          <w:bCs/>
          <w:lang w:eastAsia="ko-KR"/>
        </w:rPr>
        <w:t>PLACE OF ICG/PTWS XXXI</w:t>
      </w:r>
      <w:bookmarkEnd w:id="170"/>
    </w:p>
    <w:p w14:paraId="7DF7C124" w14:textId="70935207" w:rsidR="003E14B9" w:rsidRPr="00536A6C" w:rsidRDefault="00A917B0" w:rsidP="003E14B9">
      <w:pPr>
        <w:pStyle w:val="COI"/>
        <w:numPr>
          <w:ilvl w:val="0"/>
          <w:numId w:val="6"/>
        </w:numPr>
        <w:tabs>
          <w:tab w:val="num" w:pos="709"/>
        </w:tabs>
        <w:ind w:left="0" w:hanging="714"/>
        <w:rPr>
          <w:rFonts w:eastAsia="Batang" w:cs="Arial"/>
          <w:b/>
          <w:u w:val="single"/>
          <w:lang w:eastAsia="ko-KR"/>
        </w:rPr>
      </w:pPr>
      <w:r w:rsidRPr="00536A6C">
        <w:rPr>
          <w:rFonts w:cs="Arial"/>
          <w:color w:val="000000"/>
          <w:lang w:eastAsia="ko-KR"/>
        </w:rPr>
        <w:t xml:space="preserve">              </w:t>
      </w:r>
      <w:r w:rsidR="003E14B9" w:rsidRPr="00536A6C">
        <w:rPr>
          <w:rFonts w:cs="Arial"/>
          <w:color w:val="000000"/>
          <w:lang w:eastAsia="ko-KR"/>
        </w:rPr>
        <w:t xml:space="preserve">The Chairperson </w:t>
      </w:r>
      <w:r w:rsidR="00272BF5" w:rsidRPr="00536A6C">
        <w:rPr>
          <w:rFonts w:cs="Arial"/>
          <w:color w:val="000000"/>
          <w:lang w:eastAsia="ko-KR"/>
        </w:rPr>
        <w:t xml:space="preserve">presented </w:t>
      </w:r>
      <w:r w:rsidR="003E14B9" w:rsidRPr="00536A6C">
        <w:rPr>
          <w:rFonts w:cs="Arial"/>
          <w:color w:val="000000"/>
          <w:lang w:eastAsia="ko-KR"/>
        </w:rPr>
        <w:t xml:space="preserve">on this agenda item. He </w:t>
      </w:r>
      <w:r w:rsidR="00272BF5" w:rsidRPr="00536A6C">
        <w:rPr>
          <w:rFonts w:cs="Arial"/>
          <w:color w:val="000000"/>
          <w:lang w:eastAsia="ko-KR"/>
        </w:rPr>
        <w:t xml:space="preserve">recalled </w:t>
      </w:r>
      <w:r w:rsidR="003E14B9" w:rsidRPr="00536A6C">
        <w:rPr>
          <w:rFonts w:cs="Arial"/>
          <w:color w:val="000000"/>
          <w:lang w:eastAsia="ko-KR"/>
        </w:rPr>
        <w:t xml:space="preserve">venues and host countries of previous ICG/PTWS meetings. </w:t>
      </w:r>
    </w:p>
    <w:p w14:paraId="192A476F" w14:textId="700145D0" w:rsidR="00C422B2" w:rsidRPr="00536A6C" w:rsidRDefault="003E14B9" w:rsidP="003E14B9">
      <w:pPr>
        <w:pStyle w:val="COI"/>
        <w:numPr>
          <w:ilvl w:val="0"/>
          <w:numId w:val="6"/>
        </w:numPr>
        <w:tabs>
          <w:tab w:val="num" w:pos="709"/>
        </w:tabs>
        <w:ind w:left="0" w:hanging="714"/>
        <w:rPr>
          <w:rFonts w:cs="Arial"/>
          <w:b/>
          <w:bCs/>
          <w:color w:val="000000"/>
        </w:rPr>
      </w:pPr>
      <w:r w:rsidRPr="00536A6C">
        <w:rPr>
          <w:rFonts w:cs="Arial"/>
          <w:color w:val="000000"/>
          <w:lang w:eastAsia="ko-KR"/>
        </w:rPr>
        <w:t xml:space="preserve">             </w:t>
      </w:r>
      <w:r w:rsidR="00C422B2" w:rsidRPr="00536A6C">
        <w:rPr>
          <w:rFonts w:cs="Arial"/>
          <w:color w:val="000000"/>
          <w:lang w:eastAsia="ko-KR"/>
        </w:rPr>
        <w:t>Dr Wang (</w:t>
      </w:r>
      <w:r w:rsidR="003E6B8C" w:rsidRPr="00536A6C">
        <w:rPr>
          <w:rFonts w:cs="Arial"/>
          <w:color w:val="000000"/>
          <w:lang w:eastAsia="ko-KR"/>
        </w:rPr>
        <w:t>China</w:t>
      </w:r>
      <w:r w:rsidR="00C422B2" w:rsidRPr="00536A6C">
        <w:rPr>
          <w:rFonts w:cs="Arial"/>
          <w:color w:val="000000"/>
          <w:lang w:eastAsia="ko-KR"/>
        </w:rPr>
        <w:t xml:space="preserve">) announced the proposal of China </w:t>
      </w:r>
      <w:r w:rsidR="003E6B8C" w:rsidRPr="00536A6C">
        <w:rPr>
          <w:rFonts w:cs="Arial"/>
          <w:color w:val="000000"/>
          <w:lang w:eastAsia="ko-KR"/>
        </w:rPr>
        <w:t>to host the 31</w:t>
      </w:r>
      <w:r w:rsidR="003E6B8C" w:rsidRPr="00536A6C">
        <w:rPr>
          <w:rFonts w:cs="Arial"/>
          <w:color w:val="000000"/>
          <w:vertAlign w:val="superscript"/>
          <w:lang w:eastAsia="ko-KR"/>
        </w:rPr>
        <w:t>st</w:t>
      </w:r>
      <w:r w:rsidR="003E6B8C" w:rsidRPr="00536A6C">
        <w:rPr>
          <w:rFonts w:cs="Arial"/>
          <w:color w:val="000000"/>
          <w:lang w:eastAsia="ko-KR"/>
        </w:rPr>
        <w:t xml:space="preserve"> session of the ICG-PTWS in Beijing, China in April</w:t>
      </w:r>
      <w:r w:rsidR="00651964" w:rsidRPr="00536A6C">
        <w:rPr>
          <w:rFonts w:cs="Arial"/>
          <w:color w:val="000000"/>
          <w:lang w:eastAsia="ko-KR"/>
        </w:rPr>
        <w:t xml:space="preserve"> </w:t>
      </w:r>
      <w:r w:rsidR="00C422B2" w:rsidRPr="00536A6C">
        <w:rPr>
          <w:rFonts w:cs="Arial"/>
          <w:color w:val="000000"/>
          <w:lang w:eastAsia="ko-KR"/>
        </w:rPr>
        <w:t>2025.Dr Miao (Australia) welcomed the proposal and inquired the possibility to organize a scientific workshop in the fringes of the ICG session. Dr Kong seconded the statement by Dr Miao and proposed organization of a Joint IOC-IUGG/JTC Scientific Workshop, as in the case of the current session. She further highlighted the need to ensure that the proposed date would allow the Secretariat to provide a report to the next session of the IOC assembly in June 2025, also ensuring that the proposed timeline is agreeable for the requirements of the PacWave24. Dr Wang (China) welcomed the proposal of a scientific workshop and stated China’s readiness to work towards this in close collaboration with the Secretariat and PTWS Steering Committee.</w:t>
      </w:r>
      <w:r w:rsidR="0001024A" w:rsidRPr="00536A6C">
        <w:rPr>
          <w:rFonts w:cs="Arial"/>
          <w:color w:val="000000"/>
          <w:lang w:eastAsia="ko-KR"/>
        </w:rPr>
        <w:t xml:space="preserve"> Dr Jamelot (France/New Caledonia) informed the ICG that a near-final draft of the PacWave24 should be available to the next session of the ICG. The Chair announced that the next session of the ICG/PTWS will be held in China in 2025, and the precise dates will be determined at a later stage.</w:t>
      </w:r>
    </w:p>
    <w:p w14:paraId="50D77590" w14:textId="78091589" w:rsidR="00724541" w:rsidRPr="00536A6C" w:rsidRDefault="009A2685" w:rsidP="00724541">
      <w:pPr>
        <w:pStyle w:val="COI"/>
        <w:numPr>
          <w:ilvl w:val="0"/>
          <w:numId w:val="6"/>
        </w:numPr>
        <w:tabs>
          <w:tab w:val="num" w:pos="709"/>
        </w:tabs>
        <w:ind w:left="0" w:hanging="714"/>
        <w:rPr>
          <w:rFonts w:cs="Arial"/>
          <w:color w:val="000000"/>
        </w:rPr>
      </w:pPr>
      <w:r w:rsidRPr="00536A6C">
        <w:rPr>
          <w:rFonts w:eastAsia="Malgun Gothic" w:cs="Arial"/>
          <w:color w:val="000000"/>
          <w:lang w:eastAsia="ko-KR"/>
        </w:rPr>
        <w:t xml:space="preserve"> </w:t>
      </w:r>
      <w:r w:rsidRPr="00536A6C">
        <w:rPr>
          <w:rFonts w:eastAsia="Malgun Gothic" w:cs="Arial"/>
          <w:color w:val="000000"/>
          <w:lang w:eastAsia="ko-KR"/>
        </w:rPr>
        <w:tab/>
      </w:r>
      <w:r w:rsidR="008E29C4" w:rsidRPr="00536A6C">
        <w:rPr>
          <w:rFonts w:eastAsia="Malgun Gothic" w:cs="Arial"/>
          <w:color w:val="000000"/>
          <w:lang w:eastAsia="ko-KR"/>
        </w:rPr>
        <w:t xml:space="preserve">Mr Necmioglu expressed </w:t>
      </w:r>
      <w:r w:rsidR="008E29C4" w:rsidRPr="00536A6C">
        <w:rPr>
          <w:rFonts w:cs="Arial"/>
          <w:color w:val="000000"/>
        </w:rPr>
        <w:t>t</w:t>
      </w:r>
      <w:r w:rsidR="00024860" w:rsidRPr="00536A6C">
        <w:rPr>
          <w:rFonts w:cs="Arial"/>
          <w:color w:val="000000"/>
        </w:rPr>
        <w:t>he Secretariat</w:t>
      </w:r>
      <w:r w:rsidR="008E29C4" w:rsidRPr="00536A6C">
        <w:rPr>
          <w:rFonts w:cs="Arial"/>
          <w:color w:val="000000"/>
        </w:rPr>
        <w:t>’s</w:t>
      </w:r>
      <w:r w:rsidR="00024860" w:rsidRPr="00536A6C">
        <w:rPr>
          <w:rFonts w:cs="Arial"/>
          <w:color w:val="000000"/>
        </w:rPr>
        <w:t xml:space="preserve"> sincere gratitude to the Government of China for its willingness and availability to host the next ICG</w:t>
      </w:r>
      <w:r w:rsidR="008E29C4" w:rsidRPr="00536A6C">
        <w:rPr>
          <w:rFonts w:cs="Arial"/>
          <w:color w:val="000000"/>
        </w:rPr>
        <w:t xml:space="preserve"> and informed the ICG that the Secretariat will do its best</w:t>
      </w:r>
      <w:r w:rsidR="00024860" w:rsidRPr="00536A6C">
        <w:rPr>
          <w:rFonts w:cs="Arial"/>
          <w:color w:val="000000"/>
        </w:rPr>
        <w:t xml:space="preserve"> to make sure that the documents, presentations</w:t>
      </w:r>
      <w:r w:rsidR="008E29C4" w:rsidRPr="00536A6C">
        <w:rPr>
          <w:rFonts w:cs="Arial"/>
          <w:color w:val="000000"/>
        </w:rPr>
        <w:t>, and</w:t>
      </w:r>
      <w:r w:rsidR="00024860" w:rsidRPr="00536A6C">
        <w:rPr>
          <w:rFonts w:cs="Arial"/>
          <w:color w:val="000000"/>
        </w:rPr>
        <w:t xml:space="preserve"> report to be made at least one week before the ICG.</w:t>
      </w:r>
    </w:p>
    <w:p w14:paraId="0DF3B4F9" w14:textId="051257F0" w:rsidR="003E14B9" w:rsidRPr="00536A6C" w:rsidRDefault="003E14B9" w:rsidP="00724541">
      <w:pPr>
        <w:pStyle w:val="COI"/>
        <w:numPr>
          <w:ilvl w:val="1"/>
          <w:numId w:val="83"/>
        </w:numPr>
        <w:outlineLvl w:val="1"/>
        <w:rPr>
          <w:rFonts w:eastAsia="Batang" w:cs="Arial"/>
          <w:bCs/>
          <w:lang w:eastAsia="ko-KR"/>
        </w:rPr>
      </w:pPr>
      <w:bookmarkStart w:id="171" w:name="_Toc191134328"/>
      <w:r w:rsidRPr="00536A6C">
        <w:rPr>
          <w:rFonts w:eastAsia="Batang" w:cs="Arial"/>
          <w:bCs/>
          <w:lang w:eastAsia="ko-KR"/>
        </w:rPr>
        <w:t>TARGET DATE FOR ICG/PTWS XXXII</w:t>
      </w:r>
      <w:bookmarkEnd w:id="171"/>
    </w:p>
    <w:p w14:paraId="3B2E3831" w14:textId="520149B8" w:rsidR="00F30A5C" w:rsidRPr="00536A6C" w:rsidRDefault="003E14B9" w:rsidP="00F30A5C">
      <w:pPr>
        <w:pStyle w:val="COI"/>
        <w:numPr>
          <w:ilvl w:val="0"/>
          <w:numId w:val="6"/>
        </w:numPr>
        <w:tabs>
          <w:tab w:val="num" w:pos="709"/>
        </w:tabs>
        <w:ind w:left="0" w:hanging="714"/>
        <w:rPr>
          <w:rFonts w:cs="Arial"/>
          <w:color w:val="000000"/>
        </w:rPr>
      </w:pPr>
      <w:r w:rsidRPr="00536A6C">
        <w:rPr>
          <w:rFonts w:cs="Arial"/>
          <w:color w:val="000000"/>
          <w:lang w:eastAsia="ko-KR"/>
        </w:rPr>
        <w:t xml:space="preserve">             The Chairperson </w:t>
      </w:r>
      <w:r w:rsidR="00724541" w:rsidRPr="00536A6C">
        <w:rPr>
          <w:rFonts w:cs="Arial"/>
          <w:color w:val="000000"/>
          <w:lang w:eastAsia="ko-KR"/>
        </w:rPr>
        <w:t>invited</w:t>
      </w:r>
      <w:r w:rsidR="00272BF5" w:rsidRPr="00536A6C">
        <w:rPr>
          <w:rFonts w:cs="Arial"/>
          <w:color w:val="000000"/>
          <w:lang w:eastAsia="ko-KR"/>
        </w:rPr>
        <w:t xml:space="preserve"> </w:t>
      </w:r>
      <w:r w:rsidR="00A169C0" w:rsidRPr="00536A6C">
        <w:rPr>
          <w:rFonts w:cs="Arial"/>
          <w:color w:val="000000"/>
          <w:lang w:eastAsia="ko-KR"/>
        </w:rPr>
        <w:t>MS</w:t>
      </w:r>
      <w:r w:rsidRPr="00536A6C">
        <w:rPr>
          <w:rFonts w:cs="Arial"/>
          <w:color w:val="000000"/>
          <w:lang w:eastAsia="ko-KR"/>
        </w:rPr>
        <w:t xml:space="preserve">s to consider hosting ICG/PTWS </w:t>
      </w:r>
      <w:r w:rsidR="006E2982" w:rsidRPr="00536A6C">
        <w:rPr>
          <w:rFonts w:cs="Arial"/>
          <w:color w:val="000000"/>
          <w:lang w:eastAsia="ko-KR"/>
        </w:rPr>
        <w:t>XXXII in 2027.</w:t>
      </w:r>
      <w:r w:rsidR="00724541" w:rsidRPr="00536A6C">
        <w:rPr>
          <w:rFonts w:cs="Arial"/>
          <w:color w:val="000000"/>
          <w:lang w:eastAsia="ko-KR"/>
        </w:rPr>
        <w:t xml:space="preserve"> </w:t>
      </w:r>
      <w:r w:rsidR="00BA6B0F" w:rsidRPr="00536A6C">
        <w:rPr>
          <w:rFonts w:cs="Arial"/>
          <w:color w:val="000000"/>
          <w:lang w:eastAsia="ko-KR"/>
        </w:rPr>
        <w:t xml:space="preserve">Mr </w:t>
      </w:r>
      <w:r w:rsidR="007A63AF" w:rsidRPr="00536A6C">
        <w:rPr>
          <w:rFonts w:cs="Arial"/>
          <w:color w:val="000000"/>
          <w:lang w:eastAsia="ko-KR"/>
        </w:rPr>
        <w:t>Schindelé</w:t>
      </w:r>
      <w:r w:rsidR="004C6874" w:rsidRPr="00536A6C">
        <w:rPr>
          <w:rFonts w:cs="Arial"/>
          <w:color w:val="000000"/>
          <w:lang w:eastAsia="ko-KR"/>
        </w:rPr>
        <w:t xml:space="preserve"> (</w:t>
      </w:r>
      <w:r w:rsidR="006E2982" w:rsidRPr="00536A6C">
        <w:rPr>
          <w:rFonts w:cs="Arial"/>
          <w:color w:val="000000"/>
          <w:lang w:eastAsia="ko-KR"/>
        </w:rPr>
        <w:t>France</w:t>
      </w:r>
      <w:r w:rsidR="00146F50" w:rsidRPr="00536A6C">
        <w:rPr>
          <w:rFonts w:eastAsia="Malgun Gothic" w:cs="Arial"/>
          <w:color w:val="000000"/>
          <w:lang w:eastAsia="ko-KR"/>
        </w:rPr>
        <w:t xml:space="preserve">) </w:t>
      </w:r>
      <w:r w:rsidR="00024860" w:rsidRPr="00536A6C">
        <w:rPr>
          <w:rFonts w:cs="Arial"/>
          <w:color w:val="000000"/>
          <w:lang w:eastAsia="ko-KR"/>
        </w:rPr>
        <w:t>offered</w:t>
      </w:r>
      <w:r w:rsidR="00043053" w:rsidRPr="00536A6C">
        <w:rPr>
          <w:rFonts w:cs="Arial"/>
          <w:color w:val="000000"/>
          <w:lang w:eastAsia="ko-KR"/>
        </w:rPr>
        <w:t xml:space="preserve"> </w:t>
      </w:r>
      <w:r w:rsidR="006E2982" w:rsidRPr="00536A6C">
        <w:rPr>
          <w:rFonts w:cs="Arial"/>
          <w:color w:val="000000"/>
          <w:lang w:eastAsia="ko-KR"/>
        </w:rPr>
        <w:t xml:space="preserve">to organize this session New Caledonia offering to organize this in 2027 in the city of </w:t>
      </w:r>
      <w:r w:rsidR="00F376E4" w:rsidRPr="00536A6C">
        <w:rPr>
          <w:color w:val="000000" w:themeColor="text1"/>
        </w:rPr>
        <w:t>Nouméa</w:t>
      </w:r>
      <w:r w:rsidR="00F376E4" w:rsidRPr="00536A6C">
        <w:rPr>
          <w:rFonts w:cs="Arial"/>
          <w:color w:val="000000"/>
          <w:lang w:eastAsia="ko-KR"/>
        </w:rPr>
        <w:t xml:space="preserve"> </w:t>
      </w:r>
      <w:r w:rsidR="006E2982" w:rsidRPr="00536A6C">
        <w:rPr>
          <w:rFonts w:cs="Arial"/>
          <w:color w:val="000000"/>
          <w:lang w:eastAsia="ko-KR"/>
        </w:rPr>
        <w:t xml:space="preserve">with the date to be confirmed </w:t>
      </w:r>
      <w:r w:rsidR="00024860" w:rsidRPr="00536A6C">
        <w:rPr>
          <w:rFonts w:cs="Arial"/>
          <w:color w:val="000000"/>
          <w:lang w:eastAsia="ko-KR"/>
        </w:rPr>
        <w:t>during the next session in China</w:t>
      </w:r>
      <w:r w:rsidR="006E2982" w:rsidRPr="00536A6C">
        <w:rPr>
          <w:rFonts w:cs="Arial"/>
          <w:color w:val="000000"/>
          <w:lang w:eastAsia="ko-KR"/>
        </w:rPr>
        <w:t>.</w:t>
      </w:r>
      <w:r w:rsidR="00F376E4" w:rsidRPr="00536A6C">
        <w:rPr>
          <w:rFonts w:cs="Arial"/>
          <w:color w:val="000000"/>
          <w:lang w:eastAsia="ko-KR"/>
        </w:rPr>
        <w:t xml:space="preserve"> </w:t>
      </w:r>
    </w:p>
    <w:p w14:paraId="6FA9B93F" w14:textId="412A3FFD" w:rsidR="0051555A" w:rsidRPr="00536A6C" w:rsidRDefault="0051555A" w:rsidP="005878D2">
      <w:pPr>
        <w:pStyle w:val="COI"/>
        <w:outlineLvl w:val="0"/>
        <w:rPr>
          <w:rFonts w:cs="Arial"/>
          <w:b/>
          <w:bCs/>
          <w:color w:val="000000"/>
          <w:lang w:eastAsia="ko-KR"/>
        </w:rPr>
      </w:pPr>
      <w:bookmarkStart w:id="172" w:name="_Toc191134329"/>
      <w:r w:rsidRPr="00536A6C">
        <w:rPr>
          <w:rFonts w:cs="Arial"/>
          <w:b/>
          <w:bCs/>
          <w:color w:val="000000"/>
        </w:rPr>
        <w:t>7. ELECTION OF OFFICERS</w:t>
      </w:r>
      <w:bookmarkEnd w:id="172"/>
      <w:r w:rsidRPr="00536A6C">
        <w:rPr>
          <w:rFonts w:cs="Arial"/>
          <w:b/>
          <w:bCs/>
          <w:color w:val="000000"/>
        </w:rPr>
        <w:t xml:space="preserve"> </w:t>
      </w:r>
    </w:p>
    <w:p w14:paraId="080CB8BE" w14:textId="3EDD3F1E" w:rsidR="003154B5" w:rsidRPr="00536A6C" w:rsidRDefault="0051555A" w:rsidP="003154B5">
      <w:pPr>
        <w:pStyle w:val="COI"/>
        <w:numPr>
          <w:ilvl w:val="0"/>
          <w:numId w:val="6"/>
        </w:numPr>
        <w:tabs>
          <w:tab w:val="num" w:pos="709"/>
        </w:tabs>
        <w:ind w:left="0" w:hanging="714"/>
        <w:rPr>
          <w:rFonts w:cs="Arial"/>
          <w:color w:val="000000"/>
        </w:rPr>
      </w:pPr>
      <w:r w:rsidRPr="00536A6C">
        <w:rPr>
          <w:rFonts w:cs="Arial"/>
          <w:b/>
          <w:bCs/>
          <w:color w:val="000000"/>
          <w:lang w:eastAsia="ko-KR"/>
        </w:rPr>
        <w:t xml:space="preserve">               </w:t>
      </w:r>
      <w:r w:rsidR="00F30A5C" w:rsidRPr="00536A6C">
        <w:rPr>
          <w:rFonts w:cs="Arial"/>
          <w:color w:val="000000"/>
          <w:lang w:eastAsia="ko-KR"/>
        </w:rPr>
        <w:t>Mr Necmioglu</w:t>
      </w:r>
      <w:r w:rsidRPr="00536A6C">
        <w:rPr>
          <w:rFonts w:cs="Arial"/>
          <w:color w:val="000000"/>
          <w:lang w:eastAsia="ko-KR"/>
        </w:rPr>
        <w:t xml:space="preserve"> remind</w:t>
      </w:r>
      <w:r w:rsidR="00F30A5C" w:rsidRPr="00536A6C">
        <w:rPr>
          <w:rFonts w:cs="Arial"/>
          <w:color w:val="000000"/>
          <w:lang w:eastAsia="ko-KR"/>
        </w:rPr>
        <w:t>ed</w:t>
      </w:r>
      <w:r w:rsidRPr="00536A6C">
        <w:rPr>
          <w:rFonts w:cs="Arial"/>
          <w:color w:val="000000"/>
          <w:lang w:eastAsia="ko-KR"/>
        </w:rPr>
        <w:t xml:space="preserve"> the </w:t>
      </w:r>
      <w:r w:rsidR="00F30A5C" w:rsidRPr="00536A6C">
        <w:rPr>
          <w:rFonts w:cs="Arial"/>
          <w:color w:val="000000"/>
          <w:lang w:eastAsia="ko-KR"/>
        </w:rPr>
        <w:t>ICG</w:t>
      </w:r>
      <w:r w:rsidRPr="00536A6C">
        <w:rPr>
          <w:rFonts w:cs="Arial"/>
          <w:color w:val="000000"/>
          <w:lang w:eastAsia="ko-KR"/>
        </w:rPr>
        <w:t xml:space="preserve"> of the Rules and Procedures for the Election of Officers. </w:t>
      </w:r>
      <w:r w:rsidRPr="00536A6C">
        <w:rPr>
          <w:rFonts w:cs="Arial"/>
          <w:color w:val="000000"/>
        </w:rPr>
        <w:t>The Chair of the Elections Committee</w:t>
      </w:r>
      <w:r w:rsidR="00F30A5C" w:rsidRPr="00536A6C">
        <w:rPr>
          <w:rFonts w:cs="Arial"/>
          <w:color w:val="000000"/>
        </w:rPr>
        <w:t xml:space="preserve">, </w:t>
      </w:r>
      <w:r w:rsidR="00F30A5C" w:rsidRPr="00536A6C">
        <w:rPr>
          <w:rFonts w:cs="Arial"/>
          <w:color w:val="000000"/>
          <w:lang w:eastAsia="ko-KR"/>
        </w:rPr>
        <w:t xml:space="preserve">Mr Ball (New Zealand), </w:t>
      </w:r>
      <w:r w:rsidRPr="00536A6C">
        <w:rPr>
          <w:rFonts w:cs="Arial"/>
          <w:color w:val="000000"/>
        </w:rPr>
        <w:t>present</w:t>
      </w:r>
      <w:r w:rsidR="00F30A5C" w:rsidRPr="00536A6C">
        <w:rPr>
          <w:rFonts w:cs="Arial"/>
          <w:color w:val="000000"/>
        </w:rPr>
        <w:t>ed</w:t>
      </w:r>
      <w:r w:rsidRPr="00536A6C">
        <w:rPr>
          <w:rFonts w:cs="Arial"/>
          <w:color w:val="000000"/>
        </w:rPr>
        <w:t xml:space="preserve"> the Report of the Elections Committee</w:t>
      </w:r>
      <w:r w:rsidR="003154B5" w:rsidRPr="00536A6C">
        <w:rPr>
          <w:rFonts w:cs="Arial"/>
          <w:color w:val="000000"/>
        </w:rPr>
        <w:t xml:space="preserve">, chaired by Mr Ball (New Zealand) and supported by Ms Queenie C. C. Lam (China) and Mr David Hiriasia (Solomon Island). </w:t>
      </w:r>
      <w:r w:rsidR="00F30A5C" w:rsidRPr="00536A6C">
        <w:rPr>
          <w:rFonts w:cs="Arial"/>
          <w:color w:val="000000"/>
        </w:rPr>
        <w:t>T</w:t>
      </w:r>
      <w:r w:rsidR="00DF09AB" w:rsidRPr="00536A6C">
        <w:rPr>
          <w:rFonts w:cs="Arial"/>
          <w:color w:val="000000"/>
        </w:rPr>
        <w:t>he</w:t>
      </w:r>
      <w:r w:rsidR="002E7DC3" w:rsidRPr="00536A6C">
        <w:rPr>
          <w:rFonts w:cs="Arial"/>
          <w:color w:val="000000"/>
        </w:rPr>
        <w:t xml:space="preserve"> election of </w:t>
      </w:r>
      <w:r w:rsidR="00DF09AB" w:rsidRPr="00536A6C">
        <w:rPr>
          <w:rFonts w:cs="Arial"/>
          <w:color w:val="000000"/>
        </w:rPr>
        <w:t>officers</w:t>
      </w:r>
      <w:r w:rsidR="002E7DC3" w:rsidRPr="00536A6C">
        <w:rPr>
          <w:rFonts w:cs="Arial"/>
          <w:color w:val="000000"/>
        </w:rPr>
        <w:t xml:space="preserve"> of the ICG-PTWS was announced with the invitation in CL2947, providing the required forms</w:t>
      </w:r>
      <w:r w:rsidR="00F30A5C" w:rsidRPr="00536A6C">
        <w:rPr>
          <w:rFonts w:cs="Arial"/>
          <w:color w:val="000000"/>
        </w:rPr>
        <w:t xml:space="preserve"> for o</w:t>
      </w:r>
      <w:r w:rsidR="002E7DC3" w:rsidRPr="00536A6C">
        <w:rPr>
          <w:rFonts w:cs="Arial"/>
          <w:color w:val="000000"/>
        </w:rPr>
        <w:t>ne Chair and two Vice-chair</w:t>
      </w:r>
      <w:r w:rsidR="00F30A5C" w:rsidRPr="00536A6C">
        <w:rPr>
          <w:rFonts w:cs="Arial"/>
          <w:color w:val="000000"/>
        </w:rPr>
        <w:t xml:space="preserve"> positions</w:t>
      </w:r>
      <w:r w:rsidR="002E7DC3" w:rsidRPr="00536A6C">
        <w:rPr>
          <w:rFonts w:cs="Arial"/>
          <w:color w:val="000000"/>
        </w:rPr>
        <w:t xml:space="preserve">. The deadline for nominations was set in CL2947 and confirmed in annotated agenda as Wednesday, 13 September 2023 at 18:00 </w:t>
      </w:r>
      <w:r w:rsidR="00DF09AB" w:rsidRPr="00536A6C">
        <w:rPr>
          <w:rFonts w:cs="Arial"/>
          <w:color w:val="000000"/>
        </w:rPr>
        <w:t>local</w:t>
      </w:r>
      <w:r w:rsidR="002E7DC3" w:rsidRPr="00536A6C">
        <w:rPr>
          <w:rFonts w:cs="Arial"/>
          <w:color w:val="000000"/>
        </w:rPr>
        <w:t xml:space="preserve"> time in Tonga. </w:t>
      </w:r>
      <w:r w:rsidR="00F30A5C" w:rsidRPr="00536A6C">
        <w:rPr>
          <w:rFonts w:cs="Arial"/>
          <w:color w:val="000000"/>
        </w:rPr>
        <w:t xml:space="preserve">He informed the ICG that 1 nomination for the Chair and 3 nominations for the Vice-Chair positions were received </w:t>
      </w:r>
      <w:r w:rsidR="003154B5" w:rsidRPr="00536A6C">
        <w:rPr>
          <w:rFonts w:cs="Arial"/>
          <w:color w:val="000000"/>
        </w:rPr>
        <w:t>by the Secretariat, as follows:</w:t>
      </w:r>
    </w:p>
    <w:p w14:paraId="2ADF831E" w14:textId="77777777" w:rsidR="003154B5" w:rsidRPr="00536A6C" w:rsidRDefault="003154B5" w:rsidP="004D2BD5">
      <w:pPr>
        <w:pStyle w:val="COI"/>
        <w:spacing w:after="0"/>
        <w:ind w:firstLine="706"/>
        <w:rPr>
          <w:rFonts w:cs="Arial"/>
          <w:b/>
          <w:bCs/>
          <w:i/>
          <w:iCs/>
          <w:color w:val="000000"/>
        </w:rPr>
      </w:pPr>
      <w:r w:rsidRPr="00536A6C">
        <w:rPr>
          <w:rFonts w:cs="Arial"/>
          <w:b/>
          <w:bCs/>
          <w:i/>
          <w:iCs/>
          <w:color w:val="000000"/>
        </w:rPr>
        <w:t xml:space="preserve">Nomination for the Chair position: </w:t>
      </w:r>
    </w:p>
    <w:p w14:paraId="6AA653E3" w14:textId="783DD214" w:rsidR="003154B5" w:rsidRPr="00536A6C" w:rsidRDefault="003154B5" w:rsidP="004D2BD5">
      <w:pPr>
        <w:pStyle w:val="COI"/>
        <w:spacing w:after="0"/>
        <w:ind w:firstLine="706"/>
        <w:rPr>
          <w:rFonts w:cs="Arial"/>
          <w:color w:val="000000"/>
        </w:rPr>
      </w:pPr>
      <w:r w:rsidRPr="00536A6C">
        <w:rPr>
          <w:rFonts w:cs="Arial"/>
          <w:color w:val="000000"/>
        </w:rPr>
        <w:t>Mr Yuji Nishimae (Japan), seconded by USA and Republic of Korea</w:t>
      </w:r>
    </w:p>
    <w:p w14:paraId="5DDD9AB3" w14:textId="77777777" w:rsidR="004D2BD5" w:rsidRPr="00536A6C" w:rsidRDefault="004D2BD5" w:rsidP="004D2BD5">
      <w:pPr>
        <w:pStyle w:val="COI"/>
        <w:spacing w:after="0"/>
        <w:ind w:firstLine="706"/>
        <w:rPr>
          <w:rFonts w:cs="Arial"/>
          <w:color w:val="000000"/>
        </w:rPr>
      </w:pPr>
    </w:p>
    <w:p w14:paraId="51A26927" w14:textId="723E5F5E" w:rsidR="004D2BD5" w:rsidRPr="00536A6C" w:rsidRDefault="004D2BD5" w:rsidP="004D2BD5">
      <w:pPr>
        <w:pStyle w:val="COI"/>
        <w:spacing w:after="0"/>
        <w:ind w:firstLine="706"/>
        <w:rPr>
          <w:rFonts w:cs="Arial"/>
          <w:b/>
          <w:bCs/>
          <w:i/>
          <w:iCs/>
          <w:color w:val="000000"/>
        </w:rPr>
      </w:pPr>
      <w:r w:rsidRPr="00536A6C">
        <w:rPr>
          <w:rFonts w:cs="Arial"/>
          <w:b/>
          <w:bCs/>
          <w:i/>
          <w:iCs/>
          <w:color w:val="000000"/>
        </w:rPr>
        <w:t xml:space="preserve">Nominations for the Vice-Chair positions: </w:t>
      </w:r>
    </w:p>
    <w:p w14:paraId="14746179" w14:textId="21FB6E30" w:rsidR="003154B5" w:rsidRPr="00536A6C" w:rsidRDefault="003154B5" w:rsidP="004D2BD5">
      <w:pPr>
        <w:pStyle w:val="COI"/>
        <w:spacing w:after="0"/>
        <w:ind w:firstLine="706"/>
        <w:rPr>
          <w:rFonts w:cs="Arial"/>
          <w:color w:val="000000"/>
        </w:rPr>
      </w:pPr>
      <w:r w:rsidRPr="00536A6C">
        <w:rPr>
          <w:rFonts w:cs="Arial"/>
          <w:color w:val="000000"/>
        </w:rPr>
        <w:t>Dr Dakui Wang (China), seconded by Malaysia and Indonesia.</w:t>
      </w:r>
    </w:p>
    <w:p w14:paraId="79DB8EF9" w14:textId="0407ED89" w:rsidR="003154B5" w:rsidRPr="00536A6C" w:rsidRDefault="003154B5" w:rsidP="004D2BD5">
      <w:pPr>
        <w:pStyle w:val="COI"/>
        <w:spacing w:after="0"/>
        <w:ind w:firstLine="706"/>
        <w:rPr>
          <w:rFonts w:cs="Arial"/>
          <w:color w:val="000000"/>
        </w:rPr>
      </w:pPr>
      <w:r w:rsidRPr="00536A6C">
        <w:rPr>
          <w:rFonts w:cs="Arial"/>
          <w:color w:val="000000"/>
        </w:rPr>
        <w:t>Dr Wilfried Strauch (Nicaragua), seconded by El Salvador and Panama</w:t>
      </w:r>
    </w:p>
    <w:p w14:paraId="1F03E4D5" w14:textId="34BFD874" w:rsidR="003154B5" w:rsidRPr="00536A6C" w:rsidRDefault="003154B5" w:rsidP="004D2BD5">
      <w:pPr>
        <w:pStyle w:val="COI"/>
        <w:spacing w:after="0"/>
        <w:ind w:firstLine="706"/>
        <w:rPr>
          <w:rFonts w:cs="Arial"/>
          <w:color w:val="000000"/>
        </w:rPr>
      </w:pPr>
      <w:r w:rsidRPr="00536A6C">
        <w:rPr>
          <w:rFonts w:cs="Arial"/>
          <w:color w:val="000000"/>
        </w:rPr>
        <w:t>Mr ‘Ofa</w:t>
      </w:r>
      <w:r w:rsidRPr="00536A6C">
        <w:t xml:space="preserve"> </w:t>
      </w:r>
      <w:r w:rsidRPr="00536A6C">
        <w:rPr>
          <w:rFonts w:cs="Arial"/>
          <w:color w:val="000000"/>
        </w:rPr>
        <w:t>Fa'Anunu (Tonga), seconded by Solomon Islands and Cook Islands</w:t>
      </w:r>
    </w:p>
    <w:p w14:paraId="74ECA6F4" w14:textId="77777777" w:rsidR="003154B5" w:rsidRPr="00536A6C" w:rsidRDefault="003154B5" w:rsidP="004D2BD5">
      <w:pPr>
        <w:pStyle w:val="COI"/>
        <w:rPr>
          <w:rFonts w:cs="Arial"/>
          <w:color w:val="000000"/>
        </w:rPr>
      </w:pPr>
    </w:p>
    <w:p w14:paraId="0346B15B" w14:textId="46CE52A9" w:rsidR="004D2BD5" w:rsidRPr="00536A6C" w:rsidRDefault="004D2BD5" w:rsidP="004D2BD5">
      <w:pPr>
        <w:pStyle w:val="COI"/>
        <w:numPr>
          <w:ilvl w:val="0"/>
          <w:numId w:val="6"/>
        </w:numPr>
        <w:tabs>
          <w:tab w:val="num" w:pos="709"/>
        </w:tabs>
        <w:ind w:left="0" w:hanging="714"/>
        <w:rPr>
          <w:rFonts w:cs="Arial"/>
          <w:color w:val="000000"/>
          <w:lang w:eastAsia="ko-KR"/>
        </w:rPr>
      </w:pPr>
      <w:r w:rsidRPr="00536A6C">
        <w:rPr>
          <w:rFonts w:cs="Arial"/>
          <w:color w:val="000000"/>
          <w:lang w:eastAsia="ko-KR"/>
        </w:rPr>
        <w:t>The Election Committee advised the ICG as follows:</w:t>
      </w:r>
    </w:p>
    <w:p w14:paraId="4A0EA82E" w14:textId="69C093CA" w:rsidR="004D2BD5" w:rsidRPr="00536A6C" w:rsidRDefault="004D2BD5" w:rsidP="004D2BD5">
      <w:pPr>
        <w:pStyle w:val="COI"/>
        <w:spacing w:after="0"/>
        <w:ind w:firstLine="706"/>
        <w:rPr>
          <w:rFonts w:cs="Arial"/>
          <w:color w:val="000000"/>
        </w:rPr>
      </w:pPr>
      <w:r w:rsidRPr="00536A6C">
        <w:rPr>
          <w:rFonts w:cs="Arial"/>
          <w:color w:val="000000"/>
        </w:rPr>
        <w:t>Mr Yuji Nishimae (Japan) is therefore elected as Chair,</w:t>
      </w:r>
    </w:p>
    <w:p w14:paraId="553F6387" w14:textId="77777777" w:rsidR="004D2BD5" w:rsidRPr="00536A6C" w:rsidRDefault="004D2BD5" w:rsidP="004D2BD5">
      <w:pPr>
        <w:pStyle w:val="COI"/>
        <w:spacing w:after="0"/>
        <w:rPr>
          <w:rFonts w:cs="Arial"/>
          <w:color w:val="000000"/>
        </w:rPr>
      </w:pPr>
    </w:p>
    <w:p w14:paraId="2F56C86D" w14:textId="192C582D" w:rsidR="004D2BD5" w:rsidRPr="00536A6C" w:rsidRDefault="004D2BD5" w:rsidP="004D2BD5">
      <w:pPr>
        <w:pStyle w:val="COI"/>
        <w:spacing w:after="0"/>
        <w:ind w:left="706"/>
        <w:rPr>
          <w:rFonts w:cs="Arial"/>
          <w:color w:val="000000"/>
        </w:rPr>
      </w:pPr>
      <w:r w:rsidRPr="00536A6C">
        <w:rPr>
          <w:rFonts w:cs="Arial"/>
          <w:color w:val="000000"/>
        </w:rPr>
        <w:t>For the role of Vice Chair, given that there are three candidates for two roles, the following options are suggested for consideration by the ICG/PTWS-XXX:</w:t>
      </w:r>
    </w:p>
    <w:p w14:paraId="449328FA" w14:textId="77777777" w:rsidR="004D2BD5" w:rsidRPr="00536A6C" w:rsidRDefault="004D2BD5" w:rsidP="004D2BD5">
      <w:pPr>
        <w:pStyle w:val="COI"/>
        <w:spacing w:after="0"/>
        <w:ind w:firstLine="706"/>
        <w:rPr>
          <w:rFonts w:cs="Arial"/>
          <w:color w:val="000000"/>
        </w:rPr>
      </w:pPr>
    </w:p>
    <w:p w14:paraId="2F53D4AA" w14:textId="1DC25DBF" w:rsidR="004D2BD5" w:rsidRPr="00536A6C" w:rsidRDefault="004D2BD5" w:rsidP="004D2BD5">
      <w:pPr>
        <w:pStyle w:val="COI"/>
        <w:spacing w:after="0"/>
        <w:ind w:firstLine="706"/>
        <w:rPr>
          <w:rFonts w:cs="Arial"/>
          <w:color w:val="000000"/>
        </w:rPr>
      </w:pPr>
      <w:r w:rsidRPr="00536A6C">
        <w:rPr>
          <w:rFonts w:cs="Arial"/>
          <w:color w:val="000000"/>
        </w:rPr>
        <w:t>i)</w:t>
      </w:r>
      <w:r w:rsidRPr="00536A6C">
        <w:rPr>
          <w:rFonts w:cs="Arial"/>
          <w:color w:val="000000"/>
        </w:rPr>
        <w:tab/>
        <w:t>voluntary withdrawal of one of the nominees</w:t>
      </w:r>
    </w:p>
    <w:p w14:paraId="3E125A25" w14:textId="77777777" w:rsidR="004D2BD5" w:rsidRPr="00536A6C" w:rsidRDefault="004D2BD5" w:rsidP="004D2BD5">
      <w:pPr>
        <w:pStyle w:val="COI"/>
        <w:spacing w:after="0"/>
        <w:ind w:firstLine="706"/>
        <w:rPr>
          <w:rFonts w:cs="Arial"/>
          <w:color w:val="000000"/>
        </w:rPr>
      </w:pPr>
      <w:r w:rsidRPr="00536A6C">
        <w:rPr>
          <w:rFonts w:cs="Arial"/>
          <w:color w:val="000000"/>
        </w:rPr>
        <w:t>ii)</w:t>
      </w:r>
      <w:r w:rsidRPr="00536A6C">
        <w:rPr>
          <w:rFonts w:cs="Arial"/>
          <w:color w:val="000000"/>
        </w:rPr>
        <w:tab/>
        <w:t>consideration of a governing structure with 3 Vice-Chairs</w:t>
      </w:r>
    </w:p>
    <w:p w14:paraId="705C8A33" w14:textId="611915DB" w:rsidR="004D2BD5" w:rsidRPr="00536A6C" w:rsidRDefault="004D2BD5" w:rsidP="004D2BD5">
      <w:pPr>
        <w:pStyle w:val="COI"/>
        <w:spacing w:after="0"/>
        <w:ind w:firstLine="706"/>
        <w:rPr>
          <w:rFonts w:cs="Arial"/>
          <w:color w:val="000000"/>
        </w:rPr>
      </w:pPr>
      <w:r w:rsidRPr="00536A6C">
        <w:rPr>
          <w:rFonts w:cs="Arial"/>
          <w:color w:val="000000"/>
        </w:rPr>
        <w:t>iii)</w:t>
      </w:r>
      <w:r w:rsidRPr="00536A6C">
        <w:rPr>
          <w:rFonts w:cs="Arial"/>
          <w:color w:val="000000"/>
        </w:rPr>
        <w:tab/>
        <w:t>conduct elections.</w:t>
      </w:r>
    </w:p>
    <w:p w14:paraId="35B158CE" w14:textId="77777777" w:rsidR="003154B5" w:rsidRPr="00536A6C" w:rsidRDefault="003154B5" w:rsidP="004D2BD5">
      <w:pPr>
        <w:pStyle w:val="COI"/>
        <w:rPr>
          <w:rFonts w:cs="Arial"/>
          <w:color w:val="000000"/>
        </w:rPr>
      </w:pPr>
    </w:p>
    <w:p w14:paraId="2EB29E0D" w14:textId="2EAB5406" w:rsidR="0051555A" w:rsidRPr="00536A6C" w:rsidRDefault="0051555A" w:rsidP="004D2BD5">
      <w:pPr>
        <w:pStyle w:val="COI"/>
        <w:numPr>
          <w:ilvl w:val="0"/>
          <w:numId w:val="6"/>
        </w:numPr>
        <w:tabs>
          <w:tab w:val="num" w:pos="709"/>
        </w:tabs>
        <w:ind w:left="0" w:hanging="714"/>
        <w:rPr>
          <w:rFonts w:cs="Arial"/>
          <w:color w:val="000000"/>
          <w:lang w:eastAsia="ko-KR"/>
        </w:rPr>
      </w:pPr>
      <w:r w:rsidRPr="00536A6C">
        <w:rPr>
          <w:rFonts w:cs="Arial"/>
          <w:color w:val="000000"/>
          <w:lang w:eastAsia="ko-KR"/>
        </w:rPr>
        <w:t xml:space="preserve">                   </w:t>
      </w:r>
      <w:r w:rsidR="00043053" w:rsidRPr="00536A6C">
        <w:rPr>
          <w:rFonts w:cs="Arial"/>
          <w:color w:val="000000"/>
          <w:lang w:eastAsia="ko-KR"/>
        </w:rPr>
        <w:t xml:space="preserve">The </w:t>
      </w:r>
      <w:r w:rsidRPr="00536A6C">
        <w:rPr>
          <w:rFonts w:cs="Arial"/>
          <w:color w:val="000000"/>
          <w:lang w:eastAsia="ko-KR"/>
        </w:rPr>
        <w:t>Chair</w:t>
      </w:r>
      <w:r w:rsidR="00146F50" w:rsidRPr="00536A6C">
        <w:rPr>
          <w:rFonts w:cs="Arial"/>
          <w:color w:val="000000"/>
          <w:lang w:eastAsia="ko-KR"/>
        </w:rPr>
        <w:t xml:space="preserve">person </w:t>
      </w:r>
      <w:r w:rsidR="004D2BD5" w:rsidRPr="00536A6C">
        <w:rPr>
          <w:rFonts w:cs="Arial"/>
          <w:color w:val="000000"/>
          <w:lang w:eastAsia="ko-KR"/>
        </w:rPr>
        <w:t>invited</w:t>
      </w:r>
      <w:r w:rsidRPr="00536A6C">
        <w:rPr>
          <w:rFonts w:cs="Arial"/>
          <w:color w:val="000000"/>
          <w:lang w:eastAsia="ko-KR"/>
        </w:rPr>
        <w:t xml:space="preserve"> </w:t>
      </w:r>
      <w:r w:rsidR="00A169C0" w:rsidRPr="00536A6C">
        <w:rPr>
          <w:rFonts w:cs="Arial"/>
          <w:color w:val="000000"/>
          <w:lang w:eastAsia="ko-KR"/>
        </w:rPr>
        <w:t>MS</w:t>
      </w:r>
      <w:r w:rsidRPr="00536A6C">
        <w:rPr>
          <w:rFonts w:cs="Arial"/>
          <w:color w:val="000000"/>
          <w:lang w:eastAsia="ko-KR"/>
        </w:rPr>
        <w:t xml:space="preserve">s </w:t>
      </w:r>
      <w:r w:rsidR="004D2BD5" w:rsidRPr="00536A6C">
        <w:rPr>
          <w:rFonts w:cs="Arial"/>
          <w:color w:val="000000"/>
          <w:lang w:eastAsia="ko-KR"/>
        </w:rPr>
        <w:t>to provide their comments</w:t>
      </w:r>
      <w:r w:rsidRPr="00536A6C">
        <w:rPr>
          <w:rFonts w:cs="Arial"/>
          <w:color w:val="000000"/>
          <w:lang w:eastAsia="ko-KR"/>
        </w:rPr>
        <w:t>.</w:t>
      </w:r>
    </w:p>
    <w:p w14:paraId="7E0DDB65" w14:textId="7CDAF9D4" w:rsidR="0051555A" w:rsidRPr="00536A6C" w:rsidRDefault="0051555A" w:rsidP="00194486">
      <w:pPr>
        <w:pStyle w:val="COI"/>
        <w:numPr>
          <w:ilvl w:val="0"/>
          <w:numId w:val="6"/>
        </w:numPr>
        <w:tabs>
          <w:tab w:val="num" w:pos="709"/>
        </w:tabs>
        <w:ind w:left="0" w:hanging="714"/>
        <w:rPr>
          <w:rFonts w:cs="Arial"/>
          <w:color w:val="000000"/>
          <w:lang w:eastAsia="ko-KR"/>
        </w:rPr>
      </w:pPr>
      <w:r w:rsidRPr="00536A6C">
        <w:rPr>
          <w:rFonts w:cs="Arial"/>
          <w:color w:val="000000"/>
          <w:lang w:eastAsia="ko-KR"/>
        </w:rPr>
        <w:t xml:space="preserve">                 </w:t>
      </w:r>
      <w:r w:rsidR="00BA6B0F" w:rsidRPr="00536A6C">
        <w:rPr>
          <w:rFonts w:cs="Arial"/>
          <w:color w:val="000000"/>
          <w:lang w:eastAsia="ko-KR"/>
        </w:rPr>
        <w:t xml:space="preserve">Mr </w:t>
      </w:r>
      <w:r w:rsidR="004D2BD5" w:rsidRPr="00536A6C">
        <w:rPr>
          <w:rFonts w:cs="Arial"/>
          <w:color w:val="000000"/>
          <w:lang w:eastAsia="ko-KR"/>
        </w:rPr>
        <w:t>Angove</w:t>
      </w:r>
      <w:r w:rsidRPr="00536A6C">
        <w:rPr>
          <w:rFonts w:cs="Arial"/>
          <w:color w:val="000000"/>
          <w:lang w:eastAsia="ko-KR"/>
        </w:rPr>
        <w:t xml:space="preserve"> </w:t>
      </w:r>
      <w:r w:rsidR="00857F18" w:rsidRPr="00536A6C">
        <w:rPr>
          <w:rFonts w:cs="Arial"/>
          <w:color w:val="000000"/>
          <w:lang w:eastAsia="ko-KR"/>
        </w:rPr>
        <w:t>(USA)</w:t>
      </w:r>
      <w:r w:rsidR="00CB010D" w:rsidRPr="00536A6C">
        <w:rPr>
          <w:rFonts w:cs="Arial"/>
          <w:color w:val="000000"/>
          <w:lang w:eastAsia="ko-KR"/>
        </w:rPr>
        <w:t xml:space="preserve"> supported </w:t>
      </w:r>
      <w:r w:rsidRPr="00536A6C">
        <w:rPr>
          <w:rFonts w:cs="Arial"/>
          <w:color w:val="000000"/>
          <w:lang w:eastAsia="ko-KR"/>
        </w:rPr>
        <w:t xml:space="preserve">the expansion of three </w:t>
      </w:r>
      <w:r w:rsidR="004D2BD5" w:rsidRPr="00536A6C">
        <w:rPr>
          <w:rFonts w:cs="Arial"/>
          <w:color w:val="000000"/>
          <w:lang w:eastAsia="ko-KR"/>
        </w:rPr>
        <w:t>Vice-C</w:t>
      </w:r>
      <w:r w:rsidRPr="00536A6C">
        <w:rPr>
          <w:rFonts w:cs="Arial"/>
          <w:color w:val="000000"/>
          <w:lang w:eastAsia="ko-KR"/>
        </w:rPr>
        <w:t>hair position</w:t>
      </w:r>
      <w:r w:rsidR="004D2BD5" w:rsidRPr="00536A6C">
        <w:rPr>
          <w:rFonts w:cs="Arial"/>
          <w:color w:val="000000"/>
          <w:lang w:eastAsia="ko-KR"/>
        </w:rPr>
        <w:t xml:space="preserve">s within the PTWS governance structure due to the amount of workload. </w:t>
      </w:r>
      <w:r w:rsidR="00EB4FD4" w:rsidRPr="00536A6C">
        <w:rPr>
          <w:rFonts w:cs="Arial"/>
          <w:color w:val="000000"/>
          <w:lang w:eastAsia="ko-KR"/>
        </w:rPr>
        <w:t>Solomon Islands, Australia, Chile, France, Ecuador</w:t>
      </w:r>
      <w:r w:rsidR="004D2BD5" w:rsidRPr="00536A6C">
        <w:rPr>
          <w:rFonts w:cs="Arial"/>
          <w:color w:val="000000"/>
          <w:lang w:eastAsia="ko-KR"/>
        </w:rPr>
        <w:t xml:space="preserve">, </w:t>
      </w:r>
      <w:r w:rsidR="00EB4FD4" w:rsidRPr="00536A6C">
        <w:rPr>
          <w:rFonts w:cs="Arial"/>
          <w:color w:val="000000"/>
          <w:lang w:eastAsia="ko-KR"/>
        </w:rPr>
        <w:t xml:space="preserve">Canada </w:t>
      </w:r>
      <w:r w:rsidR="004D2BD5" w:rsidRPr="00536A6C">
        <w:rPr>
          <w:rFonts w:cs="Arial"/>
          <w:color w:val="000000"/>
          <w:lang w:eastAsia="ko-KR"/>
        </w:rPr>
        <w:t>and Cook Islands seconded US intervention on this issue.</w:t>
      </w:r>
      <w:r w:rsidR="00EB4FD4" w:rsidRPr="00536A6C">
        <w:rPr>
          <w:rFonts w:cs="Arial"/>
          <w:color w:val="000000"/>
          <w:lang w:eastAsia="ko-KR"/>
        </w:rPr>
        <w:t xml:space="preserve"> </w:t>
      </w:r>
    </w:p>
    <w:p w14:paraId="6A79589A" w14:textId="491412C4" w:rsidR="00194486" w:rsidRPr="00536A6C" w:rsidRDefault="0051555A" w:rsidP="00194486">
      <w:pPr>
        <w:pStyle w:val="COI"/>
        <w:numPr>
          <w:ilvl w:val="0"/>
          <w:numId w:val="6"/>
        </w:numPr>
        <w:tabs>
          <w:tab w:val="num" w:pos="709"/>
        </w:tabs>
        <w:ind w:left="0" w:hanging="714"/>
        <w:rPr>
          <w:rFonts w:cs="Arial"/>
          <w:color w:val="000000"/>
          <w:lang w:eastAsia="ko-KR"/>
        </w:rPr>
      </w:pPr>
      <w:r w:rsidRPr="00536A6C">
        <w:rPr>
          <w:rFonts w:cs="Arial"/>
          <w:color w:val="000000"/>
          <w:lang w:eastAsia="ko-KR"/>
        </w:rPr>
        <w:t xml:space="preserve">                </w:t>
      </w:r>
      <w:r w:rsidR="004D2BD5" w:rsidRPr="00536A6C">
        <w:rPr>
          <w:rFonts w:cs="Arial"/>
          <w:color w:val="000000"/>
          <w:lang w:eastAsia="ko-KR"/>
        </w:rPr>
        <w:t xml:space="preserve">As there were no objections, the Chair declared that there will be no elections for </w:t>
      </w:r>
      <w:r w:rsidR="00194486" w:rsidRPr="00536A6C">
        <w:rPr>
          <w:rFonts w:cs="Arial"/>
          <w:color w:val="000000"/>
          <w:lang w:eastAsia="ko-KR"/>
        </w:rPr>
        <w:t>the Vice-Chair positions and all nominated candidates will assume the role of ICG/PTWS Vice-Chair for the next intersessional period</w:t>
      </w:r>
    </w:p>
    <w:p w14:paraId="51AF6672" w14:textId="1EEAA5C6" w:rsidR="00C27D8A" w:rsidRPr="00536A6C" w:rsidRDefault="00020419" w:rsidP="00C27D8A">
      <w:pPr>
        <w:pStyle w:val="COI"/>
        <w:numPr>
          <w:ilvl w:val="0"/>
          <w:numId w:val="6"/>
        </w:numPr>
        <w:tabs>
          <w:tab w:val="num" w:pos="709"/>
        </w:tabs>
        <w:ind w:left="0" w:hanging="714"/>
        <w:rPr>
          <w:rFonts w:cs="Arial"/>
          <w:color w:val="000000"/>
        </w:rPr>
      </w:pPr>
      <w:r w:rsidRPr="00536A6C">
        <w:rPr>
          <w:rFonts w:cs="Arial"/>
          <w:color w:val="000000"/>
          <w:lang w:eastAsia="ko-KR"/>
        </w:rPr>
        <w:t xml:space="preserve"> </w:t>
      </w:r>
      <w:r w:rsidR="00194486" w:rsidRPr="00536A6C">
        <w:rPr>
          <w:rFonts w:cs="Arial"/>
          <w:color w:val="000000"/>
          <w:lang w:eastAsia="ko-KR"/>
        </w:rPr>
        <w:t xml:space="preserve">              Upon request of the Chair, Mr Necmioglu presented the current organization structure of the ICG/PTWS and invited delegations to communicate list of members for the WGs and TTs. </w:t>
      </w:r>
    </w:p>
    <w:p w14:paraId="3F6323B7" w14:textId="570CE344" w:rsidR="00020419" w:rsidRPr="00536A6C" w:rsidRDefault="00020419" w:rsidP="005878D2">
      <w:pPr>
        <w:pStyle w:val="COI"/>
        <w:outlineLvl w:val="0"/>
        <w:rPr>
          <w:rFonts w:eastAsia="Malgun Gothic" w:cs="Arial"/>
          <w:b/>
          <w:bCs/>
          <w:color w:val="000000"/>
          <w:lang w:eastAsia="ko-KR"/>
        </w:rPr>
      </w:pPr>
      <w:bookmarkStart w:id="173" w:name="_Toc191134330"/>
      <w:r w:rsidRPr="00536A6C">
        <w:rPr>
          <w:rFonts w:cs="Arial"/>
          <w:b/>
          <w:bCs/>
          <w:color w:val="000000"/>
        </w:rPr>
        <w:t>8. ANY OTHER BUSINESS</w:t>
      </w:r>
      <w:bookmarkEnd w:id="173"/>
      <w:r w:rsidRPr="00536A6C">
        <w:rPr>
          <w:rFonts w:cs="Arial"/>
          <w:b/>
          <w:bCs/>
          <w:color w:val="000000"/>
        </w:rPr>
        <w:t xml:space="preserve"> </w:t>
      </w:r>
    </w:p>
    <w:p w14:paraId="58642A79" w14:textId="42E928C5" w:rsidR="00153E36" w:rsidRPr="00536A6C" w:rsidRDefault="00020419" w:rsidP="00153E36">
      <w:pPr>
        <w:pStyle w:val="COI"/>
        <w:numPr>
          <w:ilvl w:val="0"/>
          <w:numId w:val="6"/>
        </w:numPr>
        <w:tabs>
          <w:tab w:val="num" w:pos="709"/>
        </w:tabs>
        <w:ind w:left="0" w:hanging="714"/>
        <w:rPr>
          <w:rFonts w:cs="Arial"/>
          <w:color w:val="000000"/>
        </w:rPr>
      </w:pPr>
      <w:r w:rsidRPr="00536A6C">
        <w:rPr>
          <w:rFonts w:cs="Arial"/>
          <w:color w:val="000000"/>
        </w:rPr>
        <w:t xml:space="preserve">                  </w:t>
      </w:r>
      <w:r w:rsidR="00153E36" w:rsidRPr="00536A6C">
        <w:rPr>
          <w:rFonts w:cs="Arial"/>
          <w:color w:val="000000"/>
        </w:rPr>
        <w:t>Under this agenda item, Indonesia gave a presentation on the 2</w:t>
      </w:r>
      <w:r w:rsidR="00153E36" w:rsidRPr="00536A6C">
        <w:rPr>
          <w:rFonts w:cs="Arial"/>
          <w:color w:val="000000"/>
          <w:vertAlign w:val="superscript"/>
        </w:rPr>
        <w:t>nd</w:t>
      </w:r>
      <w:r w:rsidR="00153E36" w:rsidRPr="00536A6C">
        <w:rPr>
          <w:rFonts w:cs="Arial"/>
          <w:color w:val="000000"/>
        </w:rPr>
        <w:t xml:space="preserve"> Global Tsunami Symposium which will be organized during 11-14 November 2024 in Banda Aceh, Indonesia, to be hosted by the Government of Indonesia </w:t>
      </w:r>
      <w:r w:rsidR="00153E36" w:rsidRPr="00536A6C">
        <w:rPr>
          <w:rFonts w:cs="Arial"/>
          <w:color w:val="000000"/>
          <w:cs/>
          <w:lang w:bidi="mr-IN"/>
        </w:rPr>
        <w:t>–</w:t>
      </w:r>
      <w:r w:rsidR="00153E36" w:rsidRPr="00536A6C">
        <w:rPr>
          <w:rFonts w:cs="Arial"/>
          <w:color w:val="000000"/>
        </w:rPr>
        <w:t xml:space="preserve"> BMKG, and co-hosted by the UNESCO IOC - Tsunami Resilience Section and IUGG </w:t>
      </w:r>
      <w:r w:rsidR="00153E36" w:rsidRPr="00536A6C">
        <w:rPr>
          <w:rFonts w:cs="Arial"/>
          <w:color w:val="000000"/>
          <w:cs/>
          <w:lang w:bidi="mr-IN"/>
        </w:rPr>
        <w:t>–</w:t>
      </w:r>
      <w:r w:rsidR="00153E36" w:rsidRPr="00536A6C">
        <w:rPr>
          <w:rFonts w:cs="Arial"/>
          <w:color w:val="000000"/>
        </w:rPr>
        <w:t xml:space="preserve"> Joint Tsunami Commission.</w:t>
      </w:r>
    </w:p>
    <w:p w14:paraId="7E674F8B" w14:textId="2A04B14F" w:rsidR="00065AE3" w:rsidRPr="00536A6C" w:rsidRDefault="00065AE3" w:rsidP="00F376E4">
      <w:pPr>
        <w:pStyle w:val="COI"/>
        <w:rPr>
          <w:rFonts w:eastAsia="Malgun Gothic" w:cs="Arial"/>
          <w:b/>
          <w:bCs/>
          <w:i/>
          <w:iCs/>
          <w:color w:val="000000"/>
          <w:lang w:eastAsia="ko-KR"/>
        </w:rPr>
      </w:pPr>
      <w:r w:rsidRPr="00536A6C">
        <w:rPr>
          <w:rFonts w:cs="Arial"/>
          <w:b/>
          <w:bCs/>
          <w:color w:val="000000"/>
        </w:rPr>
        <w:t xml:space="preserve">9. ADOPTION OF DECISIONS AND RECOMMENDATIONS </w:t>
      </w:r>
    </w:p>
    <w:p w14:paraId="59ADBA23" w14:textId="4BF138D4" w:rsidR="00F402FA" w:rsidRPr="00536A6C" w:rsidRDefault="00D36879" w:rsidP="00D36879">
      <w:pPr>
        <w:pStyle w:val="COI"/>
        <w:numPr>
          <w:ilvl w:val="0"/>
          <w:numId w:val="6"/>
        </w:numPr>
        <w:tabs>
          <w:tab w:val="num" w:pos="709"/>
        </w:tabs>
        <w:ind w:left="0" w:hanging="714"/>
        <w:rPr>
          <w:rFonts w:cs="Arial"/>
          <w:color w:val="000000"/>
        </w:rPr>
      </w:pPr>
      <w:r w:rsidRPr="00536A6C">
        <w:rPr>
          <w:rFonts w:cs="Arial"/>
          <w:color w:val="000000"/>
        </w:rPr>
        <w:t>The Decisions and Recommendations of the ICG/PTWS were adopted after the ICG/PTWS-XXX session through the review of the Head of Delegations via e-mail was announced as adopted on 27 November 2024 through a notification addressed to the TNCs attended the ICG/PTWS-XXXI</w:t>
      </w:r>
      <w:r w:rsidR="00C27D8A" w:rsidRPr="00536A6C">
        <w:rPr>
          <w:rFonts w:cs="Arial"/>
          <w:color w:val="000000"/>
        </w:rPr>
        <w:t>.</w:t>
      </w:r>
      <w:r w:rsidR="00B0716B" w:rsidRPr="00536A6C">
        <w:rPr>
          <w:rFonts w:eastAsia="Batang" w:cs="Arial"/>
          <w:color w:val="000000"/>
          <w:lang w:eastAsia="ko-KR"/>
        </w:rPr>
        <w:t xml:space="preserve"> </w:t>
      </w:r>
    </w:p>
    <w:p w14:paraId="31243F89" w14:textId="7ED0DA2D" w:rsidR="00B764B0" w:rsidRPr="00536A6C" w:rsidRDefault="00B764B0" w:rsidP="005878D2">
      <w:pPr>
        <w:pStyle w:val="COI"/>
        <w:outlineLvl w:val="0"/>
        <w:rPr>
          <w:rFonts w:cs="Arial"/>
          <w:b/>
          <w:bCs/>
          <w:i/>
          <w:iCs/>
          <w:color w:val="000000"/>
        </w:rPr>
      </w:pPr>
      <w:bookmarkStart w:id="174" w:name="_Toc191134331"/>
      <w:r w:rsidRPr="00536A6C">
        <w:rPr>
          <w:rFonts w:cs="Arial"/>
          <w:b/>
          <w:bCs/>
          <w:color w:val="000000"/>
        </w:rPr>
        <w:t>10. CLOSURE</w:t>
      </w:r>
      <w:bookmarkEnd w:id="174"/>
      <w:r w:rsidRPr="00536A6C">
        <w:rPr>
          <w:rFonts w:cs="Arial"/>
          <w:b/>
          <w:bCs/>
          <w:color w:val="000000"/>
        </w:rPr>
        <w:t xml:space="preserve"> </w:t>
      </w:r>
    </w:p>
    <w:p w14:paraId="4846E4C8" w14:textId="283F691C" w:rsidR="00B764B0" w:rsidRPr="00536A6C" w:rsidRDefault="0059397B" w:rsidP="00D36879">
      <w:pPr>
        <w:pStyle w:val="COI"/>
        <w:numPr>
          <w:ilvl w:val="0"/>
          <w:numId w:val="6"/>
        </w:numPr>
        <w:tabs>
          <w:tab w:val="num" w:pos="709"/>
        </w:tabs>
        <w:ind w:left="0" w:hanging="714"/>
        <w:rPr>
          <w:rFonts w:cs="Arial"/>
          <w:color w:val="000000"/>
        </w:rPr>
      </w:pPr>
      <w:r w:rsidRPr="00536A6C">
        <w:rPr>
          <w:rFonts w:cs="Arial"/>
          <w:color w:val="000000"/>
        </w:rPr>
        <w:t xml:space="preserve">          </w:t>
      </w:r>
      <w:r w:rsidR="00B764B0" w:rsidRPr="00536A6C">
        <w:rPr>
          <w:rFonts w:cs="Arial"/>
          <w:color w:val="000000"/>
        </w:rPr>
        <w:t xml:space="preserve">The Chairperson, </w:t>
      </w:r>
      <w:r w:rsidR="00065485" w:rsidRPr="00536A6C">
        <w:rPr>
          <w:rFonts w:cs="Arial"/>
          <w:color w:val="000000"/>
        </w:rPr>
        <w:t>Mr Yuji</w:t>
      </w:r>
      <w:r w:rsidR="00B764B0" w:rsidRPr="00536A6C">
        <w:rPr>
          <w:rFonts w:cs="Arial"/>
          <w:color w:val="000000"/>
        </w:rPr>
        <w:t xml:space="preserve"> Nishimae</w:t>
      </w:r>
      <w:r w:rsidR="00C27D8A" w:rsidRPr="00536A6C">
        <w:rPr>
          <w:rFonts w:cs="Arial"/>
          <w:color w:val="000000"/>
        </w:rPr>
        <w:t xml:space="preserve"> (Japan)</w:t>
      </w:r>
      <w:r w:rsidR="00B764B0" w:rsidRPr="00536A6C">
        <w:rPr>
          <w:rFonts w:cs="Arial"/>
          <w:color w:val="000000"/>
        </w:rPr>
        <w:t xml:space="preserve">, </w:t>
      </w:r>
      <w:r w:rsidR="0009483A" w:rsidRPr="00536A6C">
        <w:rPr>
          <w:rFonts w:cs="Arial"/>
          <w:color w:val="000000"/>
        </w:rPr>
        <w:t xml:space="preserve">thanked </w:t>
      </w:r>
      <w:r w:rsidR="00CB010D" w:rsidRPr="00536A6C">
        <w:rPr>
          <w:rFonts w:cs="Arial"/>
          <w:color w:val="000000"/>
        </w:rPr>
        <w:t>to</w:t>
      </w:r>
      <w:r w:rsidR="0009483A" w:rsidRPr="00536A6C">
        <w:rPr>
          <w:rFonts w:cs="Arial"/>
          <w:color w:val="000000"/>
        </w:rPr>
        <w:t xml:space="preserve"> </w:t>
      </w:r>
      <w:r w:rsidR="00B764B0" w:rsidRPr="00536A6C">
        <w:rPr>
          <w:rFonts w:cs="Arial"/>
          <w:color w:val="000000"/>
        </w:rPr>
        <w:t xml:space="preserve">the </w:t>
      </w:r>
      <w:r w:rsidR="00A169C0" w:rsidRPr="00536A6C">
        <w:rPr>
          <w:rFonts w:cs="Arial"/>
          <w:color w:val="000000"/>
        </w:rPr>
        <w:t>MS</w:t>
      </w:r>
      <w:r w:rsidR="00B764B0" w:rsidRPr="00536A6C">
        <w:rPr>
          <w:rFonts w:cs="Arial"/>
          <w:color w:val="000000"/>
        </w:rPr>
        <w:t xml:space="preserve">s and Observers for their active participation in the ICG/PTWS-XXX meeting. He also </w:t>
      </w:r>
      <w:r w:rsidR="0009483A" w:rsidRPr="00536A6C">
        <w:rPr>
          <w:rFonts w:cs="Arial"/>
          <w:color w:val="000000"/>
        </w:rPr>
        <w:t>welcomed</w:t>
      </w:r>
      <w:r w:rsidR="00B764B0" w:rsidRPr="00536A6C">
        <w:rPr>
          <w:rFonts w:cs="Arial"/>
          <w:color w:val="000000"/>
        </w:rPr>
        <w:t xml:space="preserve"> the Chairs/Vice-Chairs of the ICG/PTWS and WGs and TTs.</w:t>
      </w:r>
    </w:p>
    <w:p w14:paraId="1AB4276A" w14:textId="03AB7609" w:rsidR="0098733F" w:rsidRPr="00536A6C" w:rsidRDefault="0027033B" w:rsidP="00611912">
      <w:pPr>
        <w:pStyle w:val="COI"/>
        <w:numPr>
          <w:ilvl w:val="0"/>
          <w:numId w:val="6"/>
        </w:numPr>
        <w:tabs>
          <w:tab w:val="num" w:pos="709"/>
        </w:tabs>
        <w:ind w:left="0" w:hanging="714"/>
        <w:rPr>
          <w:rFonts w:cs="Arial"/>
          <w:color w:val="000000"/>
        </w:rPr>
      </w:pPr>
      <w:r w:rsidRPr="00536A6C">
        <w:rPr>
          <w:rFonts w:cs="Arial"/>
          <w:color w:val="000000"/>
        </w:rPr>
        <w:t xml:space="preserve">            </w:t>
      </w:r>
      <w:r w:rsidR="00C105F7" w:rsidRPr="00536A6C">
        <w:rPr>
          <w:rFonts w:cs="Arial"/>
          <w:color w:val="000000"/>
        </w:rPr>
        <w:t>Mr Nishimae</w:t>
      </w:r>
      <w:r w:rsidR="00B764B0" w:rsidRPr="00536A6C">
        <w:rPr>
          <w:rFonts w:cs="Arial"/>
          <w:color w:val="000000"/>
        </w:rPr>
        <w:t xml:space="preserve"> </w:t>
      </w:r>
      <w:r w:rsidR="00C27D8A" w:rsidRPr="00536A6C">
        <w:rPr>
          <w:rFonts w:cs="Arial"/>
          <w:color w:val="000000"/>
        </w:rPr>
        <w:t xml:space="preserve">(Japan) </w:t>
      </w:r>
      <w:r w:rsidR="00B764B0" w:rsidRPr="00536A6C">
        <w:rPr>
          <w:rFonts w:cs="Arial"/>
          <w:color w:val="000000"/>
        </w:rPr>
        <w:t xml:space="preserve">announced </w:t>
      </w:r>
      <w:r w:rsidR="0009483A" w:rsidRPr="00536A6C">
        <w:rPr>
          <w:rFonts w:cs="Arial"/>
          <w:color w:val="000000"/>
        </w:rPr>
        <w:t>further</w:t>
      </w:r>
      <w:r w:rsidR="00B764B0" w:rsidRPr="00536A6C">
        <w:rPr>
          <w:rFonts w:cs="Arial"/>
          <w:color w:val="000000"/>
        </w:rPr>
        <w:t xml:space="preserve"> proposes in the recommendation agenda items </w:t>
      </w:r>
      <w:r w:rsidR="0009483A" w:rsidRPr="00536A6C">
        <w:rPr>
          <w:rFonts w:cs="Arial"/>
          <w:color w:val="000000"/>
        </w:rPr>
        <w:t>that</w:t>
      </w:r>
      <w:r w:rsidR="00B764B0" w:rsidRPr="00536A6C">
        <w:rPr>
          <w:rFonts w:cs="Arial"/>
          <w:color w:val="000000"/>
        </w:rPr>
        <w:t xml:space="preserve"> </w:t>
      </w:r>
      <w:r w:rsidR="00C105F7" w:rsidRPr="00536A6C">
        <w:rPr>
          <w:rFonts w:cs="Arial"/>
          <w:color w:val="000000"/>
        </w:rPr>
        <w:t xml:space="preserve">they </w:t>
      </w:r>
      <w:r w:rsidR="00B764B0" w:rsidRPr="00536A6C">
        <w:rPr>
          <w:rFonts w:cs="Arial"/>
          <w:color w:val="000000"/>
        </w:rPr>
        <w:t>have not yet approved the recommendations and decision</w:t>
      </w:r>
      <w:r w:rsidR="00C51726" w:rsidRPr="00536A6C">
        <w:rPr>
          <w:rFonts w:cs="Arial"/>
          <w:color w:val="000000"/>
        </w:rPr>
        <w:t>s</w:t>
      </w:r>
      <w:r w:rsidR="00B764B0" w:rsidRPr="00536A6C">
        <w:rPr>
          <w:rFonts w:cs="Arial"/>
          <w:color w:val="000000"/>
        </w:rPr>
        <w:t xml:space="preserve"> </w:t>
      </w:r>
      <w:r w:rsidR="00C51726" w:rsidRPr="00536A6C">
        <w:rPr>
          <w:rFonts w:cs="Arial"/>
          <w:color w:val="000000"/>
        </w:rPr>
        <w:t>of</w:t>
      </w:r>
      <w:r w:rsidR="00B764B0" w:rsidRPr="00536A6C">
        <w:rPr>
          <w:rFonts w:cs="Arial"/>
          <w:color w:val="000000"/>
        </w:rPr>
        <w:t xml:space="preserve"> the 30th session. He also </w:t>
      </w:r>
      <w:r w:rsidR="0009483A" w:rsidRPr="00536A6C">
        <w:rPr>
          <w:rFonts w:cs="Arial"/>
          <w:color w:val="000000"/>
        </w:rPr>
        <w:t>instructed</w:t>
      </w:r>
      <w:r w:rsidR="00B764B0" w:rsidRPr="00536A6C">
        <w:rPr>
          <w:rFonts w:cs="Arial"/>
          <w:color w:val="000000"/>
        </w:rPr>
        <w:t xml:space="preserve"> that the documents be emailed to the </w:t>
      </w:r>
      <w:r w:rsidR="00CB010D" w:rsidRPr="00536A6C">
        <w:rPr>
          <w:rFonts w:cs="Arial"/>
          <w:color w:val="000000"/>
        </w:rPr>
        <w:t>members,</w:t>
      </w:r>
      <w:r w:rsidR="00B764B0" w:rsidRPr="00536A6C">
        <w:rPr>
          <w:rFonts w:cs="Arial"/>
          <w:color w:val="000000"/>
        </w:rPr>
        <w:t xml:space="preserve"> and he intend to hold the </w:t>
      </w:r>
      <w:r w:rsidR="00A10D8B" w:rsidRPr="00536A6C">
        <w:rPr>
          <w:rFonts w:cs="Arial"/>
          <w:color w:val="000000"/>
        </w:rPr>
        <w:t>SC</w:t>
      </w:r>
      <w:r w:rsidR="00B764B0" w:rsidRPr="00536A6C">
        <w:rPr>
          <w:rFonts w:cs="Arial"/>
          <w:color w:val="000000"/>
        </w:rPr>
        <w:t xml:space="preserve"> to deliberate on the recommendations and relay approval.</w:t>
      </w:r>
    </w:p>
    <w:p w14:paraId="3290A4F2" w14:textId="332F7995" w:rsidR="00B764B0" w:rsidRPr="00536A6C" w:rsidRDefault="0027033B" w:rsidP="00611912">
      <w:pPr>
        <w:pStyle w:val="COI"/>
        <w:numPr>
          <w:ilvl w:val="0"/>
          <w:numId w:val="6"/>
        </w:numPr>
        <w:tabs>
          <w:tab w:val="num" w:pos="709"/>
        </w:tabs>
        <w:ind w:left="0" w:hanging="714"/>
        <w:rPr>
          <w:rFonts w:cs="Arial"/>
          <w:color w:val="000000"/>
        </w:rPr>
      </w:pPr>
      <w:r w:rsidRPr="00536A6C">
        <w:rPr>
          <w:rFonts w:cs="Arial"/>
          <w:color w:val="000000"/>
        </w:rPr>
        <w:t xml:space="preserve">            </w:t>
      </w:r>
      <w:r w:rsidR="00C27D8A" w:rsidRPr="00536A6C">
        <w:rPr>
          <w:rFonts w:cs="Arial"/>
          <w:color w:val="000000"/>
        </w:rPr>
        <w:t>D</w:t>
      </w:r>
      <w:r w:rsidR="00D04202" w:rsidRPr="00536A6C">
        <w:rPr>
          <w:rFonts w:cs="Arial"/>
          <w:color w:val="000000"/>
        </w:rPr>
        <w:t>r</w:t>
      </w:r>
      <w:r w:rsidR="00CB010D" w:rsidRPr="00536A6C">
        <w:rPr>
          <w:rFonts w:cs="Arial"/>
          <w:color w:val="000000"/>
        </w:rPr>
        <w:t xml:space="preserve"> </w:t>
      </w:r>
      <w:r w:rsidR="007A63AF" w:rsidRPr="00536A6C">
        <w:rPr>
          <w:rFonts w:cs="Arial"/>
          <w:color w:val="000000"/>
        </w:rPr>
        <w:t>Schindelé</w:t>
      </w:r>
      <w:r w:rsidR="00F263D3" w:rsidRPr="00536A6C">
        <w:rPr>
          <w:rFonts w:cs="Arial"/>
          <w:color w:val="000000"/>
        </w:rPr>
        <w:t xml:space="preserve"> (France) </w:t>
      </w:r>
      <w:r w:rsidR="00B764B0" w:rsidRPr="00536A6C">
        <w:rPr>
          <w:rFonts w:cs="Arial"/>
          <w:color w:val="000000"/>
        </w:rPr>
        <w:t xml:space="preserve">thanked the Chair </w:t>
      </w:r>
      <w:r w:rsidR="00F263D3" w:rsidRPr="00536A6C">
        <w:rPr>
          <w:rFonts w:cs="Arial"/>
          <w:color w:val="000000"/>
        </w:rPr>
        <w:t xml:space="preserve">that </w:t>
      </w:r>
      <w:r w:rsidR="00B764B0" w:rsidRPr="00536A6C">
        <w:rPr>
          <w:rFonts w:cs="Arial"/>
          <w:color w:val="000000"/>
        </w:rPr>
        <w:t>it has been 30 years with his work starting in 1995 in chairing many groups</w:t>
      </w:r>
      <w:r w:rsidR="00EF0CFC" w:rsidRPr="00536A6C">
        <w:rPr>
          <w:rFonts w:cs="Arial"/>
          <w:color w:val="000000"/>
        </w:rPr>
        <w:t xml:space="preserve">, </w:t>
      </w:r>
      <w:r w:rsidR="009F2385" w:rsidRPr="00536A6C">
        <w:rPr>
          <w:rFonts w:cs="Arial"/>
          <w:color w:val="000000"/>
        </w:rPr>
        <w:t>T</w:t>
      </w:r>
      <w:r w:rsidR="00C27D8A" w:rsidRPr="00536A6C">
        <w:rPr>
          <w:rFonts w:cs="Arial"/>
          <w:color w:val="000000"/>
        </w:rPr>
        <w:t xml:space="preserve">ask </w:t>
      </w:r>
      <w:r w:rsidR="009F2385" w:rsidRPr="00536A6C">
        <w:rPr>
          <w:rFonts w:cs="Arial"/>
          <w:color w:val="000000"/>
        </w:rPr>
        <w:t>T</w:t>
      </w:r>
      <w:r w:rsidR="00C27D8A" w:rsidRPr="00536A6C">
        <w:rPr>
          <w:rFonts w:cs="Arial"/>
          <w:color w:val="000000"/>
        </w:rPr>
        <w:t>eams</w:t>
      </w:r>
      <w:r w:rsidR="00B764B0" w:rsidRPr="00536A6C">
        <w:rPr>
          <w:rFonts w:cs="Arial"/>
          <w:color w:val="000000"/>
        </w:rPr>
        <w:t xml:space="preserve"> and to all of </w:t>
      </w:r>
      <w:r w:rsidR="00F263D3" w:rsidRPr="00536A6C">
        <w:rPr>
          <w:rFonts w:cs="Arial"/>
          <w:color w:val="000000"/>
        </w:rPr>
        <w:t xml:space="preserve">his </w:t>
      </w:r>
      <w:r w:rsidR="00EF0CFC" w:rsidRPr="00536A6C">
        <w:rPr>
          <w:rFonts w:cs="Arial"/>
          <w:color w:val="000000"/>
        </w:rPr>
        <w:t>colleagues</w:t>
      </w:r>
      <w:r w:rsidR="00B764B0" w:rsidRPr="00536A6C">
        <w:rPr>
          <w:rFonts w:cs="Arial"/>
          <w:color w:val="000000"/>
        </w:rPr>
        <w:t xml:space="preserve"> who have supported the groups as </w:t>
      </w:r>
      <w:r w:rsidR="009F2385" w:rsidRPr="00536A6C">
        <w:rPr>
          <w:rFonts w:cs="Arial"/>
          <w:color w:val="000000"/>
        </w:rPr>
        <w:t>TTs</w:t>
      </w:r>
      <w:r w:rsidR="00B764B0" w:rsidRPr="00536A6C">
        <w:rPr>
          <w:rFonts w:cs="Arial"/>
          <w:color w:val="000000"/>
        </w:rPr>
        <w:t xml:space="preserve"> and co-chairs; and to all </w:t>
      </w:r>
      <w:r w:rsidR="00F263D3" w:rsidRPr="00536A6C">
        <w:rPr>
          <w:rFonts w:cs="Arial"/>
          <w:color w:val="000000"/>
        </w:rPr>
        <w:t xml:space="preserve">colleagues </w:t>
      </w:r>
      <w:r w:rsidR="00B764B0" w:rsidRPr="00536A6C">
        <w:rPr>
          <w:rFonts w:cs="Arial"/>
          <w:color w:val="000000"/>
        </w:rPr>
        <w:t xml:space="preserve">around the Pacific and Indian </w:t>
      </w:r>
      <w:r w:rsidR="00EF0CFC" w:rsidRPr="00536A6C">
        <w:rPr>
          <w:rFonts w:cs="Arial"/>
          <w:color w:val="000000"/>
        </w:rPr>
        <w:t>Pacific</w:t>
      </w:r>
      <w:r w:rsidR="00B764B0" w:rsidRPr="00536A6C">
        <w:rPr>
          <w:rFonts w:cs="Arial"/>
          <w:color w:val="000000"/>
        </w:rPr>
        <w:t xml:space="preserve"> (2005</w:t>
      </w:r>
      <w:r w:rsidR="00EF0CFC" w:rsidRPr="00536A6C">
        <w:rPr>
          <w:rFonts w:cs="Arial"/>
          <w:color w:val="000000"/>
        </w:rPr>
        <w:t>)</w:t>
      </w:r>
      <w:r w:rsidR="00B764B0" w:rsidRPr="00536A6C">
        <w:rPr>
          <w:rFonts w:cs="Arial"/>
          <w:color w:val="000000"/>
        </w:rPr>
        <w:t>. He wishe</w:t>
      </w:r>
      <w:r w:rsidR="00F263D3" w:rsidRPr="00536A6C">
        <w:rPr>
          <w:rFonts w:cs="Arial"/>
          <w:color w:val="000000"/>
        </w:rPr>
        <w:t>d</w:t>
      </w:r>
      <w:r w:rsidR="00B764B0" w:rsidRPr="00536A6C">
        <w:rPr>
          <w:rFonts w:cs="Arial"/>
          <w:color w:val="000000"/>
        </w:rPr>
        <w:t xml:space="preserve"> that the group in the next 30 years to improve the system in collaboration with scientists, NDMOs and Tsunami Warning Centres as it is crucial to continue in improving the system.</w:t>
      </w:r>
    </w:p>
    <w:p w14:paraId="6F1979FF" w14:textId="3E41A7B7" w:rsidR="00B764B0" w:rsidRPr="00536A6C" w:rsidRDefault="0027033B" w:rsidP="0027033B">
      <w:pPr>
        <w:pStyle w:val="COI"/>
        <w:numPr>
          <w:ilvl w:val="0"/>
          <w:numId w:val="6"/>
        </w:numPr>
        <w:tabs>
          <w:tab w:val="num" w:pos="709"/>
        </w:tabs>
        <w:ind w:left="0" w:hanging="714"/>
        <w:rPr>
          <w:rFonts w:cs="Arial"/>
          <w:color w:val="000000"/>
        </w:rPr>
      </w:pPr>
      <w:r w:rsidRPr="00536A6C">
        <w:rPr>
          <w:rFonts w:cs="Arial"/>
          <w:color w:val="000000"/>
        </w:rPr>
        <w:t xml:space="preserve">            </w:t>
      </w:r>
      <w:r w:rsidR="00F376E4" w:rsidRPr="00536A6C">
        <w:rPr>
          <w:rFonts w:cs="Arial"/>
          <w:color w:val="000000"/>
        </w:rPr>
        <w:t>Mr Nishimae</w:t>
      </w:r>
      <w:r w:rsidR="00B764B0" w:rsidRPr="00536A6C">
        <w:rPr>
          <w:rFonts w:cs="Arial"/>
          <w:color w:val="000000"/>
        </w:rPr>
        <w:t xml:space="preserve"> announced that this will also be the last session for </w:t>
      </w:r>
      <w:r w:rsidR="00065485" w:rsidRPr="00536A6C">
        <w:rPr>
          <w:rFonts w:cs="Arial"/>
          <w:color w:val="000000"/>
        </w:rPr>
        <w:t>Mr David</w:t>
      </w:r>
      <w:r w:rsidR="00B764B0" w:rsidRPr="00536A6C">
        <w:rPr>
          <w:rFonts w:cs="Arial"/>
          <w:color w:val="000000"/>
        </w:rPr>
        <w:t xml:space="preserve"> </w:t>
      </w:r>
      <w:r w:rsidR="00BC38D9" w:rsidRPr="00536A6C">
        <w:rPr>
          <w:rFonts w:cs="Arial"/>
          <w:color w:val="000000"/>
        </w:rPr>
        <w:t xml:space="preserve">Coetzee </w:t>
      </w:r>
      <w:r w:rsidR="00857F18" w:rsidRPr="00536A6C">
        <w:rPr>
          <w:rFonts w:cs="Arial"/>
          <w:color w:val="000000"/>
        </w:rPr>
        <w:t>(New Zealand)</w:t>
      </w:r>
      <w:r w:rsidR="00B764B0" w:rsidRPr="00536A6C">
        <w:rPr>
          <w:rFonts w:cs="Arial"/>
          <w:color w:val="000000"/>
        </w:rPr>
        <w:t xml:space="preserve">. He </w:t>
      </w:r>
      <w:r w:rsidR="00CB010D" w:rsidRPr="00536A6C">
        <w:rPr>
          <w:rFonts w:cs="Arial"/>
          <w:color w:val="000000"/>
        </w:rPr>
        <w:t>thanked</w:t>
      </w:r>
      <w:r w:rsidR="00B764B0" w:rsidRPr="00536A6C">
        <w:rPr>
          <w:rFonts w:cs="Arial"/>
          <w:color w:val="000000"/>
        </w:rPr>
        <w:t xml:space="preserve"> </w:t>
      </w:r>
      <w:r w:rsidR="0059397B" w:rsidRPr="00536A6C">
        <w:rPr>
          <w:rFonts w:cs="Arial"/>
          <w:color w:val="000000"/>
        </w:rPr>
        <w:t>Mr Coetzee</w:t>
      </w:r>
      <w:r w:rsidR="00B764B0" w:rsidRPr="00536A6C">
        <w:rPr>
          <w:rFonts w:cs="Arial"/>
          <w:color w:val="000000"/>
        </w:rPr>
        <w:t xml:space="preserve"> for </w:t>
      </w:r>
      <w:r w:rsidR="00F263D3" w:rsidRPr="00536A6C">
        <w:rPr>
          <w:rFonts w:cs="Arial"/>
          <w:color w:val="000000"/>
        </w:rPr>
        <w:t xml:space="preserve">his </w:t>
      </w:r>
      <w:r w:rsidR="00B764B0" w:rsidRPr="00536A6C">
        <w:rPr>
          <w:rFonts w:cs="Arial"/>
          <w:color w:val="000000"/>
        </w:rPr>
        <w:t>work and collaboration throughout the years.</w:t>
      </w:r>
      <w:r w:rsidRPr="00536A6C">
        <w:rPr>
          <w:rFonts w:cs="Arial"/>
          <w:color w:val="000000"/>
        </w:rPr>
        <w:t xml:space="preserve"> </w:t>
      </w:r>
      <w:r w:rsidR="00065485" w:rsidRPr="00536A6C">
        <w:rPr>
          <w:rFonts w:cs="Arial"/>
          <w:color w:val="000000"/>
        </w:rPr>
        <w:t xml:space="preserve">Mr </w:t>
      </w:r>
      <w:r w:rsidR="0059397B" w:rsidRPr="00536A6C">
        <w:rPr>
          <w:rFonts w:cs="Arial"/>
          <w:color w:val="000000"/>
        </w:rPr>
        <w:t xml:space="preserve">Coetzee </w:t>
      </w:r>
      <w:r w:rsidR="00B764B0" w:rsidRPr="00536A6C">
        <w:rPr>
          <w:rFonts w:cs="Arial"/>
          <w:color w:val="000000"/>
        </w:rPr>
        <w:t xml:space="preserve">thanked the Chair and </w:t>
      </w:r>
      <w:r w:rsidR="00CB010D" w:rsidRPr="00536A6C">
        <w:rPr>
          <w:rFonts w:cs="Arial"/>
          <w:color w:val="000000"/>
        </w:rPr>
        <w:t>wished</w:t>
      </w:r>
      <w:r w:rsidR="00B764B0" w:rsidRPr="00536A6C">
        <w:rPr>
          <w:rFonts w:cs="Arial"/>
          <w:color w:val="000000"/>
        </w:rPr>
        <w:t xml:space="preserve"> he could have been </w:t>
      </w:r>
      <w:r w:rsidR="00EF0CFC" w:rsidRPr="00536A6C">
        <w:rPr>
          <w:rFonts w:cs="Arial"/>
          <w:color w:val="000000"/>
        </w:rPr>
        <w:t>here,</w:t>
      </w:r>
      <w:r w:rsidR="00B764B0" w:rsidRPr="00536A6C">
        <w:rPr>
          <w:rFonts w:cs="Arial"/>
          <w:color w:val="000000"/>
        </w:rPr>
        <w:t xml:space="preserve"> and he noted that the delegations worked through everything.</w:t>
      </w:r>
      <w:r w:rsidR="00EF0CFC" w:rsidRPr="00536A6C">
        <w:rPr>
          <w:rFonts w:cs="Arial"/>
          <w:color w:val="000000"/>
        </w:rPr>
        <w:t xml:space="preserve"> He </w:t>
      </w:r>
      <w:r w:rsidR="00B764B0" w:rsidRPr="00536A6C">
        <w:rPr>
          <w:rFonts w:cs="Arial"/>
          <w:color w:val="000000"/>
        </w:rPr>
        <w:t xml:space="preserve">would like to thank everyone </w:t>
      </w:r>
      <w:r w:rsidR="00CB010D" w:rsidRPr="00536A6C">
        <w:rPr>
          <w:rFonts w:cs="Arial"/>
          <w:color w:val="000000"/>
        </w:rPr>
        <w:t>for making</w:t>
      </w:r>
      <w:r w:rsidR="00B764B0" w:rsidRPr="00536A6C">
        <w:rPr>
          <w:rFonts w:cs="Arial"/>
          <w:color w:val="000000"/>
        </w:rPr>
        <w:t xml:space="preserve"> it possible for him in the years he has been involved in this space </w:t>
      </w:r>
      <w:r w:rsidR="00B50D4D" w:rsidRPr="00536A6C">
        <w:rPr>
          <w:rFonts w:cs="Arial"/>
          <w:color w:val="000000"/>
        </w:rPr>
        <w:t>to make</w:t>
      </w:r>
      <w:r w:rsidR="00B764B0" w:rsidRPr="00536A6C">
        <w:rPr>
          <w:rFonts w:cs="Arial"/>
          <w:color w:val="000000"/>
        </w:rPr>
        <w:t xml:space="preserve"> sure that no one is left behind and he will continue to take that with him. He wishes everyone a safe travel.</w:t>
      </w:r>
    </w:p>
    <w:p w14:paraId="231A471B" w14:textId="27935FA7" w:rsidR="00D374EF" w:rsidRPr="00536A6C" w:rsidRDefault="0027033B" w:rsidP="00611912">
      <w:pPr>
        <w:pStyle w:val="COI"/>
        <w:numPr>
          <w:ilvl w:val="0"/>
          <w:numId w:val="6"/>
        </w:numPr>
        <w:tabs>
          <w:tab w:val="num" w:pos="709"/>
        </w:tabs>
        <w:ind w:left="0" w:hanging="714"/>
        <w:rPr>
          <w:rFonts w:cs="Arial"/>
          <w:color w:val="000000"/>
        </w:rPr>
      </w:pPr>
      <w:r w:rsidRPr="00536A6C">
        <w:rPr>
          <w:rFonts w:cs="Arial"/>
          <w:color w:val="000000"/>
        </w:rPr>
        <w:t xml:space="preserve">            </w:t>
      </w:r>
      <w:r w:rsidR="00EF0CFC" w:rsidRPr="00536A6C">
        <w:rPr>
          <w:rFonts w:cs="Arial"/>
          <w:color w:val="000000"/>
        </w:rPr>
        <w:t xml:space="preserve">He </w:t>
      </w:r>
      <w:r w:rsidR="00D374EF" w:rsidRPr="00536A6C">
        <w:rPr>
          <w:rFonts w:cs="Arial"/>
          <w:color w:val="000000"/>
        </w:rPr>
        <w:t>thank</w:t>
      </w:r>
      <w:r w:rsidR="00EF0CFC" w:rsidRPr="00536A6C">
        <w:rPr>
          <w:rFonts w:cs="Arial"/>
          <w:color w:val="000000"/>
        </w:rPr>
        <w:t>ed</w:t>
      </w:r>
      <w:r w:rsidR="00D374EF" w:rsidRPr="00536A6C">
        <w:rPr>
          <w:rFonts w:cs="Arial"/>
          <w:color w:val="000000"/>
        </w:rPr>
        <w:t xml:space="preserve"> </w:t>
      </w:r>
      <w:r w:rsidR="00EF0CFC" w:rsidRPr="00536A6C">
        <w:rPr>
          <w:rFonts w:cs="Arial"/>
          <w:color w:val="000000"/>
        </w:rPr>
        <w:t>colleagues</w:t>
      </w:r>
      <w:r w:rsidR="00D374EF" w:rsidRPr="00536A6C">
        <w:rPr>
          <w:rFonts w:cs="Arial"/>
          <w:color w:val="000000"/>
        </w:rPr>
        <w:t xml:space="preserve"> for </w:t>
      </w:r>
      <w:r w:rsidR="00B50D4D" w:rsidRPr="00536A6C">
        <w:rPr>
          <w:rFonts w:cs="Arial"/>
          <w:color w:val="000000"/>
        </w:rPr>
        <w:t xml:space="preserve">their </w:t>
      </w:r>
      <w:r w:rsidR="00D374EF" w:rsidRPr="00536A6C">
        <w:rPr>
          <w:rFonts w:cs="Arial"/>
          <w:color w:val="000000"/>
        </w:rPr>
        <w:t>collaboration</w:t>
      </w:r>
      <w:r w:rsidR="00B50D4D" w:rsidRPr="00536A6C">
        <w:rPr>
          <w:rFonts w:cs="Arial"/>
          <w:color w:val="000000"/>
        </w:rPr>
        <w:t xml:space="preserve"> </w:t>
      </w:r>
      <w:r w:rsidR="00D374EF" w:rsidRPr="00536A6C">
        <w:rPr>
          <w:rFonts w:cs="Arial"/>
          <w:color w:val="000000"/>
        </w:rPr>
        <w:t xml:space="preserve">and hard work for 5 days and </w:t>
      </w:r>
      <w:r w:rsidR="00EF0CFC" w:rsidRPr="00536A6C">
        <w:rPr>
          <w:rFonts w:cs="Arial"/>
          <w:color w:val="000000"/>
        </w:rPr>
        <w:t>appreciate</w:t>
      </w:r>
      <w:r w:rsidR="00D374EF" w:rsidRPr="00536A6C">
        <w:rPr>
          <w:rFonts w:cs="Arial"/>
          <w:color w:val="000000"/>
        </w:rPr>
        <w:t xml:space="preserve"> the hospitality of Tonga colleagues and staff member of the Tonga Met Service. </w:t>
      </w:r>
      <w:r w:rsidR="00EF0CFC" w:rsidRPr="00536A6C">
        <w:rPr>
          <w:rFonts w:cs="Arial"/>
          <w:color w:val="000000"/>
        </w:rPr>
        <w:t>Also, he thanked to</w:t>
      </w:r>
      <w:r w:rsidR="00D374EF" w:rsidRPr="00536A6C">
        <w:rPr>
          <w:rFonts w:cs="Arial"/>
          <w:color w:val="000000"/>
        </w:rPr>
        <w:t xml:space="preserve"> the </w:t>
      </w:r>
      <w:r w:rsidR="00EF0CFC" w:rsidRPr="00536A6C">
        <w:rPr>
          <w:rFonts w:cs="Arial"/>
          <w:color w:val="000000"/>
        </w:rPr>
        <w:t>Secretaria</w:t>
      </w:r>
      <w:r w:rsidR="00BC38D9" w:rsidRPr="00536A6C">
        <w:rPr>
          <w:rFonts w:cs="Arial"/>
          <w:color w:val="000000"/>
        </w:rPr>
        <w:t xml:space="preserve">t, Mr </w:t>
      </w:r>
      <w:r w:rsidR="00065485" w:rsidRPr="00536A6C">
        <w:rPr>
          <w:rFonts w:cs="Arial"/>
          <w:color w:val="000000"/>
        </w:rPr>
        <w:t>Necmio</w:t>
      </w:r>
      <w:r w:rsidRPr="00536A6C">
        <w:rPr>
          <w:rFonts w:ascii="Cambria" w:eastAsia="Cambria" w:hAnsi="Cambria" w:cs="Arial"/>
          <w:color w:val="000000"/>
        </w:rPr>
        <w:t>ğ</w:t>
      </w:r>
      <w:r w:rsidR="00065485" w:rsidRPr="00536A6C">
        <w:rPr>
          <w:rFonts w:cs="Arial"/>
          <w:color w:val="000000"/>
        </w:rPr>
        <w:t>lu</w:t>
      </w:r>
      <w:r w:rsidR="00BC38D9" w:rsidRPr="00536A6C">
        <w:rPr>
          <w:rFonts w:cs="Arial"/>
          <w:color w:val="000000"/>
        </w:rPr>
        <w:t>,</w:t>
      </w:r>
      <w:r w:rsidR="00D374EF" w:rsidRPr="00536A6C">
        <w:rPr>
          <w:rFonts w:cs="Arial"/>
          <w:color w:val="000000"/>
        </w:rPr>
        <w:t xml:space="preserve"> for his assistance. The previous face to face meeting was held in 2019</w:t>
      </w:r>
      <w:r w:rsidR="00EF0CFC" w:rsidRPr="00536A6C">
        <w:rPr>
          <w:rFonts w:cs="Arial"/>
          <w:color w:val="000000"/>
        </w:rPr>
        <w:t xml:space="preserve"> </w:t>
      </w:r>
      <w:r w:rsidR="00D374EF" w:rsidRPr="00536A6C">
        <w:rPr>
          <w:rFonts w:cs="Arial"/>
          <w:color w:val="000000"/>
        </w:rPr>
        <w:t xml:space="preserve">in Nicaragua followed by online meetings. He </w:t>
      </w:r>
      <w:r w:rsidR="00EF0CFC" w:rsidRPr="00536A6C">
        <w:rPr>
          <w:rFonts w:cs="Arial"/>
          <w:color w:val="000000"/>
        </w:rPr>
        <w:t>thought</w:t>
      </w:r>
      <w:r w:rsidR="00D374EF" w:rsidRPr="00536A6C">
        <w:rPr>
          <w:rFonts w:cs="Arial"/>
          <w:color w:val="000000"/>
        </w:rPr>
        <w:t xml:space="preserve"> that there could be deeper discussion and better understanding and the same recognition of issues brought up. He</w:t>
      </w:r>
      <w:r w:rsidR="00EF0CFC" w:rsidRPr="00536A6C">
        <w:rPr>
          <w:rFonts w:cs="Arial"/>
          <w:color w:val="000000"/>
        </w:rPr>
        <w:t xml:space="preserve"> felt</w:t>
      </w:r>
      <w:r w:rsidR="00D374EF" w:rsidRPr="00536A6C">
        <w:rPr>
          <w:rFonts w:cs="Arial"/>
          <w:color w:val="000000"/>
        </w:rPr>
        <w:t xml:space="preserve"> that this session was very fruitful.</w:t>
      </w:r>
    </w:p>
    <w:bookmarkEnd w:id="7"/>
    <w:bookmarkEnd w:id="8"/>
    <w:p w14:paraId="261848CF" w14:textId="77777777" w:rsidR="00C105F7" w:rsidRPr="00536A6C" w:rsidRDefault="00C105F7" w:rsidP="00611912">
      <w:pPr>
        <w:pStyle w:val="COI"/>
        <w:numPr>
          <w:ilvl w:val="0"/>
          <w:numId w:val="6"/>
        </w:numPr>
        <w:tabs>
          <w:tab w:val="num" w:pos="709"/>
        </w:tabs>
        <w:ind w:left="0" w:hanging="714"/>
        <w:rPr>
          <w:rFonts w:cs="Arial"/>
          <w:color w:val="000000"/>
        </w:rPr>
      </w:pPr>
      <w:r w:rsidRPr="00536A6C">
        <w:rPr>
          <w:rFonts w:cs="Arial"/>
          <w:color w:val="000000"/>
        </w:rPr>
        <w:t xml:space="preserve">The session was closed at 00:33 (UTC) on 15 September 2023. </w:t>
      </w:r>
    </w:p>
    <w:p w14:paraId="5B0D9265" w14:textId="77777777" w:rsidR="009A2685" w:rsidRPr="00536A6C" w:rsidRDefault="009A2685" w:rsidP="00EF0CFC">
      <w:pPr>
        <w:pStyle w:val="COI"/>
        <w:rPr>
          <w:rFonts w:eastAsia="Malgun Gothic" w:cs="Arial"/>
          <w:i/>
          <w:iCs/>
          <w:color w:val="000000"/>
          <w:lang w:eastAsia="ko-KR"/>
        </w:rPr>
      </w:pPr>
    </w:p>
    <w:p w14:paraId="09323FCB" w14:textId="77777777" w:rsidR="00C27D8A" w:rsidRPr="00536A6C" w:rsidRDefault="00C27D8A" w:rsidP="00EF0CFC">
      <w:pPr>
        <w:pStyle w:val="COI"/>
        <w:rPr>
          <w:rFonts w:eastAsia="Malgun Gothic" w:cs="Arial"/>
          <w:i/>
          <w:iCs/>
          <w:color w:val="000000"/>
          <w:lang w:eastAsia="ko-KR"/>
        </w:rPr>
      </w:pPr>
    </w:p>
    <w:p w14:paraId="3033AEB2" w14:textId="77777777" w:rsidR="00C27D8A" w:rsidRPr="00536A6C" w:rsidRDefault="00C27D8A" w:rsidP="00EF0CFC">
      <w:pPr>
        <w:pStyle w:val="COI"/>
        <w:rPr>
          <w:rFonts w:eastAsia="Malgun Gothic" w:cs="Arial"/>
          <w:i/>
          <w:iCs/>
          <w:color w:val="000000"/>
          <w:lang w:eastAsia="ko-KR"/>
        </w:rPr>
      </w:pPr>
    </w:p>
    <w:p w14:paraId="23B7E898" w14:textId="77777777" w:rsidR="00C27D8A" w:rsidRPr="00536A6C" w:rsidRDefault="00C27D8A" w:rsidP="00EF0CFC">
      <w:pPr>
        <w:pStyle w:val="COI"/>
        <w:rPr>
          <w:rFonts w:eastAsia="Malgun Gothic" w:cs="Arial"/>
          <w:i/>
          <w:iCs/>
          <w:color w:val="000000"/>
          <w:lang w:eastAsia="ko-KR"/>
        </w:rPr>
      </w:pPr>
    </w:p>
    <w:p w14:paraId="29F2BD5D" w14:textId="77777777" w:rsidR="00C27D8A" w:rsidRPr="00536A6C" w:rsidRDefault="00C27D8A" w:rsidP="00EF0CFC">
      <w:pPr>
        <w:pStyle w:val="COI"/>
        <w:rPr>
          <w:rFonts w:eastAsia="Malgun Gothic" w:cs="Arial"/>
          <w:i/>
          <w:iCs/>
          <w:color w:val="000000"/>
          <w:lang w:eastAsia="ko-KR"/>
        </w:rPr>
      </w:pPr>
    </w:p>
    <w:p w14:paraId="15DAF58B" w14:textId="77777777" w:rsidR="00C27D8A" w:rsidRPr="00536A6C" w:rsidRDefault="00C27D8A" w:rsidP="00EF0CFC">
      <w:pPr>
        <w:pStyle w:val="COI"/>
        <w:rPr>
          <w:rFonts w:eastAsia="Malgun Gothic" w:cs="Arial"/>
          <w:i/>
          <w:iCs/>
          <w:color w:val="000000"/>
          <w:lang w:eastAsia="ko-KR"/>
        </w:rPr>
      </w:pPr>
    </w:p>
    <w:p w14:paraId="09E81922" w14:textId="77777777" w:rsidR="00C27D8A" w:rsidRPr="00536A6C" w:rsidRDefault="00C27D8A" w:rsidP="00EF0CFC">
      <w:pPr>
        <w:pStyle w:val="COI"/>
        <w:rPr>
          <w:rFonts w:eastAsia="Malgun Gothic" w:cs="Arial"/>
          <w:i/>
          <w:iCs/>
          <w:color w:val="000000"/>
          <w:lang w:eastAsia="ko-KR"/>
        </w:rPr>
      </w:pPr>
    </w:p>
    <w:p w14:paraId="600B18F1" w14:textId="77777777" w:rsidR="00C27D8A" w:rsidRPr="00536A6C" w:rsidRDefault="00C27D8A" w:rsidP="00EF0CFC">
      <w:pPr>
        <w:pStyle w:val="COI"/>
        <w:rPr>
          <w:rFonts w:eastAsia="Malgun Gothic" w:cs="Arial"/>
          <w:i/>
          <w:iCs/>
          <w:color w:val="000000"/>
          <w:lang w:eastAsia="ko-KR"/>
        </w:rPr>
      </w:pPr>
    </w:p>
    <w:p w14:paraId="439B4E61" w14:textId="77777777" w:rsidR="00C27D8A" w:rsidRPr="00536A6C" w:rsidRDefault="00C27D8A" w:rsidP="00EF0CFC">
      <w:pPr>
        <w:pStyle w:val="COI"/>
        <w:rPr>
          <w:rFonts w:eastAsia="Malgun Gothic" w:cs="Arial"/>
          <w:i/>
          <w:iCs/>
          <w:color w:val="000000"/>
          <w:lang w:eastAsia="ko-KR"/>
        </w:rPr>
      </w:pPr>
    </w:p>
    <w:p w14:paraId="588E5F4D" w14:textId="77777777" w:rsidR="00C27D8A" w:rsidRDefault="00C27D8A" w:rsidP="00EF0CFC">
      <w:pPr>
        <w:pStyle w:val="COI"/>
        <w:rPr>
          <w:rFonts w:eastAsia="Malgun Gothic" w:cs="Arial"/>
          <w:i/>
          <w:iCs/>
          <w:color w:val="000000"/>
          <w:lang w:eastAsia="ko-KR"/>
        </w:rPr>
      </w:pPr>
    </w:p>
    <w:p w14:paraId="4FA78A98" w14:textId="77777777" w:rsidR="00864D1F" w:rsidRPr="00536A6C" w:rsidRDefault="00864D1F" w:rsidP="00EF0CFC">
      <w:pPr>
        <w:pStyle w:val="COI"/>
        <w:rPr>
          <w:rFonts w:eastAsia="Malgun Gothic" w:cs="Arial"/>
          <w:i/>
          <w:iCs/>
          <w:color w:val="000000"/>
          <w:lang w:eastAsia="ko-KR"/>
        </w:rPr>
      </w:pPr>
    </w:p>
    <w:p w14:paraId="3B2053E1" w14:textId="51B74DB6" w:rsidR="00A03630" w:rsidRPr="00536A6C" w:rsidRDefault="001E0D78" w:rsidP="001E0D78">
      <w:pPr>
        <w:pStyle w:val="COI"/>
        <w:jc w:val="center"/>
        <w:outlineLvl w:val="0"/>
        <w:rPr>
          <w:rFonts w:eastAsia="Malgun Gothic" w:cs="Arial"/>
          <w:color w:val="000000"/>
          <w:lang w:eastAsia="ko-KR"/>
        </w:rPr>
      </w:pPr>
      <w:bookmarkStart w:id="175" w:name="_Toc191134332"/>
      <w:r w:rsidRPr="00536A6C">
        <w:rPr>
          <w:rFonts w:eastAsia="Malgun Gothic" w:cs="Arial"/>
          <w:color w:val="000000"/>
          <w:lang w:eastAsia="ko-KR"/>
        </w:rPr>
        <w:t>ANNEX</w:t>
      </w:r>
      <w:r w:rsidR="0059397B" w:rsidRPr="00536A6C">
        <w:rPr>
          <w:rFonts w:eastAsia="Malgun Gothic" w:cs="Arial"/>
          <w:color w:val="000000"/>
          <w:lang w:eastAsia="ko-KR"/>
        </w:rPr>
        <w:t xml:space="preserve"> I</w:t>
      </w:r>
      <w:bookmarkEnd w:id="175"/>
    </w:p>
    <w:p w14:paraId="5DC14460" w14:textId="3C2582E4" w:rsidR="0059397B" w:rsidRPr="00536A6C" w:rsidRDefault="001B6336" w:rsidP="001B6336">
      <w:pPr>
        <w:pStyle w:val="COI"/>
        <w:spacing w:after="0"/>
        <w:ind w:firstLine="706"/>
        <w:rPr>
          <w:rFonts w:cs="Arial"/>
          <w:b/>
          <w:bCs/>
          <w:color w:val="000000"/>
        </w:rPr>
      </w:pPr>
      <w:r w:rsidRPr="00536A6C">
        <w:rPr>
          <w:rFonts w:cs="Arial"/>
          <w:b/>
          <w:bCs/>
          <w:color w:val="000000"/>
        </w:rPr>
        <w:t xml:space="preserve">                                                       </w:t>
      </w:r>
      <w:r w:rsidR="0059397B" w:rsidRPr="00536A6C">
        <w:rPr>
          <w:rFonts w:cs="Arial"/>
          <w:b/>
          <w:bCs/>
          <w:color w:val="000000"/>
        </w:rPr>
        <w:t>AGENDA</w:t>
      </w:r>
    </w:p>
    <w:p w14:paraId="1802191E" w14:textId="77777777" w:rsidR="001B6336" w:rsidRPr="00536A6C" w:rsidRDefault="001B6336" w:rsidP="001B6336">
      <w:pPr>
        <w:pStyle w:val="COI"/>
        <w:spacing w:after="0"/>
        <w:ind w:firstLine="706"/>
        <w:jc w:val="center"/>
        <w:rPr>
          <w:rFonts w:cs="Arial"/>
          <w:b/>
          <w:bCs/>
          <w:color w:val="000000"/>
        </w:rPr>
      </w:pPr>
    </w:p>
    <w:p w14:paraId="3AC0B1CC" w14:textId="77777777" w:rsidR="009639A9" w:rsidRPr="00536A6C" w:rsidRDefault="009639A9" w:rsidP="0027033B">
      <w:pPr>
        <w:pStyle w:val="COI"/>
        <w:spacing w:after="0"/>
        <w:ind w:firstLine="706"/>
        <w:rPr>
          <w:rFonts w:cs="Arial"/>
          <w:b/>
          <w:bCs/>
          <w:color w:val="000000"/>
        </w:rPr>
      </w:pPr>
      <w:r w:rsidRPr="00536A6C">
        <w:rPr>
          <w:rFonts w:cs="Arial"/>
          <w:b/>
          <w:bCs/>
          <w:color w:val="000000"/>
        </w:rPr>
        <w:t>1.</w:t>
      </w:r>
      <w:r w:rsidRPr="00536A6C">
        <w:rPr>
          <w:rFonts w:cs="Arial"/>
          <w:b/>
          <w:bCs/>
          <w:color w:val="000000"/>
        </w:rPr>
        <w:tab/>
        <w:t>WELCOME AND OPENING OF SESSION</w:t>
      </w:r>
    </w:p>
    <w:p w14:paraId="02AEC222" w14:textId="77777777" w:rsidR="009E7CC5" w:rsidRPr="00536A6C" w:rsidRDefault="009E7CC5" w:rsidP="0027033B">
      <w:pPr>
        <w:pStyle w:val="COI"/>
        <w:spacing w:after="0"/>
        <w:ind w:firstLine="706"/>
        <w:rPr>
          <w:rFonts w:cs="Arial"/>
          <w:b/>
          <w:bCs/>
          <w:color w:val="000000"/>
        </w:rPr>
      </w:pPr>
    </w:p>
    <w:p w14:paraId="0D71A253" w14:textId="77777777" w:rsidR="009639A9" w:rsidRPr="00536A6C" w:rsidRDefault="009639A9" w:rsidP="0027033B">
      <w:pPr>
        <w:pStyle w:val="COI"/>
        <w:spacing w:after="0"/>
        <w:ind w:firstLine="706"/>
        <w:rPr>
          <w:rFonts w:cs="Arial"/>
          <w:b/>
          <w:bCs/>
          <w:color w:val="000000"/>
        </w:rPr>
      </w:pPr>
      <w:r w:rsidRPr="00536A6C">
        <w:rPr>
          <w:rFonts w:cs="Arial"/>
          <w:b/>
          <w:bCs/>
          <w:color w:val="000000"/>
        </w:rPr>
        <w:t>2.</w:t>
      </w:r>
      <w:r w:rsidRPr="00536A6C">
        <w:rPr>
          <w:rFonts w:cs="Arial"/>
          <w:b/>
          <w:bCs/>
          <w:color w:val="000000"/>
        </w:rPr>
        <w:tab/>
        <w:t>ORGANIZATION OF THE SESSION</w:t>
      </w:r>
    </w:p>
    <w:p w14:paraId="6CF421EC" w14:textId="77777777" w:rsidR="009E7CC5" w:rsidRPr="00536A6C" w:rsidRDefault="009E7CC5" w:rsidP="0027033B">
      <w:pPr>
        <w:pStyle w:val="COI"/>
        <w:spacing w:after="0"/>
        <w:ind w:left="706" w:firstLine="706"/>
        <w:rPr>
          <w:rFonts w:cs="Arial"/>
          <w:color w:val="000000"/>
        </w:rPr>
      </w:pPr>
    </w:p>
    <w:p w14:paraId="5B6CFB01" w14:textId="075F4559" w:rsidR="009639A9" w:rsidRPr="00536A6C" w:rsidRDefault="009639A9" w:rsidP="0027033B">
      <w:pPr>
        <w:pStyle w:val="COI"/>
        <w:spacing w:after="0"/>
        <w:ind w:left="706" w:firstLine="706"/>
        <w:rPr>
          <w:rFonts w:cs="Arial"/>
          <w:color w:val="000000"/>
        </w:rPr>
      </w:pPr>
      <w:r w:rsidRPr="00536A6C">
        <w:rPr>
          <w:rFonts w:cs="Arial"/>
          <w:color w:val="000000"/>
        </w:rPr>
        <w:t>2.1.</w:t>
      </w:r>
      <w:r w:rsidRPr="00536A6C">
        <w:rPr>
          <w:rFonts w:cs="Arial"/>
          <w:color w:val="000000"/>
        </w:rPr>
        <w:tab/>
        <w:t>ADOPTION OF AGENDA</w:t>
      </w:r>
    </w:p>
    <w:p w14:paraId="7EE63FAF" w14:textId="77777777" w:rsidR="009639A9" w:rsidRPr="00536A6C" w:rsidRDefault="009639A9" w:rsidP="0027033B">
      <w:pPr>
        <w:pStyle w:val="COI"/>
        <w:spacing w:after="0"/>
        <w:ind w:left="706" w:firstLine="706"/>
        <w:rPr>
          <w:rFonts w:cs="Arial"/>
          <w:color w:val="000000"/>
        </w:rPr>
      </w:pPr>
      <w:r w:rsidRPr="00536A6C">
        <w:rPr>
          <w:rFonts w:cs="Arial"/>
          <w:color w:val="000000"/>
        </w:rPr>
        <w:t>2.2.</w:t>
      </w:r>
      <w:r w:rsidRPr="00536A6C">
        <w:rPr>
          <w:rFonts w:cs="Arial"/>
          <w:color w:val="000000"/>
        </w:rPr>
        <w:tab/>
        <w:t>DESIGNATION OF THE RAPPORTEUR</w:t>
      </w:r>
    </w:p>
    <w:p w14:paraId="6226131C" w14:textId="77777777" w:rsidR="009639A9" w:rsidRPr="00536A6C" w:rsidRDefault="009639A9" w:rsidP="0027033B">
      <w:pPr>
        <w:pStyle w:val="COI"/>
        <w:spacing w:after="0"/>
        <w:ind w:left="706" w:firstLine="706"/>
        <w:rPr>
          <w:rFonts w:cs="Arial"/>
          <w:color w:val="000000"/>
        </w:rPr>
      </w:pPr>
      <w:r w:rsidRPr="00536A6C">
        <w:rPr>
          <w:rFonts w:cs="Arial"/>
          <w:color w:val="000000"/>
        </w:rPr>
        <w:t>2.3.</w:t>
      </w:r>
      <w:r w:rsidRPr="00536A6C">
        <w:rPr>
          <w:rFonts w:cs="Arial"/>
          <w:color w:val="000000"/>
        </w:rPr>
        <w:tab/>
        <w:t>CONDUCT OF THE SESSION, TIMETABLE AND DOCUMENTATION</w:t>
      </w:r>
    </w:p>
    <w:p w14:paraId="50C47697" w14:textId="77777777" w:rsidR="009E7CC5" w:rsidRPr="00536A6C" w:rsidRDefault="009E7CC5" w:rsidP="0027033B">
      <w:pPr>
        <w:pStyle w:val="COI"/>
        <w:spacing w:after="0"/>
        <w:ind w:left="706" w:firstLine="706"/>
        <w:rPr>
          <w:rFonts w:cs="Arial"/>
          <w:color w:val="000000"/>
        </w:rPr>
      </w:pPr>
    </w:p>
    <w:p w14:paraId="69B800A5" w14:textId="77777777" w:rsidR="009639A9" w:rsidRPr="00536A6C" w:rsidRDefault="009639A9" w:rsidP="0027033B">
      <w:pPr>
        <w:pStyle w:val="COI"/>
        <w:spacing w:after="0"/>
        <w:ind w:firstLine="706"/>
        <w:rPr>
          <w:rFonts w:cs="Arial"/>
          <w:b/>
          <w:bCs/>
          <w:color w:val="000000"/>
        </w:rPr>
      </w:pPr>
      <w:r w:rsidRPr="00536A6C">
        <w:rPr>
          <w:rFonts w:cs="Arial"/>
          <w:b/>
          <w:bCs/>
          <w:color w:val="000000"/>
        </w:rPr>
        <w:t>3.</w:t>
      </w:r>
      <w:r w:rsidRPr="00536A6C">
        <w:rPr>
          <w:rFonts w:cs="Arial"/>
          <w:b/>
          <w:bCs/>
          <w:color w:val="000000"/>
        </w:rPr>
        <w:tab/>
        <w:t>REPORT ON INTERSESSIONAL ACTIVITIES</w:t>
      </w:r>
    </w:p>
    <w:p w14:paraId="267C3DE5" w14:textId="77777777" w:rsidR="009E7CC5" w:rsidRPr="00536A6C" w:rsidRDefault="009E7CC5" w:rsidP="0027033B">
      <w:pPr>
        <w:pStyle w:val="COI"/>
        <w:spacing w:after="0"/>
        <w:ind w:left="706" w:firstLine="706"/>
        <w:rPr>
          <w:rFonts w:cs="Arial"/>
          <w:color w:val="000000"/>
        </w:rPr>
      </w:pPr>
    </w:p>
    <w:p w14:paraId="52FDB439" w14:textId="7EDE053F" w:rsidR="009639A9" w:rsidRPr="00536A6C" w:rsidRDefault="009639A9" w:rsidP="0027033B">
      <w:pPr>
        <w:pStyle w:val="COI"/>
        <w:spacing w:after="0"/>
        <w:ind w:left="706" w:firstLine="706"/>
        <w:rPr>
          <w:rFonts w:cs="Arial"/>
          <w:color w:val="000000"/>
        </w:rPr>
      </w:pPr>
      <w:r w:rsidRPr="00536A6C">
        <w:rPr>
          <w:rFonts w:cs="Arial"/>
          <w:color w:val="000000"/>
        </w:rPr>
        <w:t>3.1.</w:t>
      </w:r>
      <w:r w:rsidRPr="00536A6C">
        <w:rPr>
          <w:rFonts w:cs="Arial"/>
          <w:color w:val="000000"/>
        </w:rPr>
        <w:tab/>
        <w:t>CHAIRPERSON REPORT</w:t>
      </w:r>
    </w:p>
    <w:p w14:paraId="69F7D954" w14:textId="77777777" w:rsidR="009639A9" w:rsidRPr="00536A6C" w:rsidRDefault="009639A9" w:rsidP="0027033B">
      <w:pPr>
        <w:pStyle w:val="COI"/>
        <w:spacing w:after="0"/>
        <w:ind w:left="706" w:firstLine="706"/>
        <w:rPr>
          <w:rFonts w:cs="Arial"/>
          <w:color w:val="000000"/>
        </w:rPr>
      </w:pPr>
      <w:r w:rsidRPr="00536A6C">
        <w:rPr>
          <w:rFonts w:cs="Arial"/>
          <w:color w:val="000000"/>
        </w:rPr>
        <w:t>3.2.</w:t>
      </w:r>
      <w:r w:rsidRPr="00536A6C">
        <w:rPr>
          <w:rFonts w:cs="Arial"/>
          <w:color w:val="000000"/>
        </w:rPr>
        <w:tab/>
        <w:t xml:space="preserve">SECRETARIAT REPORT </w:t>
      </w:r>
    </w:p>
    <w:p w14:paraId="6459578F" w14:textId="77777777" w:rsidR="009639A9" w:rsidRPr="00536A6C" w:rsidRDefault="009639A9" w:rsidP="0027033B">
      <w:pPr>
        <w:pStyle w:val="COI"/>
        <w:spacing w:after="0"/>
        <w:ind w:left="706" w:firstLine="706"/>
        <w:rPr>
          <w:rFonts w:cs="Arial"/>
          <w:color w:val="000000"/>
        </w:rPr>
      </w:pPr>
      <w:r w:rsidRPr="00536A6C">
        <w:rPr>
          <w:rFonts w:cs="Arial"/>
          <w:color w:val="000000"/>
        </w:rPr>
        <w:t>3.3.</w:t>
      </w:r>
      <w:r w:rsidRPr="00536A6C">
        <w:rPr>
          <w:rFonts w:cs="Arial"/>
          <w:color w:val="000000"/>
        </w:rPr>
        <w:tab/>
        <w:t>TOWS-WG REPORT</w:t>
      </w:r>
    </w:p>
    <w:p w14:paraId="5281064E" w14:textId="77777777" w:rsidR="009639A9" w:rsidRPr="00536A6C" w:rsidRDefault="009639A9" w:rsidP="0027033B">
      <w:pPr>
        <w:pStyle w:val="COI"/>
        <w:spacing w:after="0"/>
        <w:ind w:left="706" w:firstLine="706"/>
        <w:rPr>
          <w:rFonts w:cs="Arial"/>
          <w:color w:val="000000"/>
        </w:rPr>
      </w:pPr>
      <w:r w:rsidRPr="00536A6C">
        <w:rPr>
          <w:rFonts w:cs="Arial"/>
          <w:color w:val="000000"/>
        </w:rPr>
        <w:t>3.4.</w:t>
      </w:r>
      <w:r w:rsidRPr="00536A6C">
        <w:rPr>
          <w:rFonts w:cs="Arial"/>
          <w:color w:val="000000"/>
        </w:rPr>
        <w:tab/>
        <w:t xml:space="preserve">TSUNAMI SERVICES PROVIDERS REPORT </w:t>
      </w:r>
    </w:p>
    <w:p w14:paraId="3ADBB3C1" w14:textId="77777777" w:rsidR="009639A9" w:rsidRPr="00536A6C" w:rsidRDefault="009639A9" w:rsidP="0027033B">
      <w:pPr>
        <w:pStyle w:val="COI"/>
        <w:spacing w:after="0"/>
        <w:ind w:left="1412" w:firstLine="706"/>
        <w:rPr>
          <w:rFonts w:cs="Arial"/>
          <w:color w:val="000000"/>
        </w:rPr>
      </w:pPr>
      <w:r w:rsidRPr="00536A6C">
        <w:rPr>
          <w:rFonts w:cs="Arial"/>
          <w:color w:val="000000"/>
        </w:rPr>
        <w:t>3.4.1.1.</w:t>
      </w:r>
      <w:r w:rsidRPr="00536A6C">
        <w:rPr>
          <w:rFonts w:cs="Arial"/>
          <w:color w:val="000000"/>
        </w:rPr>
        <w:tab/>
        <w:t>PTWC</w:t>
      </w:r>
    </w:p>
    <w:p w14:paraId="198BCFA7" w14:textId="77777777" w:rsidR="009639A9" w:rsidRPr="00536A6C" w:rsidRDefault="009639A9" w:rsidP="0027033B">
      <w:pPr>
        <w:pStyle w:val="COI"/>
        <w:spacing w:after="0"/>
        <w:ind w:left="1412" w:firstLine="706"/>
        <w:rPr>
          <w:rFonts w:cs="Arial"/>
          <w:color w:val="000000"/>
        </w:rPr>
      </w:pPr>
      <w:r w:rsidRPr="00536A6C">
        <w:rPr>
          <w:rFonts w:cs="Arial"/>
          <w:color w:val="000000"/>
        </w:rPr>
        <w:t>3.4.1.2.</w:t>
      </w:r>
      <w:r w:rsidRPr="00536A6C">
        <w:rPr>
          <w:rFonts w:cs="Arial"/>
          <w:color w:val="000000"/>
        </w:rPr>
        <w:tab/>
        <w:t>NWPTAC</w:t>
      </w:r>
    </w:p>
    <w:p w14:paraId="23A9F9A9" w14:textId="77777777" w:rsidR="009639A9" w:rsidRPr="00536A6C" w:rsidRDefault="009639A9" w:rsidP="0027033B">
      <w:pPr>
        <w:pStyle w:val="COI"/>
        <w:spacing w:after="0"/>
        <w:ind w:left="1412" w:firstLine="706"/>
        <w:rPr>
          <w:rFonts w:cs="Arial"/>
          <w:color w:val="000000"/>
        </w:rPr>
      </w:pPr>
      <w:r w:rsidRPr="00536A6C">
        <w:rPr>
          <w:rFonts w:cs="Arial"/>
          <w:color w:val="000000"/>
        </w:rPr>
        <w:t>3.4.1.3.</w:t>
      </w:r>
      <w:r w:rsidRPr="00536A6C">
        <w:rPr>
          <w:rFonts w:cs="Arial"/>
          <w:color w:val="000000"/>
        </w:rPr>
        <w:tab/>
        <w:t>SCSTAC</w:t>
      </w:r>
    </w:p>
    <w:p w14:paraId="4ADB8084" w14:textId="77777777" w:rsidR="009639A9" w:rsidRPr="00536A6C" w:rsidRDefault="009639A9" w:rsidP="0027033B">
      <w:pPr>
        <w:pStyle w:val="COI"/>
        <w:spacing w:after="0"/>
        <w:ind w:left="706" w:firstLine="706"/>
        <w:rPr>
          <w:rFonts w:cs="Arial"/>
          <w:color w:val="000000"/>
        </w:rPr>
      </w:pPr>
      <w:r w:rsidRPr="00536A6C">
        <w:rPr>
          <w:rFonts w:cs="Arial"/>
          <w:color w:val="000000"/>
        </w:rPr>
        <w:t>3.5.</w:t>
      </w:r>
      <w:r w:rsidRPr="00536A6C">
        <w:rPr>
          <w:rFonts w:cs="Arial"/>
          <w:color w:val="000000"/>
        </w:rPr>
        <w:tab/>
        <w:t>ITIC’S REPORT</w:t>
      </w:r>
    </w:p>
    <w:p w14:paraId="61DE23AA" w14:textId="77777777" w:rsidR="009639A9" w:rsidRPr="00536A6C" w:rsidRDefault="009639A9" w:rsidP="0027033B">
      <w:pPr>
        <w:pStyle w:val="COI"/>
        <w:spacing w:after="0"/>
        <w:ind w:left="706" w:firstLine="706"/>
        <w:rPr>
          <w:rFonts w:cs="Arial"/>
          <w:color w:val="000000"/>
        </w:rPr>
      </w:pPr>
      <w:r w:rsidRPr="00536A6C">
        <w:rPr>
          <w:rFonts w:cs="Arial"/>
          <w:color w:val="000000"/>
        </w:rPr>
        <w:t>3.6.</w:t>
      </w:r>
      <w:r w:rsidRPr="00536A6C">
        <w:rPr>
          <w:rFonts w:cs="Arial"/>
          <w:color w:val="000000"/>
        </w:rPr>
        <w:tab/>
        <w:t>NATIONAL PROGRESS REPORTS</w:t>
      </w:r>
    </w:p>
    <w:p w14:paraId="220B1730" w14:textId="77777777" w:rsidR="009639A9" w:rsidRPr="00536A6C" w:rsidRDefault="009639A9" w:rsidP="0027033B">
      <w:pPr>
        <w:pStyle w:val="COI"/>
        <w:spacing w:after="0"/>
        <w:ind w:left="706" w:firstLine="706"/>
        <w:rPr>
          <w:rFonts w:cs="Arial"/>
          <w:color w:val="000000"/>
        </w:rPr>
      </w:pPr>
      <w:r w:rsidRPr="00536A6C">
        <w:rPr>
          <w:rFonts w:cs="Arial"/>
          <w:color w:val="000000"/>
        </w:rPr>
        <w:t>3.7.</w:t>
      </w:r>
      <w:r w:rsidRPr="00536A6C">
        <w:rPr>
          <w:rFonts w:cs="Arial"/>
          <w:color w:val="000000"/>
        </w:rPr>
        <w:tab/>
        <w:t>WORKING GROUPS AND TASK TEAM REPORTS</w:t>
      </w:r>
    </w:p>
    <w:p w14:paraId="1E854B88" w14:textId="77777777" w:rsidR="009639A9" w:rsidRPr="00536A6C" w:rsidRDefault="009639A9" w:rsidP="0027033B">
      <w:pPr>
        <w:pStyle w:val="COI"/>
        <w:spacing w:after="0"/>
        <w:ind w:left="706" w:firstLine="706"/>
        <w:rPr>
          <w:rFonts w:cs="Arial"/>
          <w:color w:val="000000"/>
        </w:rPr>
      </w:pPr>
      <w:r w:rsidRPr="00536A6C">
        <w:rPr>
          <w:rFonts w:cs="Arial"/>
          <w:color w:val="000000"/>
        </w:rPr>
        <w:t>3.8.</w:t>
      </w:r>
      <w:r w:rsidRPr="00536A6C">
        <w:rPr>
          <w:rFonts w:cs="Arial"/>
          <w:color w:val="000000"/>
        </w:rPr>
        <w:tab/>
        <w:t>REPORT OF PACIFIC WAVE EXERCISE 2022</w:t>
      </w:r>
    </w:p>
    <w:p w14:paraId="7AAF51A2" w14:textId="77777777" w:rsidR="009639A9" w:rsidRPr="00536A6C" w:rsidRDefault="009639A9" w:rsidP="0027033B">
      <w:pPr>
        <w:pStyle w:val="COI"/>
        <w:spacing w:after="0"/>
        <w:ind w:left="706" w:firstLine="706"/>
        <w:rPr>
          <w:rFonts w:cs="Arial"/>
          <w:color w:val="000000"/>
        </w:rPr>
      </w:pPr>
      <w:r w:rsidRPr="00536A6C">
        <w:rPr>
          <w:rFonts w:cs="Arial"/>
          <w:color w:val="000000"/>
        </w:rPr>
        <w:t>3.9.</w:t>
      </w:r>
      <w:r w:rsidRPr="00536A6C">
        <w:rPr>
          <w:rFonts w:cs="Arial"/>
          <w:color w:val="000000"/>
        </w:rPr>
        <w:tab/>
        <w:t>STATUS OF PROGRESS IN OTHER ICGS</w:t>
      </w:r>
    </w:p>
    <w:p w14:paraId="32DB9AA8" w14:textId="70762107" w:rsidR="009639A9" w:rsidRPr="00536A6C" w:rsidRDefault="009639A9" w:rsidP="0027033B">
      <w:pPr>
        <w:pStyle w:val="COI"/>
        <w:spacing w:after="0"/>
        <w:ind w:left="706" w:firstLine="706"/>
        <w:rPr>
          <w:rFonts w:cs="Arial"/>
          <w:color w:val="000000"/>
        </w:rPr>
      </w:pPr>
      <w:r w:rsidRPr="00536A6C">
        <w:rPr>
          <w:rFonts w:cs="Arial"/>
          <w:color w:val="000000"/>
        </w:rPr>
        <w:t>3.10.</w:t>
      </w:r>
      <w:r w:rsidRPr="00536A6C">
        <w:rPr>
          <w:rFonts w:cs="Arial"/>
          <w:color w:val="000000"/>
        </w:rPr>
        <w:tab/>
        <w:t>REPORTS FROM UN AND NON</w:t>
      </w:r>
      <w:r w:rsidR="009E7CC5" w:rsidRPr="00536A6C">
        <w:rPr>
          <w:rFonts w:cs="Arial"/>
          <w:color w:val="000000"/>
        </w:rPr>
        <w:t>-</w:t>
      </w:r>
      <w:r w:rsidRPr="00536A6C">
        <w:rPr>
          <w:rFonts w:cs="Arial"/>
          <w:color w:val="000000"/>
        </w:rPr>
        <w:t xml:space="preserve">UN ORGANISATIONS </w:t>
      </w:r>
    </w:p>
    <w:p w14:paraId="3BF565C8" w14:textId="77777777" w:rsidR="009E7CC5" w:rsidRPr="00536A6C" w:rsidRDefault="009E7CC5" w:rsidP="0027033B">
      <w:pPr>
        <w:pStyle w:val="COI"/>
        <w:spacing w:after="0"/>
        <w:ind w:left="706" w:firstLine="706"/>
        <w:rPr>
          <w:rFonts w:cs="Arial"/>
          <w:color w:val="000000"/>
        </w:rPr>
      </w:pPr>
    </w:p>
    <w:p w14:paraId="2DC8DA9A" w14:textId="77777777" w:rsidR="009639A9" w:rsidRPr="00536A6C" w:rsidRDefault="009639A9" w:rsidP="0027033B">
      <w:pPr>
        <w:pStyle w:val="COI"/>
        <w:spacing w:after="0"/>
        <w:ind w:firstLine="706"/>
        <w:rPr>
          <w:rFonts w:cs="Arial"/>
          <w:b/>
          <w:bCs/>
          <w:color w:val="000000"/>
        </w:rPr>
      </w:pPr>
      <w:r w:rsidRPr="00536A6C">
        <w:rPr>
          <w:rFonts w:cs="Arial"/>
          <w:b/>
          <w:bCs/>
          <w:color w:val="000000"/>
        </w:rPr>
        <w:t>4.</w:t>
      </w:r>
      <w:r w:rsidRPr="00536A6C">
        <w:rPr>
          <w:rFonts w:cs="Arial"/>
          <w:b/>
          <w:bCs/>
          <w:color w:val="000000"/>
        </w:rPr>
        <w:tab/>
        <w:t>POLICY MATTERS</w:t>
      </w:r>
    </w:p>
    <w:p w14:paraId="10DAB818" w14:textId="77777777" w:rsidR="009E7CC5" w:rsidRPr="00536A6C" w:rsidRDefault="009E7CC5" w:rsidP="0027033B">
      <w:pPr>
        <w:pStyle w:val="COI"/>
        <w:spacing w:after="0"/>
        <w:ind w:left="706" w:firstLine="706"/>
        <w:rPr>
          <w:rFonts w:cs="Arial"/>
          <w:color w:val="000000"/>
        </w:rPr>
      </w:pPr>
    </w:p>
    <w:p w14:paraId="0D7708EF" w14:textId="6CC65C95" w:rsidR="009639A9" w:rsidRPr="00536A6C" w:rsidRDefault="009639A9" w:rsidP="0027033B">
      <w:pPr>
        <w:pStyle w:val="COI"/>
        <w:spacing w:after="0"/>
        <w:ind w:left="706" w:firstLine="706"/>
        <w:rPr>
          <w:rFonts w:cs="Arial"/>
          <w:color w:val="000000"/>
        </w:rPr>
      </w:pPr>
      <w:r w:rsidRPr="00536A6C">
        <w:rPr>
          <w:rFonts w:cs="Arial"/>
          <w:color w:val="000000"/>
        </w:rPr>
        <w:t>4.1.</w:t>
      </w:r>
      <w:r w:rsidRPr="00536A6C">
        <w:rPr>
          <w:rFonts w:cs="Arial"/>
          <w:color w:val="000000"/>
        </w:rPr>
        <w:tab/>
        <w:t>PTWS STATUS REPORT</w:t>
      </w:r>
    </w:p>
    <w:p w14:paraId="2A9E7B23" w14:textId="77777777" w:rsidR="009639A9" w:rsidRPr="00536A6C" w:rsidRDefault="009639A9" w:rsidP="0027033B">
      <w:pPr>
        <w:pStyle w:val="COI"/>
        <w:spacing w:after="0"/>
        <w:ind w:left="706" w:firstLine="706"/>
        <w:rPr>
          <w:rFonts w:cs="Arial"/>
          <w:color w:val="000000"/>
        </w:rPr>
      </w:pPr>
      <w:r w:rsidRPr="00536A6C">
        <w:rPr>
          <w:rFonts w:cs="Arial"/>
          <w:color w:val="000000"/>
        </w:rPr>
        <w:t>4.2.</w:t>
      </w:r>
      <w:r w:rsidRPr="00536A6C">
        <w:rPr>
          <w:rFonts w:cs="Arial"/>
          <w:color w:val="000000"/>
        </w:rPr>
        <w:tab/>
        <w:t>TSUNAMI READY RECOGNITION PROGRAMME</w:t>
      </w:r>
    </w:p>
    <w:p w14:paraId="1CE6BE0A" w14:textId="77777777" w:rsidR="009639A9" w:rsidRPr="00536A6C" w:rsidRDefault="009639A9" w:rsidP="0027033B">
      <w:pPr>
        <w:pStyle w:val="COI"/>
        <w:spacing w:after="0"/>
        <w:ind w:left="2112" w:hanging="700"/>
        <w:rPr>
          <w:rFonts w:cs="Arial"/>
          <w:color w:val="000000"/>
        </w:rPr>
      </w:pPr>
      <w:r w:rsidRPr="00536A6C">
        <w:rPr>
          <w:rFonts w:cs="Arial"/>
          <w:color w:val="000000"/>
        </w:rPr>
        <w:t>4.3.</w:t>
      </w:r>
      <w:r w:rsidRPr="00536A6C">
        <w:rPr>
          <w:rFonts w:cs="Arial"/>
          <w:color w:val="000000"/>
        </w:rPr>
        <w:tab/>
        <w:t>MINIMUM COMPETENCIES FOR NATIONAL TSUNAMI WARNING CENTERS</w:t>
      </w:r>
    </w:p>
    <w:p w14:paraId="5B1554AE" w14:textId="77777777" w:rsidR="009639A9" w:rsidRPr="00536A6C" w:rsidRDefault="009639A9" w:rsidP="0027033B">
      <w:pPr>
        <w:pStyle w:val="COI"/>
        <w:spacing w:after="0"/>
        <w:ind w:left="2112" w:hanging="700"/>
        <w:rPr>
          <w:rFonts w:cs="Arial"/>
          <w:color w:val="000000"/>
        </w:rPr>
      </w:pPr>
      <w:r w:rsidRPr="00536A6C">
        <w:rPr>
          <w:rFonts w:cs="Arial"/>
          <w:color w:val="000000"/>
        </w:rPr>
        <w:t>4.4.</w:t>
      </w:r>
      <w:r w:rsidRPr="00536A6C">
        <w:rPr>
          <w:rFonts w:cs="Arial"/>
          <w:color w:val="000000"/>
        </w:rPr>
        <w:tab/>
        <w:t>INTEGRATION OF PTWS SENSORS NETWORKS FOR TSUNAMI DETECTION AND CHARACTERISATION</w:t>
      </w:r>
    </w:p>
    <w:p w14:paraId="5C5E8940" w14:textId="77777777" w:rsidR="009639A9" w:rsidRPr="00536A6C" w:rsidRDefault="009639A9" w:rsidP="0027033B">
      <w:pPr>
        <w:pStyle w:val="COI"/>
        <w:spacing w:after="0"/>
        <w:ind w:left="706" w:firstLine="706"/>
        <w:rPr>
          <w:rFonts w:cs="Arial"/>
          <w:color w:val="000000"/>
        </w:rPr>
      </w:pPr>
      <w:r w:rsidRPr="00536A6C">
        <w:rPr>
          <w:rFonts w:cs="Arial"/>
          <w:color w:val="000000"/>
        </w:rPr>
        <w:t>4.5.</w:t>
      </w:r>
      <w:r w:rsidRPr="00536A6C">
        <w:rPr>
          <w:rFonts w:cs="Arial"/>
          <w:color w:val="000000"/>
        </w:rPr>
        <w:tab/>
        <w:t>EXPANSION OF THE PTWS EARTHQUAKE SOURCE ZONE</w:t>
      </w:r>
    </w:p>
    <w:p w14:paraId="31C447A0" w14:textId="77777777" w:rsidR="009639A9" w:rsidRPr="00536A6C" w:rsidRDefault="009639A9" w:rsidP="0027033B">
      <w:pPr>
        <w:pStyle w:val="COI"/>
        <w:spacing w:after="0"/>
        <w:ind w:left="2112" w:hanging="700"/>
        <w:rPr>
          <w:rFonts w:cs="Arial"/>
          <w:color w:val="000000"/>
        </w:rPr>
      </w:pPr>
      <w:r w:rsidRPr="00536A6C">
        <w:rPr>
          <w:rFonts w:cs="Arial"/>
          <w:color w:val="000000"/>
        </w:rPr>
        <w:t>4.6.</w:t>
      </w:r>
      <w:r w:rsidRPr="00536A6C">
        <w:rPr>
          <w:rFonts w:cs="Arial"/>
          <w:color w:val="000000"/>
        </w:rPr>
        <w:tab/>
        <w:t>PROVISION FOR TSUNAMI INFORMATION SERVICES FOR THE MARITIME COMMUNITY</w:t>
      </w:r>
    </w:p>
    <w:p w14:paraId="51FC83C4" w14:textId="77777777" w:rsidR="009639A9" w:rsidRPr="00536A6C" w:rsidRDefault="009639A9" w:rsidP="0027033B">
      <w:pPr>
        <w:pStyle w:val="COI"/>
        <w:spacing w:after="0"/>
        <w:ind w:left="2112" w:hanging="700"/>
        <w:rPr>
          <w:rFonts w:cs="Arial"/>
          <w:color w:val="000000"/>
        </w:rPr>
      </w:pPr>
      <w:r w:rsidRPr="00536A6C">
        <w:rPr>
          <w:rFonts w:cs="Arial"/>
          <w:color w:val="000000"/>
        </w:rPr>
        <w:t>4.7.</w:t>
      </w:r>
      <w:r w:rsidRPr="00536A6C">
        <w:rPr>
          <w:rFonts w:cs="Arial"/>
          <w:color w:val="000000"/>
        </w:rPr>
        <w:tab/>
        <w:t>REVISED USER’S MANUALS AND SERVICES OVERVIEW DOCUMENT</w:t>
      </w:r>
    </w:p>
    <w:p w14:paraId="5F57CA59" w14:textId="77777777" w:rsidR="009639A9" w:rsidRPr="00536A6C" w:rsidRDefault="009639A9" w:rsidP="0027033B">
      <w:pPr>
        <w:pStyle w:val="COI"/>
        <w:spacing w:after="0"/>
        <w:ind w:left="706" w:firstLine="706"/>
        <w:rPr>
          <w:rFonts w:cs="Arial"/>
          <w:color w:val="000000"/>
        </w:rPr>
      </w:pPr>
      <w:r w:rsidRPr="00536A6C">
        <w:rPr>
          <w:rFonts w:cs="Arial"/>
          <w:color w:val="000000"/>
        </w:rPr>
        <w:t>4.8.</w:t>
      </w:r>
      <w:r w:rsidRPr="00536A6C">
        <w:rPr>
          <w:rFonts w:cs="Arial"/>
          <w:color w:val="000000"/>
        </w:rPr>
        <w:tab/>
        <w:t>PACIFIC WAVE EXERCISE 2024</w:t>
      </w:r>
    </w:p>
    <w:p w14:paraId="45FA917F" w14:textId="77777777" w:rsidR="009639A9" w:rsidRPr="00536A6C" w:rsidRDefault="009639A9" w:rsidP="0027033B">
      <w:pPr>
        <w:pStyle w:val="COI"/>
        <w:spacing w:after="0"/>
        <w:ind w:left="706" w:firstLine="706"/>
        <w:rPr>
          <w:rFonts w:cs="Arial"/>
          <w:color w:val="000000"/>
        </w:rPr>
      </w:pPr>
      <w:r w:rsidRPr="00536A6C">
        <w:rPr>
          <w:rFonts w:cs="Arial"/>
          <w:color w:val="000000"/>
        </w:rPr>
        <w:t>4.9.</w:t>
      </w:r>
      <w:r w:rsidRPr="00536A6C">
        <w:rPr>
          <w:rFonts w:cs="Arial"/>
          <w:color w:val="000000"/>
        </w:rPr>
        <w:tab/>
        <w:t>CENTRAL AMERICA TSUNAMI ADVISORY CENTER (CATAC)</w:t>
      </w:r>
    </w:p>
    <w:p w14:paraId="4FD61467" w14:textId="353517AB" w:rsidR="009639A9" w:rsidRPr="00536A6C" w:rsidRDefault="009639A9" w:rsidP="0027033B">
      <w:pPr>
        <w:pStyle w:val="COI"/>
        <w:spacing w:after="0"/>
        <w:ind w:left="1412"/>
        <w:rPr>
          <w:rFonts w:cs="Arial"/>
          <w:color w:val="000000"/>
        </w:rPr>
      </w:pPr>
      <w:r w:rsidRPr="00536A6C">
        <w:rPr>
          <w:rFonts w:cs="Arial"/>
          <w:color w:val="000000"/>
        </w:rPr>
        <w:t>4.10.</w:t>
      </w:r>
      <w:r w:rsidRPr="00536A6C">
        <w:rPr>
          <w:rFonts w:cs="Arial"/>
          <w:color w:val="000000"/>
        </w:rPr>
        <w:tab/>
        <w:t>OCEAN DECADE TSUNAMI PROGRAMME (ODTP)4.11.</w:t>
      </w:r>
      <w:r w:rsidRPr="00536A6C">
        <w:rPr>
          <w:rFonts w:cs="Arial"/>
          <w:color w:val="000000"/>
        </w:rPr>
        <w:tab/>
        <w:t>TSUNAMI GENERATED BY VOLCANOES</w:t>
      </w:r>
    </w:p>
    <w:p w14:paraId="57C0B082" w14:textId="77777777" w:rsidR="009E7CC5" w:rsidRPr="00536A6C" w:rsidRDefault="009E7CC5" w:rsidP="0027033B">
      <w:pPr>
        <w:pStyle w:val="COI"/>
        <w:spacing w:after="0"/>
        <w:ind w:left="1412"/>
        <w:rPr>
          <w:rFonts w:cs="Arial"/>
          <w:color w:val="000000"/>
        </w:rPr>
      </w:pPr>
    </w:p>
    <w:p w14:paraId="23FD3D95" w14:textId="77777777" w:rsidR="009639A9" w:rsidRPr="00536A6C" w:rsidRDefault="009639A9" w:rsidP="0027033B">
      <w:pPr>
        <w:pStyle w:val="COI"/>
        <w:spacing w:after="0"/>
        <w:ind w:firstLine="706"/>
        <w:rPr>
          <w:rFonts w:cs="Arial"/>
          <w:b/>
          <w:bCs/>
          <w:color w:val="000000"/>
        </w:rPr>
      </w:pPr>
      <w:r w:rsidRPr="00536A6C">
        <w:rPr>
          <w:rFonts w:cs="Arial"/>
          <w:b/>
          <w:bCs/>
          <w:color w:val="000000"/>
        </w:rPr>
        <w:t>5.</w:t>
      </w:r>
      <w:r w:rsidRPr="00536A6C">
        <w:rPr>
          <w:rFonts w:cs="Arial"/>
          <w:b/>
          <w:bCs/>
          <w:color w:val="000000"/>
        </w:rPr>
        <w:tab/>
        <w:t>PROGRAMME AND BUDGET FOR 2024–2025</w:t>
      </w:r>
    </w:p>
    <w:p w14:paraId="3D9D4CB5" w14:textId="77777777" w:rsidR="009E7CC5" w:rsidRPr="00536A6C" w:rsidRDefault="009E7CC5" w:rsidP="0027033B">
      <w:pPr>
        <w:pStyle w:val="COI"/>
        <w:spacing w:after="0"/>
        <w:ind w:firstLine="706"/>
        <w:rPr>
          <w:rFonts w:cs="Arial"/>
          <w:b/>
          <w:bCs/>
          <w:color w:val="000000"/>
        </w:rPr>
      </w:pPr>
    </w:p>
    <w:p w14:paraId="45304D27" w14:textId="77777777" w:rsidR="009639A9" w:rsidRPr="00536A6C" w:rsidRDefault="009639A9" w:rsidP="0027033B">
      <w:pPr>
        <w:pStyle w:val="COI"/>
        <w:spacing w:after="0"/>
        <w:ind w:firstLine="706"/>
        <w:rPr>
          <w:rFonts w:cs="Arial"/>
          <w:b/>
          <w:bCs/>
          <w:color w:val="000000"/>
        </w:rPr>
      </w:pPr>
      <w:r w:rsidRPr="00536A6C">
        <w:rPr>
          <w:rFonts w:cs="Arial"/>
          <w:b/>
          <w:bCs/>
          <w:color w:val="000000"/>
        </w:rPr>
        <w:t>6.</w:t>
      </w:r>
      <w:r w:rsidRPr="00536A6C">
        <w:rPr>
          <w:rFonts w:cs="Arial"/>
          <w:b/>
          <w:bCs/>
          <w:color w:val="000000"/>
        </w:rPr>
        <w:tab/>
        <w:t xml:space="preserve">NEXT SESSION </w:t>
      </w:r>
    </w:p>
    <w:p w14:paraId="4FE609EC" w14:textId="77777777" w:rsidR="009E7CC5" w:rsidRPr="00536A6C" w:rsidRDefault="009E7CC5" w:rsidP="0027033B">
      <w:pPr>
        <w:pStyle w:val="COI"/>
        <w:spacing w:after="0"/>
        <w:ind w:firstLine="706"/>
        <w:rPr>
          <w:rFonts w:cs="Arial"/>
          <w:b/>
          <w:bCs/>
          <w:color w:val="000000"/>
        </w:rPr>
      </w:pPr>
    </w:p>
    <w:p w14:paraId="0921154B" w14:textId="77777777" w:rsidR="0027033B" w:rsidRPr="00536A6C" w:rsidRDefault="009639A9" w:rsidP="0027033B">
      <w:pPr>
        <w:pStyle w:val="COI"/>
        <w:spacing w:after="0"/>
        <w:ind w:left="706" w:firstLine="706"/>
        <w:rPr>
          <w:rFonts w:cs="Arial"/>
          <w:color w:val="000000"/>
        </w:rPr>
      </w:pPr>
      <w:r w:rsidRPr="00536A6C">
        <w:rPr>
          <w:rFonts w:cs="Arial"/>
          <w:color w:val="000000"/>
        </w:rPr>
        <w:t>6.1.</w:t>
      </w:r>
      <w:r w:rsidRPr="00536A6C">
        <w:rPr>
          <w:rFonts w:cs="Arial"/>
          <w:color w:val="000000"/>
        </w:rPr>
        <w:tab/>
        <w:t>CONFIRMATION OF DATE AND PLACE OF ICG/PTWS-XXXI</w:t>
      </w:r>
    </w:p>
    <w:p w14:paraId="25FDBDEB" w14:textId="553A8F36" w:rsidR="009639A9" w:rsidRPr="00536A6C" w:rsidRDefault="009639A9" w:rsidP="0027033B">
      <w:pPr>
        <w:pStyle w:val="COI"/>
        <w:spacing w:after="0"/>
        <w:ind w:left="706" w:firstLine="706"/>
        <w:rPr>
          <w:rFonts w:cs="Arial"/>
          <w:color w:val="000000"/>
        </w:rPr>
      </w:pPr>
      <w:r w:rsidRPr="00536A6C">
        <w:rPr>
          <w:rFonts w:cs="Arial"/>
          <w:color w:val="000000"/>
        </w:rPr>
        <w:t>6.2.</w:t>
      </w:r>
      <w:r w:rsidRPr="00536A6C">
        <w:rPr>
          <w:rFonts w:cs="Arial"/>
          <w:color w:val="000000"/>
        </w:rPr>
        <w:tab/>
        <w:t>TARGET DATE FOR ICG/PTWS-XXXII</w:t>
      </w:r>
    </w:p>
    <w:p w14:paraId="6A079119" w14:textId="77777777" w:rsidR="009E7CC5" w:rsidRPr="00536A6C" w:rsidRDefault="009E7CC5" w:rsidP="0027033B">
      <w:pPr>
        <w:pStyle w:val="COI"/>
        <w:spacing w:after="0"/>
        <w:ind w:left="706" w:firstLine="706"/>
        <w:rPr>
          <w:rFonts w:cs="Arial"/>
          <w:color w:val="000000"/>
        </w:rPr>
      </w:pPr>
    </w:p>
    <w:p w14:paraId="126BA3E2" w14:textId="77777777" w:rsidR="009639A9" w:rsidRPr="00536A6C" w:rsidRDefault="009639A9" w:rsidP="0027033B">
      <w:pPr>
        <w:pStyle w:val="COI"/>
        <w:spacing w:after="0"/>
        <w:ind w:firstLine="706"/>
        <w:rPr>
          <w:rFonts w:cs="Arial"/>
          <w:b/>
          <w:bCs/>
          <w:color w:val="000000"/>
        </w:rPr>
      </w:pPr>
      <w:r w:rsidRPr="00536A6C">
        <w:rPr>
          <w:rFonts w:cs="Arial"/>
          <w:b/>
          <w:bCs/>
          <w:color w:val="000000"/>
        </w:rPr>
        <w:t>7.</w:t>
      </w:r>
      <w:r w:rsidRPr="00536A6C">
        <w:rPr>
          <w:rFonts w:cs="Arial"/>
          <w:b/>
          <w:bCs/>
          <w:color w:val="000000"/>
        </w:rPr>
        <w:tab/>
        <w:t xml:space="preserve">ELECTIONS OF OFFICERS </w:t>
      </w:r>
    </w:p>
    <w:p w14:paraId="71655F9C" w14:textId="77777777" w:rsidR="009E7CC5" w:rsidRPr="00536A6C" w:rsidRDefault="009E7CC5" w:rsidP="0027033B">
      <w:pPr>
        <w:pStyle w:val="COI"/>
        <w:spacing w:after="0"/>
        <w:ind w:firstLine="706"/>
        <w:rPr>
          <w:rFonts w:cs="Arial"/>
          <w:b/>
          <w:bCs/>
          <w:color w:val="000000"/>
        </w:rPr>
      </w:pPr>
    </w:p>
    <w:p w14:paraId="467AE1D4" w14:textId="77777777" w:rsidR="009639A9" w:rsidRPr="00536A6C" w:rsidRDefault="009639A9" w:rsidP="0027033B">
      <w:pPr>
        <w:pStyle w:val="COI"/>
        <w:spacing w:after="0"/>
        <w:ind w:firstLine="706"/>
        <w:rPr>
          <w:rFonts w:cs="Arial"/>
          <w:b/>
          <w:bCs/>
          <w:color w:val="000000"/>
        </w:rPr>
      </w:pPr>
      <w:r w:rsidRPr="00536A6C">
        <w:rPr>
          <w:rFonts w:cs="Arial"/>
          <w:b/>
          <w:bCs/>
          <w:color w:val="000000"/>
        </w:rPr>
        <w:t>8.</w:t>
      </w:r>
      <w:r w:rsidRPr="00536A6C">
        <w:rPr>
          <w:rFonts w:cs="Arial"/>
          <w:b/>
          <w:bCs/>
          <w:color w:val="000000"/>
        </w:rPr>
        <w:tab/>
        <w:t>ANY OTHER BUSINESS</w:t>
      </w:r>
    </w:p>
    <w:p w14:paraId="1F59EECC" w14:textId="77777777" w:rsidR="009E7CC5" w:rsidRPr="00536A6C" w:rsidRDefault="009E7CC5" w:rsidP="0027033B">
      <w:pPr>
        <w:pStyle w:val="COI"/>
        <w:spacing w:after="0"/>
        <w:ind w:firstLine="706"/>
        <w:rPr>
          <w:rFonts w:cs="Arial"/>
          <w:b/>
          <w:bCs/>
          <w:color w:val="000000"/>
        </w:rPr>
      </w:pPr>
    </w:p>
    <w:p w14:paraId="73365BDA" w14:textId="77777777" w:rsidR="009639A9" w:rsidRPr="00536A6C" w:rsidRDefault="009639A9" w:rsidP="0027033B">
      <w:pPr>
        <w:pStyle w:val="COI"/>
        <w:spacing w:after="0"/>
        <w:ind w:firstLine="706"/>
        <w:rPr>
          <w:rFonts w:cs="Arial"/>
          <w:b/>
          <w:bCs/>
          <w:color w:val="000000"/>
        </w:rPr>
      </w:pPr>
      <w:r w:rsidRPr="00536A6C">
        <w:rPr>
          <w:rFonts w:cs="Arial"/>
          <w:b/>
          <w:bCs/>
          <w:color w:val="000000"/>
        </w:rPr>
        <w:t>9.</w:t>
      </w:r>
      <w:r w:rsidRPr="00536A6C">
        <w:rPr>
          <w:rFonts w:cs="Arial"/>
          <w:b/>
          <w:bCs/>
          <w:color w:val="000000"/>
        </w:rPr>
        <w:tab/>
        <w:t xml:space="preserve">ADOPTION OF DECISIONS AND RECOMMENDATIONS </w:t>
      </w:r>
    </w:p>
    <w:p w14:paraId="7E1CF09D" w14:textId="77777777" w:rsidR="009E7CC5" w:rsidRPr="00536A6C" w:rsidRDefault="009E7CC5" w:rsidP="0027033B">
      <w:pPr>
        <w:pStyle w:val="COI"/>
        <w:spacing w:after="0"/>
        <w:ind w:firstLine="706"/>
        <w:rPr>
          <w:rFonts w:cs="Arial"/>
          <w:b/>
          <w:bCs/>
          <w:color w:val="000000"/>
        </w:rPr>
      </w:pPr>
    </w:p>
    <w:p w14:paraId="1D9A64ED" w14:textId="076EB23C" w:rsidR="00611912" w:rsidRPr="00536A6C" w:rsidRDefault="009639A9" w:rsidP="0027033B">
      <w:pPr>
        <w:pStyle w:val="COI"/>
        <w:spacing w:after="0"/>
        <w:ind w:firstLine="706"/>
        <w:rPr>
          <w:rFonts w:cs="Arial"/>
          <w:b/>
          <w:bCs/>
          <w:color w:val="000000"/>
        </w:rPr>
      </w:pPr>
      <w:r w:rsidRPr="00536A6C">
        <w:rPr>
          <w:rFonts w:cs="Arial"/>
          <w:b/>
          <w:bCs/>
          <w:color w:val="000000"/>
        </w:rPr>
        <w:t>10.</w:t>
      </w:r>
      <w:r w:rsidRPr="00536A6C">
        <w:rPr>
          <w:rFonts w:cs="Arial"/>
          <w:b/>
          <w:bCs/>
          <w:color w:val="000000"/>
        </w:rPr>
        <w:tab/>
        <w:t>CLOSURE</w:t>
      </w:r>
    </w:p>
    <w:p w14:paraId="6E8BC9B3" w14:textId="77777777" w:rsidR="00611912" w:rsidRPr="00536A6C" w:rsidRDefault="00611912" w:rsidP="001E0D78">
      <w:pPr>
        <w:pStyle w:val="COI"/>
        <w:jc w:val="center"/>
        <w:outlineLvl w:val="0"/>
        <w:rPr>
          <w:rFonts w:eastAsia="Malgun Gothic" w:cs="Arial"/>
          <w:b/>
          <w:bCs/>
          <w:color w:val="000000"/>
          <w:lang w:eastAsia="ko-KR"/>
        </w:rPr>
      </w:pPr>
    </w:p>
    <w:p w14:paraId="4375CAA9" w14:textId="77777777" w:rsidR="009639A9" w:rsidRPr="00536A6C" w:rsidRDefault="009639A9" w:rsidP="001E0D78">
      <w:pPr>
        <w:pStyle w:val="COI"/>
        <w:jc w:val="center"/>
        <w:outlineLvl w:val="0"/>
        <w:rPr>
          <w:rFonts w:eastAsia="Malgun Gothic" w:cs="Arial"/>
          <w:color w:val="000000"/>
          <w:lang w:eastAsia="ko-KR"/>
        </w:rPr>
      </w:pPr>
    </w:p>
    <w:p w14:paraId="5345283D" w14:textId="77777777" w:rsidR="009E7CC5" w:rsidRPr="00536A6C" w:rsidRDefault="009E7CC5" w:rsidP="001E0D78">
      <w:pPr>
        <w:pStyle w:val="COI"/>
        <w:jc w:val="center"/>
        <w:outlineLvl w:val="0"/>
        <w:rPr>
          <w:rFonts w:eastAsia="Malgun Gothic" w:cs="Arial"/>
          <w:color w:val="000000"/>
          <w:lang w:eastAsia="ko-KR"/>
        </w:rPr>
      </w:pPr>
    </w:p>
    <w:p w14:paraId="000DC318" w14:textId="77777777" w:rsidR="009E7CC5" w:rsidRPr="00536A6C" w:rsidRDefault="009E7CC5" w:rsidP="001E0D78">
      <w:pPr>
        <w:pStyle w:val="COI"/>
        <w:jc w:val="center"/>
        <w:outlineLvl w:val="0"/>
        <w:rPr>
          <w:rFonts w:eastAsia="Malgun Gothic" w:cs="Arial"/>
          <w:color w:val="000000"/>
          <w:lang w:eastAsia="ko-KR"/>
        </w:rPr>
      </w:pPr>
    </w:p>
    <w:p w14:paraId="0D7A166B" w14:textId="77777777" w:rsidR="009E7CC5" w:rsidRPr="00536A6C" w:rsidRDefault="009E7CC5" w:rsidP="001E0D78">
      <w:pPr>
        <w:pStyle w:val="COI"/>
        <w:jc w:val="center"/>
        <w:outlineLvl w:val="0"/>
        <w:rPr>
          <w:rFonts w:eastAsia="Malgun Gothic" w:cs="Arial"/>
          <w:color w:val="000000"/>
          <w:lang w:eastAsia="ko-KR"/>
        </w:rPr>
      </w:pPr>
    </w:p>
    <w:p w14:paraId="57D3EDCA" w14:textId="77777777" w:rsidR="009E7CC5" w:rsidRPr="00536A6C" w:rsidRDefault="009E7CC5" w:rsidP="001E0D78">
      <w:pPr>
        <w:pStyle w:val="COI"/>
        <w:jc w:val="center"/>
        <w:outlineLvl w:val="0"/>
        <w:rPr>
          <w:rFonts w:eastAsia="Malgun Gothic" w:cs="Arial"/>
          <w:color w:val="000000"/>
          <w:lang w:eastAsia="ko-KR"/>
        </w:rPr>
      </w:pPr>
    </w:p>
    <w:p w14:paraId="21277851" w14:textId="77777777" w:rsidR="009E7CC5" w:rsidRPr="00536A6C" w:rsidRDefault="009E7CC5" w:rsidP="001E0D78">
      <w:pPr>
        <w:pStyle w:val="COI"/>
        <w:jc w:val="center"/>
        <w:outlineLvl w:val="0"/>
        <w:rPr>
          <w:rFonts w:eastAsia="Malgun Gothic" w:cs="Arial"/>
          <w:color w:val="000000"/>
          <w:lang w:eastAsia="ko-KR"/>
        </w:rPr>
      </w:pPr>
    </w:p>
    <w:p w14:paraId="5A76B895" w14:textId="77777777" w:rsidR="009E7CC5" w:rsidRPr="00536A6C" w:rsidRDefault="009E7CC5" w:rsidP="001E0D78">
      <w:pPr>
        <w:pStyle w:val="COI"/>
        <w:jc w:val="center"/>
        <w:outlineLvl w:val="0"/>
        <w:rPr>
          <w:rFonts w:eastAsia="Malgun Gothic" w:cs="Arial"/>
          <w:color w:val="000000"/>
          <w:lang w:eastAsia="ko-KR"/>
        </w:rPr>
      </w:pPr>
    </w:p>
    <w:p w14:paraId="2830FBAE" w14:textId="77777777" w:rsidR="009E7CC5" w:rsidRPr="00536A6C" w:rsidRDefault="009E7CC5" w:rsidP="001E0D78">
      <w:pPr>
        <w:pStyle w:val="COI"/>
        <w:jc w:val="center"/>
        <w:outlineLvl w:val="0"/>
        <w:rPr>
          <w:rFonts w:eastAsia="Malgun Gothic" w:cs="Arial"/>
          <w:color w:val="000000"/>
          <w:lang w:eastAsia="ko-KR"/>
        </w:rPr>
      </w:pPr>
    </w:p>
    <w:p w14:paraId="38FD34BC" w14:textId="77777777" w:rsidR="009E7CC5" w:rsidRPr="00536A6C" w:rsidRDefault="009E7CC5" w:rsidP="001E0D78">
      <w:pPr>
        <w:pStyle w:val="COI"/>
        <w:jc w:val="center"/>
        <w:outlineLvl w:val="0"/>
        <w:rPr>
          <w:rFonts w:eastAsia="Malgun Gothic" w:cs="Arial"/>
          <w:color w:val="000000"/>
          <w:lang w:eastAsia="ko-KR"/>
        </w:rPr>
      </w:pPr>
    </w:p>
    <w:p w14:paraId="0B11C6C0" w14:textId="77777777" w:rsidR="009E7CC5" w:rsidRPr="00536A6C" w:rsidRDefault="009E7CC5" w:rsidP="001E0D78">
      <w:pPr>
        <w:pStyle w:val="COI"/>
        <w:jc w:val="center"/>
        <w:outlineLvl w:val="0"/>
        <w:rPr>
          <w:rFonts w:eastAsia="Malgun Gothic" w:cs="Arial"/>
          <w:color w:val="000000"/>
          <w:lang w:eastAsia="ko-KR"/>
        </w:rPr>
      </w:pPr>
    </w:p>
    <w:p w14:paraId="2D165889" w14:textId="77777777" w:rsidR="009E7CC5" w:rsidRPr="00536A6C" w:rsidRDefault="009E7CC5" w:rsidP="001E0D78">
      <w:pPr>
        <w:pStyle w:val="COI"/>
        <w:jc w:val="center"/>
        <w:outlineLvl w:val="0"/>
        <w:rPr>
          <w:rFonts w:eastAsia="Malgun Gothic" w:cs="Arial"/>
          <w:color w:val="000000"/>
          <w:lang w:eastAsia="ko-KR"/>
        </w:rPr>
      </w:pPr>
    </w:p>
    <w:p w14:paraId="748FF0FC" w14:textId="77777777" w:rsidR="009E7CC5" w:rsidRPr="00536A6C" w:rsidRDefault="009E7CC5" w:rsidP="001E0D78">
      <w:pPr>
        <w:pStyle w:val="COI"/>
        <w:jc w:val="center"/>
        <w:outlineLvl w:val="0"/>
        <w:rPr>
          <w:rFonts w:eastAsia="Malgun Gothic" w:cs="Arial"/>
          <w:color w:val="000000"/>
          <w:lang w:eastAsia="ko-KR"/>
        </w:rPr>
      </w:pPr>
    </w:p>
    <w:p w14:paraId="5C52FA6E" w14:textId="77777777" w:rsidR="009E7CC5" w:rsidRPr="00536A6C" w:rsidRDefault="009E7CC5" w:rsidP="001E0D78">
      <w:pPr>
        <w:pStyle w:val="COI"/>
        <w:jc w:val="center"/>
        <w:outlineLvl w:val="0"/>
        <w:rPr>
          <w:rFonts w:eastAsia="Malgun Gothic" w:cs="Arial"/>
          <w:color w:val="000000"/>
          <w:lang w:eastAsia="ko-KR"/>
        </w:rPr>
      </w:pPr>
    </w:p>
    <w:p w14:paraId="174EBC72" w14:textId="77777777" w:rsidR="009E7CC5" w:rsidRPr="00536A6C" w:rsidRDefault="009E7CC5" w:rsidP="001E0D78">
      <w:pPr>
        <w:pStyle w:val="COI"/>
        <w:jc w:val="center"/>
        <w:outlineLvl w:val="0"/>
        <w:rPr>
          <w:rFonts w:eastAsia="Malgun Gothic" w:cs="Arial"/>
          <w:color w:val="000000"/>
          <w:lang w:eastAsia="ko-KR"/>
        </w:rPr>
      </w:pPr>
    </w:p>
    <w:p w14:paraId="1505E135" w14:textId="77777777" w:rsidR="009E7CC5" w:rsidRPr="00536A6C" w:rsidRDefault="009E7CC5" w:rsidP="001E0D78">
      <w:pPr>
        <w:pStyle w:val="COI"/>
        <w:jc w:val="center"/>
        <w:outlineLvl w:val="0"/>
        <w:rPr>
          <w:rFonts w:eastAsia="Malgun Gothic" w:cs="Arial"/>
          <w:color w:val="000000"/>
          <w:lang w:eastAsia="ko-KR"/>
        </w:rPr>
      </w:pPr>
    </w:p>
    <w:p w14:paraId="39AF9520" w14:textId="77777777" w:rsidR="009E7CC5" w:rsidRPr="00536A6C" w:rsidRDefault="009E7CC5" w:rsidP="001E0D78">
      <w:pPr>
        <w:pStyle w:val="COI"/>
        <w:jc w:val="center"/>
        <w:outlineLvl w:val="0"/>
        <w:rPr>
          <w:rFonts w:eastAsia="Malgun Gothic" w:cs="Arial"/>
          <w:color w:val="000000"/>
          <w:lang w:eastAsia="ko-KR"/>
        </w:rPr>
      </w:pPr>
    </w:p>
    <w:p w14:paraId="0661F7B8" w14:textId="77777777" w:rsidR="00C51726" w:rsidRPr="00536A6C" w:rsidRDefault="00C51726" w:rsidP="001E0D78">
      <w:pPr>
        <w:pStyle w:val="COI"/>
        <w:jc w:val="center"/>
        <w:outlineLvl w:val="0"/>
        <w:rPr>
          <w:rFonts w:eastAsia="Malgun Gothic" w:cs="Arial"/>
          <w:color w:val="000000"/>
          <w:lang w:eastAsia="ko-KR"/>
        </w:rPr>
      </w:pPr>
    </w:p>
    <w:p w14:paraId="118FC209" w14:textId="77777777" w:rsidR="00C51726" w:rsidRPr="00536A6C" w:rsidRDefault="00C51726" w:rsidP="001E0D78">
      <w:pPr>
        <w:pStyle w:val="COI"/>
        <w:jc w:val="center"/>
        <w:outlineLvl w:val="0"/>
        <w:rPr>
          <w:rFonts w:eastAsia="Malgun Gothic" w:cs="Arial"/>
          <w:color w:val="000000"/>
          <w:lang w:eastAsia="ko-KR"/>
        </w:rPr>
      </w:pPr>
    </w:p>
    <w:p w14:paraId="2EC92333" w14:textId="77777777" w:rsidR="00C51726" w:rsidRPr="00536A6C" w:rsidRDefault="00C51726" w:rsidP="001E0D78">
      <w:pPr>
        <w:pStyle w:val="COI"/>
        <w:jc w:val="center"/>
        <w:outlineLvl w:val="0"/>
        <w:rPr>
          <w:rFonts w:eastAsia="Malgun Gothic" w:cs="Arial"/>
          <w:color w:val="000000"/>
          <w:lang w:eastAsia="ko-KR"/>
        </w:rPr>
      </w:pPr>
    </w:p>
    <w:p w14:paraId="50B70ED7" w14:textId="77777777" w:rsidR="00C51726" w:rsidRPr="00536A6C" w:rsidRDefault="00C51726" w:rsidP="001E0D78">
      <w:pPr>
        <w:pStyle w:val="COI"/>
        <w:jc w:val="center"/>
        <w:outlineLvl w:val="0"/>
        <w:rPr>
          <w:rFonts w:eastAsia="Malgun Gothic" w:cs="Arial"/>
          <w:color w:val="000000"/>
          <w:lang w:eastAsia="ko-KR"/>
        </w:rPr>
      </w:pPr>
    </w:p>
    <w:p w14:paraId="256D9AD3" w14:textId="77777777" w:rsidR="00C51726" w:rsidRPr="00536A6C" w:rsidRDefault="00C51726" w:rsidP="001E0D78">
      <w:pPr>
        <w:pStyle w:val="COI"/>
        <w:jc w:val="center"/>
        <w:outlineLvl w:val="0"/>
        <w:rPr>
          <w:rFonts w:eastAsia="Malgun Gothic" w:cs="Arial"/>
          <w:color w:val="000000"/>
          <w:lang w:eastAsia="ko-KR"/>
        </w:rPr>
      </w:pPr>
    </w:p>
    <w:p w14:paraId="45A98E89" w14:textId="77777777" w:rsidR="00C51726" w:rsidRPr="00536A6C" w:rsidRDefault="00C51726" w:rsidP="001E0D78">
      <w:pPr>
        <w:pStyle w:val="COI"/>
        <w:jc w:val="center"/>
        <w:outlineLvl w:val="0"/>
        <w:rPr>
          <w:rFonts w:eastAsia="Malgun Gothic" w:cs="Arial"/>
          <w:color w:val="000000"/>
          <w:lang w:eastAsia="ko-KR"/>
        </w:rPr>
      </w:pPr>
    </w:p>
    <w:p w14:paraId="3BA3F8BA" w14:textId="77777777" w:rsidR="00C51726" w:rsidRPr="00536A6C" w:rsidRDefault="00C51726" w:rsidP="001E0D78">
      <w:pPr>
        <w:pStyle w:val="COI"/>
        <w:jc w:val="center"/>
        <w:outlineLvl w:val="0"/>
        <w:rPr>
          <w:rFonts w:eastAsia="Malgun Gothic" w:cs="Arial"/>
          <w:color w:val="000000"/>
          <w:lang w:eastAsia="ko-KR"/>
        </w:rPr>
      </w:pPr>
    </w:p>
    <w:p w14:paraId="6AFD5FCD" w14:textId="77777777" w:rsidR="00C51726" w:rsidRPr="00536A6C" w:rsidRDefault="00C51726" w:rsidP="001E0D78">
      <w:pPr>
        <w:pStyle w:val="COI"/>
        <w:jc w:val="center"/>
        <w:outlineLvl w:val="0"/>
        <w:rPr>
          <w:rFonts w:eastAsia="Malgun Gothic" w:cs="Arial"/>
          <w:color w:val="000000"/>
          <w:lang w:eastAsia="ko-KR"/>
        </w:rPr>
      </w:pPr>
    </w:p>
    <w:p w14:paraId="2289FB72" w14:textId="77777777" w:rsidR="009E7CC5" w:rsidRPr="00536A6C" w:rsidRDefault="009E7CC5" w:rsidP="001E0D78">
      <w:pPr>
        <w:pStyle w:val="COI"/>
        <w:jc w:val="center"/>
        <w:outlineLvl w:val="0"/>
        <w:rPr>
          <w:rFonts w:eastAsia="Malgun Gothic" w:cs="Arial"/>
          <w:color w:val="000000"/>
          <w:lang w:eastAsia="ko-KR"/>
        </w:rPr>
      </w:pPr>
    </w:p>
    <w:p w14:paraId="3D8CB615" w14:textId="202A7EF2" w:rsidR="0059397B" w:rsidRPr="00536A6C" w:rsidRDefault="0059397B" w:rsidP="001E0D78">
      <w:pPr>
        <w:pStyle w:val="COI"/>
        <w:jc w:val="center"/>
        <w:outlineLvl w:val="0"/>
        <w:rPr>
          <w:rFonts w:eastAsia="Malgun Gothic" w:cs="Arial"/>
          <w:color w:val="000000"/>
          <w:lang w:eastAsia="ko-KR"/>
        </w:rPr>
      </w:pPr>
      <w:bookmarkStart w:id="176" w:name="_Toc191134333"/>
      <w:r w:rsidRPr="00536A6C">
        <w:rPr>
          <w:rFonts w:eastAsia="Malgun Gothic" w:cs="Arial"/>
          <w:color w:val="000000"/>
          <w:lang w:eastAsia="ko-KR"/>
        </w:rPr>
        <w:t>ANNEX II</w:t>
      </w:r>
      <w:bookmarkEnd w:id="176"/>
    </w:p>
    <w:p w14:paraId="759768ED" w14:textId="3DED0445" w:rsidR="001E0D78" w:rsidRPr="00536A6C" w:rsidRDefault="001E0D78" w:rsidP="001B6336">
      <w:pPr>
        <w:spacing w:after="240"/>
        <w:jc w:val="center"/>
        <w:rPr>
          <w:b/>
          <w:bCs/>
          <w:color w:val="000000"/>
        </w:rPr>
      </w:pPr>
      <w:r w:rsidRPr="00536A6C">
        <w:rPr>
          <w:b/>
          <w:bCs/>
          <w:color w:val="000000"/>
        </w:rPr>
        <w:t>ADOPTED RECOMMENDAT</w:t>
      </w:r>
      <w:r w:rsidR="00CC1599" w:rsidRPr="00536A6C">
        <w:rPr>
          <w:b/>
          <w:bCs/>
          <w:color w:val="000000"/>
        </w:rPr>
        <w:t>I</w:t>
      </w:r>
      <w:r w:rsidRPr="00536A6C">
        <w:rPr>
          <w:b/>
          <w:bCs/>
          <w:color w:val="000000"/>
        </w:rPr>
        <w:t>ONS</w:t>
      </w:r>
    </w:p>
    <w:p w14:paraId="151C03FF" w14:textId="77777777" w:rsidR="009639A9" w:rsidRPr="00536A6C" w:rsidRDefault="009639A9" w:rsidP="009639A9">
      <w:pPr>
        <w:keepNext/>
        <w:shd w:val="clear" w:color="auto" w:fill="FFFFFF"/>
        <w:spacing w:before="240" w:after="240"/>
        <w:jc w:val="center"/>
        <w:rPr>
          <w:u w:val="single"/>
        </w:rPr>
      </w:pPr>
      <w:bookmarkStart w:id="177" w:name="bookmark=id.3znysh7" w:colFirst="0" w:colLast="0"/>
      <w:bookmarkStart w:id="178" w:name="_heading=h.1fob9te" w:colFirst="0" w:colLast="0"/>
      <w:bookmarkEnd w:id="177"/>
      <w:bookmarkEnd w:id="178"/>
      <w:r w:rsidRPr="00536A6C">
        <w:rPr>
          <w:u w:val="single"/>
        </w:rPr>
        <w:t>Recommendation ICG/PTWS-XXX.1</w:t>
      </w:r>
    </w:p>
    <w:p w14:paraId="6ED20BD3" w14:textId="77777777" w:rsidR="009639A9" w:rsidRPr="00536A6C" w:rsidRDefault="009639A9" w:rsidP="009639A9">
      <w:pPr>
        <w:shd w:val="clear" w:color="auto" w:fill="FFFFFF"/>
        <w:spacing w:after="240"/>
        <w:jc w:val="center"/>
        <w:rPr>
          <w:u w:val="single"/>
        </w:rPr>
      </w:pPr>
      <w:bookmarkStart w:id="179" w:name="_heading=h.2et92p0" w:colFirst="0" w:colLast="0"/>
      <w:bookmarkEnd w:id="179"/>
      <w:r w:rsidRPr="00536A6C">
        <w:rPr>
          <w:b/>
        </w:rPr>
        <w:t>ICG/PTWS Governance</w:t>
      </w:r>
    </w:p>
    <w:p w14:paraId="0B1C94B8" w14:textId="77777777" w:rsidR="009639A9" w:rsidRPr="00536A6C" w:rsidRDefault="009639A9" w:rsidP="009639A9">
      <w:pPr>
        <w:spacing w:after="240"/>
        <w:jc w:val="both"/>
        <w:rPr>
          <w:color w:val="000000"/>
        </w:rPr>
      </w:pPr>
      <w:r w:rsidRPr="00536A6C">
        <w:rPr>
          <w:color w:val="000000"/>
        </w:rPr>
        <w:t>The Intergovernmental Coordination Group for the Pacific Tsunami Warning and Mitigation System (ICG/PTWS),</w:t>
      </w:r>
    </w:p>
    <w:p w14:paraId="6281FC15" w14:textId="77777777" w:rsidR="009639A9" w:rsidRPr="00536A6C" w:rsidRDefault="009639A9" w:rsidP="009639A9">
      <w:pPr>
        <w:spacing w:after="240"/>
        <w:jc w:val="both"/>
        <w:rPr>
          <w:color w:val="000000"/>
        </w:rPr>
      </w:pPr>
      <w:r w:rsidRPr="00536A6C">
        <w:rPr>
          <w:b/>
          <w:color w:val="000000"/>
        </w:rPr>
        <w:t>Recalling</w:t>
      </w:r>
      <w:r w:rsidRPr="00536A6C">
        <w:rPr>
          <w:color w:val="000000"/>
        </w:rPr>
        <w:t xml:space="preserve"> IOC Resolution IV–6 that established the International Coordination Group for the Tsunami Warning System in the Pacific (ICG/ITSU) and IOC Resolution XXXIX-8 that renamed ITSU to be the Pacific Tsunami Warning and Mitigation System (PTWS) and to provide continuity through the Intergovernmental Coordination Group for the Pacific Tsunami Warning and Mitigation System (ICG/PTWS),</w:t>
      </w:r>
    </w:p>
    <w:p w14:paraId="2FB09609" w14:textId="77777777" w:rsidR="009639A9" w:rsidRPr="00536A6C" w:rsidRDefault="009639A9" w:rsidP="009639A9">
      <w:pPr>
        <w:spacing w:after="240"/>
        <w:jc w:val="both"/>
        <w:rPr>
          <w:color w:val="000000"/>
        </w:rPr>
      </w:pPr>
      <w:r w:rsidRPr="00536A6C">
        <w:rPr>
          <w:b/>
          <w:color w:val="000000"/>
        </w:rPr>
        <w:t>Reaffirming</w:t>
      </w:r>
      <w:r w:rsidRPr="00536A6C">
        <w:rPr>
          <w:color w:val="000000"/>
        </w:rPr>
        <w:t xml:space="preserve"> that the PTWS is a coordinated network of national systems and capacities, and is part of a global network of early-warning systems for all ocean-related hazards,</w:t>
      </w:r>
    </w:p>
    <w:p w14:paraId="24789A08" w14:textId="77777777" w:rsidR="009639A9" w:rsidRPr="00536A6C" w:rsidRDefault="009639A9" w:rsidP="009639A9">
      <w:pPr>
        <w:spacing w:after="240"/>
        <w:jc w:val="both"/>
        <w:rPr>
          <w:b/>
          <w:color w:val="000000"/>
        </w:rPr>
      </w:pPr>
      <w:r w:rsidRPr="00536A6C">
        <w:rPr>
          <w:b/>
          <w:color w:val="000000"/>
        </w:rPr>
        <w:t>Noting:</w:t>
      </w:r>
    </w:p>
    <w:p w14:paraId="41B9F8AD" w14:textId="77777777" w:rsidR="009639A9" w:rsidRPr="00536A6C" w:rsidRDefault="00000000" w:rsidP="009639A9">
      <w:pPr>
        <w:numPr>
          <w:ilvl w:val="0"/>
          <w:numId w:val="107"/>
        </w:numPr>
        <w:spacing w:after="240"/>
        <w:jc w:val="both"/>
        <w:rPr>
          <w:color w:val="000000"/>
        </w:rPr>
      </w:pPr>
      <w:hyperlink r:id="rId108">
        <w:r w:rsidR="009639A9" w:rsidRPr="00536A6C">
          <w:rPr>
            <w:color w:val="0000FF"/>
            <w:u w:val="single"/>
          </w:rPr>
          <w:t>Sendai Framework for Disaster Risk Reduction 2015–2030</w:t>
        </w:r>
      </w:hyperlink>
      <w:r w:rsidR="009639A9" w:rsidRPr="00536A6C">
        <w:rPr>
          <w:color w:val="000000"/>
        </w:rPr>
        <w:t xml:space="preserve"> was adopted by UN Member States on 18 March 2015 at the World Conference for Disaster Risk Reduction (WCDRR),</w:t>
      </w:r>
    </w:p>
    <w:p w14:paraId="1685E189" w14:textId="77777777" w:rsidR="009639A9" w:rsidRPr="00536A6C" w:rsidRDefault="009639A9" w:rsidP="009639A9">
      <w:pPr>
        <w:numPr>
          <w:ilvl w:val="0"/>
          <w:numId w:val="107"/>
        </w:numPr>
        <w:spacing w:after="240"/>
        <w:jc w:val="both"/>
        <w:rPr>
          <w:color w:val="000000"/>
        </w:rPr>
      </w:pPr>
      <w:r w:rsidRPr="00536A6C">
        <w:rPr>
          <w:color w:val="000000"/>
        </w:rPr>
        <w:t>IOC Decision A-31/3.4.1 on Warning Mitigation Systems for Ocean Hazards approved the establishment of the Ocean Decade Tsunami Programme (UN ODTP) and a Scientific Committee (SC) to prepare the Draft 10-Year Research, Development, and Implementation Plan for this UN ODTP,</w:t>
      </w:r>
    </w:p>
    <w:p w14:paraId="292A12B2" w14:textId="77777777" w:rsidR="009639A9" w:rsidRPr="00536A6C" w:rsidRDefault="009639A9" w:rsidP="009639A9">
      <w:pPr>
        <w:numPr>
          <w:ilvl w:val="0"/>
          <w:numId w:val="107"/>
        </w:numPr>
        <w:pBdr>
          <w:top w:val="nil"/>
          <w:left w:val="nil"/>
          <w:bottom w:val="nil"/>
          <w:right w:val="nil"/>
          <w:between w:val="nil"/>
        </w:pBdr>
        <w:tabs>
          <w:tab w:val="left" w:pos="709"/>
        </w:tabs>
        <w:spacing w:after="240"/>
        <w:jc w:val="both"/>
        <w:rPr>
          <w:rFonts w:eastAsia="Arial"/>
          <w:color w:val="000000"/>
          <w:szCs w:val="22"/>
        </w:rPr>
      </w:pPr>
      <w:bookmarkStart w:id="180" w:name="_heading=h.tyjcwt" w:colFirst="0" w:colLast="0"/>
      <w:bookmarkEnd w:id="180"/>
      <w:r w:rsidRPr="00536A6C">
        <w:rPr>
          <w:rFonts w:eastAsia="Arial"/>
          <w:color w:val="000000"/>
          <w:szCs w:val="22"/>
        </w:rPr>
        <w:t>IOC Decision A-32/3.4.1 on Warning Mitigation Systems for Ocean Hazards decided to endorse the 10-Year Research, Development and Implementation Plan of the UN  ODTP as presented in document IOC/A-32/3.4.1.2.Doc(1), and also decided that warning systems for tsunamis generated by volcanoes should be considered and coordinated as part of the UNESCO/IOC Global tsunami and other Ocean-related Hazards Warning and Mitigation System (GOHWMS), and also when possible be part of a MHEWS;</w:t>
      </w:r>
    </w:p>
    <w:p w14:paraId="4E1C0CE8" w14:textId="77777777" w:rsidR="009639A9" w:rsidRPr="00536A6C" w:rsidRDefault="009639A9" w:rsidP="009639A9">
      <w:pPr>
        <w:spacing w:after="240"/>
        <w:jc w:val="both"/>
        <w:rPr>
          <w:color w:val="000000"/>
        </w:rPr>
      </w:pPr>
      <w:r w:rsidRPr="00536A6C">
        <w:rPr>
          <w:b/>
          <w:color w:val="000000"/>
        </w:rPr>
        <w:t>Having</w:t>
      </w:r>
      <w:r w:rsidRPr="00536A6C">
        <w:rPr>
          <w:color w:val="000000"/>
        </w:rPr>
        <w:t xml:space="preserve"> </w:t>
      </w:r>
      <w:r w:rsidRPr="00536A6C">
        <w:rPr>
          <w:b/>
          <w:color w:val="000000"/>
        </w:rPr>
        <w:t>reviewed</w:t>
      </w:r>
      <w:r w:rsidRPr="00536A6C">
        <w:rPr>
          <w:color w:val="000000"/>
        </w:rPr>
        <w:t xml:space="preserve"> the progress made in the implementation of the PTWS since the 29th Session of the ICG/PTWS,</w:t>
      </w:r>
    </w:p>
    <w:p w14:paraId="2527FCBF" w14:textId="77777777" w:rsidR="009639A9" w:rsidRPr="00536A6C" w:rsidRDefault="009639A9" w:rsidP="009639A9">
      <w:pPr>
        <w:spacing w:after="120"/>
        <w:jc w:val="both"/>
        <w:rPr>
          <w:color w:val="000000"/>
        </w:rPr>
      </w:pPr>
      <w:r w:rsidRPr="00536A6C">
        <w:rPr>
          <w:b/>
          <w:color w:val="000000"/>
        </w:rPr>
        <w:t>Having considered</w:t>
      </w:r>
      <w:r w:rsidRPr="00536A6C">
        <w:rPr>
          <w:color w:val="000000"/>
        </w:rPr>
        <w:t xml:space="preserve"> the reports of:</w:t>
      </w:r>
    </w:p>
    <w:p w14:paraId="0A17E469" w14:textId="77777777" w:rsidR="009639A9" w:rsidRPr="00536A6C" w:rsidRDefault="009639A9" w:rsidP="009639A9">
      <w:pPr>
        <w:numPr>
          <w:ilvl w:val="0"/>
          <w:numId w:val="105"/>
        </w:numPr>
        <w:spacing w:after="60"/>
        <w:jc w:val="both"/>
        <w:rPr>
          <w:color w:val="000000"/>
        </w:rPr>
      </w:pPr>
      <w:r w:rsidRPr="00536A6C">
        <w:rPr>
          <w:color w:val="000000"/>
        </w:rPr>
        <w:t>Working Group 1 on Understanding Tsunami Risk</w:t>
      </w:r>
    </w:p>
    <w:p w14:paraId="51A24C63" w14:textId="77777777" w:rsidR="009639A9" w:rsidRPr="00536A6C" w:rsidRDefault="009639A9" w:rsidP="009639A9">
      <w:pPr>
        <w:numPr>
          <w:ilvl w:val="0"/>
          <w:numId w:val="105"/>
        </w:numPr>
        <w:spacing w:after="60"/>
        <w:jc w:val="both"/>
        <w:rPr>
          <w:color w:val="000000"/>
        </w:rPr>
      </w:pPr>
      <w:r w:rsidRPr="00536A6C">
        <w:rPr>
          <w:color w:val="000000"/>
        </w:rPr>
        <w:t>Working Group 2 on Tsunami Detection, Warning and Dissemination</w:t>
      </w:r>
    </w:p>
    <w:p w14:paraId="5A594D4D" w14:textId="77777777" w:rsidR="009639A9" w:rsidRPr="00536A6C" w:rsidRDefault="009639A9" w:rsidP="009639A9">
      <w:pPr>
        <w:numPr>
          <w:ilvl w:val="0"/>
          <w:numId w:val="105"/>
        </w:numPr>
        <w:spacing w:after="60"/>
        <w:jc w:val="both"/>
        <w:rPr>
          <w:color w:val="000000"/>
        </w:rPr>
      </w:pPr>
      <w:r w:rsidRPr="00536A6C">
        <w:rPr>
          <w:color w:val="000000"/>
        </w:rPr>
        <w:t>Working Group 3 on Disaster Risk Management and Preparedness</w:t>
      </w:r>
    </w:p>
    <w:p w14:paraId="2EF76CEC" w14:textId="77777777" w:rsidR="009639A9" w:rsidRPr="00536A6C" w:rsidRDefault="009639A9" w:rsidP="009639A9">
      <w:pPr>
        <w:numPr>
          <w:ilvl w:val="0"/>
          <w:numId w:val="105"/>
        </w:numPr>
        <w:spacing w:after="60"/>
        <w:jc w:val="both"/>
        <w:rPr>
          <w:color w:val="000000"/>
        </w:rPr>
      </w:pPr>
      <w:r w:rsidRPr="00536A6C">
        <w:rPr>
          <w:color w:val="000000"/>
        </w:rPr>
        <w:t>Working Group 2 Task Team on Minimum Competency levels for National Tsunami Warning Centre (NTWC) operations staff</w:t>
      </w:r>
    </w:p>
    <w:p w14:paraId="651A6D6D" w14:textId="77777777" w:rsidR="009639A9" w:rsidRPr="00536A6C" w:rsidRDefault="009639A9" w:rsidP="009639A9">
      <w:pPr>
        <w:numPr>
          <w:ilvl w:val="0"/>
          <w:numId w:val="105"/>
        </w:numPr>
        <w:spacing w:after="60"/>
        <w:jc w:val="both"/>
        <w:rPr>
          <w:color w:val="000000"/>
        </w:rPr>
      </w:pPr>
      <w:r w:rsidRPr="00536A6C">
        <w:rPr>
          <w:color w:val="000000"/>
        </w:rPr>
        <w:t>Working Group 2 Task Team on the integrated PTWS sensor networks for tsunami detection and characterisation</w:t>
      </w:r>
    </w:p>
    <w:p w14:paraId="41E4EAAE" w14:textId="77777777" w:rsidR="009639A9" w:rsidRPr="00536A6C" w:rsidRDefault="009639A9" w:rsidP="009639A9">
      <w:pPr>
        <w:numPr>
          <w:ilvl w:val="0"/>
          <w:numId w:val="105"/>
        </w:numPr>
        <w:spacing w:after="60"/>
        <w:jc w:val="both"/>
        <w:rPr>
          <w:color w:val="000000"/>
        </w:rPr>
      </w:pPr>
      <w:r w:rsidRPr="00536A6C">
        <w:rPr>
          <w:color w:val="000000"/>
        </w:rPr>
        <w:t>Working Group 2 Task Team of Tsunami Service Providers (TSPs)</w:t>
      </w:r>
    </w:p>
    <w:p w14:paraId="060BE743" w14:textId="77777777" w:rsidR="009639A9" w:rsidRPr="00536A6C" w:rsidRDefault="009639A9" w:rsidP="009639A9">
      <w:pPr>
        <w:numPr>
          <w:ilvl w:val="0"/>
          <w:numId w:val="105"/>
        </w:numPr>
        <w:spacing w:after="60"/>
        <w:jc w:val="both"/>
        <w:rPr>
          <w:color w:val="000000"/>
        </w:rPr>
      </w:pPr>
      <w:r w:rsidRPr="00536A6C">
        <w:rPr>
          <w:color w:val="000000"/>
        </w:rPr>
        <w:t>Working Group 2 Task Team on Seismic Data Sharing in the South West Pacific</w:t>
      </w:r>
    </w:p>
    <w:p w14:paraId="11B3A4D9" w14:textId="77777777" w:rsidR="009639A9" w:rsidRPr="00536A6C" w:rsidRDefault="009639A9" w:rsidP="009639A9">
      <w:pPr>
        <w:numPr>
          <w:ilvl w:val="0"/>
          <w:numId w:val="105"/>
        </w:numPr>
        <w:spacing w:after="60"/>
        <w:jc w:val="both"/>
        <w:rPr>
          <w:color w:val="000000"/>
        </w:rPr>
      </w:pPr>
      <w:r w:rsidRPr="00536A6C">
        <w:rPr>
          <w:color w:val="000000"/>
        </w:rPr>
        <w:t>Task Team on PacWave Exercises, on PacWave22</w:t>
      </w:r>
    </w:p>
    <w:p w14:paraId="33C7D274" w14:textId="77777777" w:rsidR="009639A9" w:rsidRPr="00536A6C" w:rsidRDefault="009639A9" w:rsidP="009639A9">
      <w:pPr>
        <w:numPr>
          <w:ilvl w:val="0"/>
          <w:numId w:val="105"/>
        </w:numPr>
        <w:spacing w:after="60"/>
        <w:jc w:val="both"/>
        <w:rPr>
          <w:color w:val="000000"/>
        </w:rPr>
      </w:pPr>
      <w:r w:rsidRPr="00536A6C">
        <w:rPr>
          <w:color w:val="000000"/>
        </w:rPr>
        <w:t>Task Team on Future Goals and Performance Monitoring</w:t>
      </w:r>
    </w:p>
    <w:p w14:paraId="13E179C5" w14:textId="77777777" w:rsidR="009639A9" w:rsidRPr="00536A6C" w:rsidRDefault="009639A9" w:rsidP="009639A9">
      <w:pPr>
        <w:numPr>
          <w:ilvl w:val="0"/>
          <w:numId w:val="105"/>
        </w:numPr>
        <w:spacing w:after="60"/>
        <w:jc w:val="both"/>
        <w:rPr>
          <w:color w:val="000000"/>
        </w:rPr>
      </w:pPr>
      <w:r w:rsidRPr="00536A6C">
        <w:rPr>
          <w:color w:val="000000"/>
        </w:rPr>
        <w:t>Regional Working Group on Tsunami Warning and Mitigation System in the Central American Pacific Coast</w:t>
      </w:r>
    </w:p>
    <w:p w14:paraId="4C0934EF" w14:textId="77777777" w:rsidR="009639A9" w:rsidRPr="00536A6C" w:rsidRDefault="009639A9" w:rsidP="009639A9">
      <w:pPr>
        <w:numPr>
          <w:ilvl w:val="0"/>
          <w:numId w:val="103"/>
        </w:numPr>
        <w:spacing w:after="60"/>
        <w:jc w:val="both"/>
        <w:rPr>
          <w:color w:val="000000"/>
        </w:rPr>
      </w:pPr>
      <w:r w:rsidRPr="00536A6C">
        <w:rPr>
          <w:color w:val="000000"/>
        </w:rPr>
        <w:t>Regional Working Group on Tsunami Warning and Mitigation System in the South East Pacific Region</w:t>
      </w:r>
    </w:p>
    <w:p w14:paraId="1840A1C6" w14:textId="77777777" w:rsidR="009639A9" w:rsidRPr="00536A6C" w:rsidRDefault="009639A9" w:rsidP="009639A9">
      <w:pPr>
        <w:numPr>
          <w:ilvl w:val="0"/>
          <w:numId w:val="103"/>
        </w:numPr>
        <w:spacing w:after="60"/>
        <w:jc w:val="both"/>
        <w:rPr>
          <w:color w:val="000000"/>
        </w:rPr>
      </w:pPr>
      <w:r w:rsidRPr="00536A6C">
        <w:t>Pacific Island Countries and Territories</w:t>
      </w:r>
      <w:r w:rsidRPr="00536A6C">
        <w:rPr>
          <w:color w:val="000000"/>
        </w:rPr>
        <w:t xml:space="preserve"> Regional Working Group on Tsunami Warning and Mitigation System</w:t>
      </w:r>
    </w:p>
    <w:p w14:paraId="028AE075" w14:textId="77777777" w:rsidR="009639A9" w:rsidRPr="00536A6C" w:rsidRDefault="009639A9" w:rsidP="009639A9">
      <w:pPr>
        <w:numPr>
          <w:ilvl w:val="0"/>
          <w:numId w:val="103"/>
        </w:numPr>
        <w:spacing w:after="60"/>
        <w:jc w:val="both"/>
        <w:rPr>
          <w:color w:val="000000"/>
        </w:rPr>
      </w:pPr>
      <w:r w:rsidRPr="00536A6C">
        <w:rPr>
          <w:color w:val="000000"/>
        </w:rPr>
        <w:t>Regional Working Group on Tsunami Warning and Mitigation System in the South China Sea Region</w:t>
      </w:r>
    </w:p>
    <w:p w14:paraId="24D18C79" w14:textId="77777777" w:rsidR="009639A9" w:rsidRPr="00536A6C" w:rsidRDefault="009639A9" w:rsidP="009639A9">
      <w:pPr>
        <w:numPr>
          <w:ilvl w:val="0"/>
          <w:numId w:val="103"/>
        </w:numPr>
        <w:spacing w:after="60"/>
        <w:jc w:val="both"/>
        <w:rPr>
          <w:color w:val="000000"/>
        </w:rPr>
      </w:pPr>
      <w:r w:rsidRPr="00536A6C">
        <w:rPr>
          <w:color w:val="000000"/>
        </w:rPr>
        <w:t>Report of the Meeting of the PTWS Steering Committee, 6-9 March 2023</w:t>
      </w:r>
    </w:p>
    <w:p w14:paraId="1606B8A2" w14:textId="77777777" w:rsidR="009639A9" w:rsidRPr="00536A6C" w:rsidRDefault="009639A9" w:rsidP="009639A9">
      <w:pPr>
        <w:numPr>
          <w:ilvl w:val="0"/>
          <w:numId w:val="103"/>
        </w:numPr>
        <w:spacing w:after="60"/>
        <w:jc w:val="both"/>
        <w:rPr>
          <w:color w:val="000000"/>
        </w:rPr>
      </w:pPr>
      <w:r w:rsidRPr="00536A6C">
        <w:rPr>
          <w:color w:val="000000"/>
        </w:rPr>
        <w:t>16</w:t>
      </w:r>
      <w:r w:rsidRPr="00536A6C">
        <w:rPr>
          <w:color w:val="000000"/>
          <w:vertAlign w:val="superscript"/>
        </w:rPr>
        <w:t>th</w:t>
      </w:r>
      <w:r w:rsidRPr="00536A6C">
        <w:rPr>
          <w:color w:val="000000"/>
        </w:rPr>
        <w:t xml:space="preserve"> Meeting of the Working Group on Tsunamis and Other Hazards Related to Sea-Level Warning and Mitigation Systems (TOWS-WG-XVI), 2-3 March 2023 </w:t>
      </w:r>
    </w:p>
    <w:p w14:paraId="1AE5CB96" w14:textId="77777777" w:rsidR="009639A9" w:rsidRPr="00536A6C" w:rsidRDefault="009639A9" w:rsidP="009639A9">
      <w:pPr>
        <w:numPr>
          <w:ilvl w:val="0"/>
          <w:numId w:val="103"/>
        </w:numPr>
        <w:spacing w:after="60"/>
        <w:jc w:val="both"/>
        <w:rPr>
          <w:color w:val="000000"/>
        </w:rPr>
      </w:pPr>
      <w:r w:rsidRPr="00536A6C">
        <w:rPr>
          <w:color w:val="000000"/>
        </w:rPr>
        <w:t>North West Pacific Tsunami Advisory Center (NWPTAC)</w:t>
      </w:r>
    </w:p>
    <w:p w14:paraId="7CBFFDD3" w14:textId="77777777" w:rsidR="009639A9" w:rsidRPr="00536A6C" w:rsidRDefault="009639A9" w:rsidP="009639A9">
      <w:pPr>
        <w:numPr>
          <w:ilvl w:val="0"/>
          <w:numId w:val="103"/>
        </w:numPr>
        <w:spacing w:after="60"/>
        <w:jc w:val="both"/>
        <w:rPr>
          <w:color w:val="000000"/>
        </w:rPr>
      </w:pPr>
      <w:r w:rsidRPr="00536A6C">
        <w:rPr>
          <w:color w:val="000000"/>
        </w:rPr>
        <w:t>Pacific Tsunami Warning Center (PTWC)</w:t>
      </w:r>
    </w:p>
    <w:p w14:paraId="6C797AAA" w14:textId="77777777" w:rsidR="009639A9" w:rsidRPr="00536A6C" w:rsidRDefault="009639A9" w:rsidP="009639A9">
      <w:pPr>
        <w:numPr>
          <w:ilvl w:val="0"/>
          <w:numId w:val="103"/>
        </w:numPr>
        <w:spacing w:after="60"/>
        <w:jc w:val="both"/>
        <w:rPr>
          <w:color w:val="000000"/>
        </w:rPr>
      </w:pPr>
      <w:r w:rsidRPr="00536A6C">
        <w:rPr>
          <w:color w:val="000000"/>
        </w:rPr>
        <w:t>South China Sea Tsunami Advisory Center (SCSTAC)</w:t>
      </w:r>
    </w:p>
    <w:p w14:paraId="0B63C512" w14:textId="77777777" w:rsidR="009639A9" w:rsidRPr="00536A6C" w:rsidRDefault="009639A9" w:rsidP="009639A9">
      <w:pPr>
        <w:numPr>
          <w:ilvl w:val="0"/>
          <w:numId w:val="103"/>
        </w:numPr>
        <w:spacing w:after="60"/>
        <w:jc w:val="both"/>
        <w:rPr>
          <w:color w:val="000000"/>
        </w:rPr>
      </w:pPr>
      <w:r w:rsidRPr="00536A6C">
        <w:rPr>
          <w:color w:val="000000"/>
        </w:rPr>
        <w:t>Central American Tsunami Advisory Center (CATAC)</w:t>
      </w:r>
    </w:p>
    <w:p w14:paraId="0D8BFA04" w14:textId="77777777" w:rsidR="009639A9" w:rsidRPr="00536A6C" w:rsidRDefault="009639A9" w:rsidP="009639A9">
      <w:pPr>
        <w:numPr>
          <w:ilvl w:val="0"/>
          <w:numId w:val="103"/>
        </w:numPr>
        <w:spacing w:after="60"/>
        <w:jc w:val="both"/>
        <w:rPr>
          <w:color w:val="000000"/>
        </w:rPr>
      </w:pPr>
      <w:r w:rsidRPr="00536A6C">
        <w:rPr>
          <w:color w:val="000000"/>
        </w:rPr>
        <w:t>International Tsunami Information Center (ITIC)</w:t>
      </w:r>
    </w:p>
    <w:p w14:paraId="4E0320F4" w14:textId="77777777" w:rsidR="009639A9" w:rsidRPr="00536A6C" w:rsidRDefault="009639A9" w:rsidP="009639A9">
      <w:pPr>
        <w:numPr>
          <w:ilvl w:val="0"/>
          <w:numId w:val="103"/>
        </w:numPr>
        <w:pBdr>
          <w:top w:val="nil"/>
          <w:left w:val="nil"/>
          <w:bottom w:val="nil"/>
          <w:right w:val="nil"/>
          <w:between w:val="nil"/>
        </w:pBdr>
        <w:tabs>
          <w:tab w:val="left" w:pos="709"/>
        </w:tabs>
        <w:jc w:val="both"/>
        <w:rPr>
          <w:rFonts w:eastAsia="Arial"/>
          <w:color w:val="000000"/>
          <w:szCs w:val="22"/>
        </w:rPr>
      </w:pPr>
      <w:r w:rsidRPr="00536A6C">
        <w:rPr>
          <w:rFonts w:eastAsia="Arial"/>
          <w:color w:val="000000"/>
          <w:szCs w:val="22"/>
        </w:rPr>
        <w:t>Reports of the ICG/IOTWMS, ICG/CARIBE-EWS,</w:t>
      </w:r>
    </w:p>
    <w:p w14:paraId="6913FEA4" w14:textId="77777777" w:rsidR="009639A9" w:rsidRPr="00536A6C" w:rsidRDefault="009639A9" w:rsidP="009639A9">
      <w:pPr>
        <w:numPr>
          <w:ilvl w:val="0"/>
          <w:numId w:val="103"/>
        </w:numPr>
        <w:spacing w:after="60"/>
        <w:jc w:val="both"/>
        <w:rPr>
          <w:color w:val="000000"/>
        </w:rPr>
      </w:pPr>
      <w:r w:rsidRPr="00536A6C">
        <w:rPr>
          <w:color w:val="000000"/>
        </w:rPr>
        <w:t>Chair’s Report</w:t>
      </w:r>
    </w:p>
    <w:p w14:paraId="3F1CB6CA" w14:textId="77777777" w:rsidR="009639A9" w:rsidRPr="00536A6C" w:rsidRDefault="009639A9" w:rsidP="009639A9">
      <w:pPr>
        <w:numPr>
          <w:ilvl w:val="0"/>
          <w:numId w:val="103"/>
        </w:numPr>
        <w:spacing w:after="60"/>
        <w:jc w:val="both"/>
        <w:rPr>
          <w:color w:val="000000"/>
        </w:rPr>
      </w:pPr>
      <w:r w:rsidRPr="00536A6C">
        <w:rPr>
          <w:color w:val="000000"/>
        </w:rPr>
        <w:t>Secretariat Report</w:t>
      </w:r>
    </w:p>
    <w:p w14:paraId="4B9D3BB9" w14:textId="77777777" w:rsidR="009639A9" w:rsidRPr="00536A6C" w:rsidRDefault="009639A9" w:rsidP="009639A9">
      <w:pPr>
        <w:spacing w:after="60"/>
        <w:ind w:left="720"/>
        <w:jc w:val="both"/>
        <w:rPr>
          <w:color w:val="000000"/>
        </w:rPr>
      </w:pPr>
    </w:p>
    <w:p w14:paraId="6A0907F7" w14:textId="77777777" w:rsidR="009639A9" w:rsidRPr="00536A6C" w:rsidRDefault="009639A9" w:rsidP="009639A9">
      <w:pPr>
        <w:spacing w:after="120"/>
        <w:jc w:val="both"/>
        <w:rPr>
          <w:color w:val="000000"/>
        </w:rPr>
      </w:pPr>
      <w:r w:rsidRPr="00536A6C">
        <w:rPr>
          <w:b/>
          <w:color w:val="000000"/>
        </w:rPr>
        <w:t>Having further considered</w:t>
      </w:r>
      <w:r w:rsidRPr="00536A6C">
        <w:rPr>
          <w:color w:val="000000"/>
        </w:rPr>
        <w:t xml:space="preserve"> the reports on:</w:t>
      </w:r>
    </w:p>
    <w:p w14:paraId="77836DD0" w14:textId="77777777" w:rsidR="009639A9" w:rsidRPr="00536A6C" w:rsidRDefault="009639A9" w:rsidP="009639A9">
      <w:pPr>
        <w:numPr>
          <w:ilvl w:val="0"/>
          <w:numId w:val="101"/>
        </w:numPr>
        <w:pBdr>
          <w:top w:val="nil"/>
          <w:left w:val="nil"/>
          <w:bottom w:val="nil"/>
          <w:right w:val="nil"/>
          <w:between w:val="nil"/>
        </w:pBdr>
        <w:tabs>
          <w:tab w:val="left" w:pos="709"/>
        </w:tabs>
        <w:jc w:val="both"/>
        <w:rPr>
          <w:rFonts w:eastAsia="Arial"/>
          <w:color w:val="000000"/>
          <w:szCs w:val="22"/>
        </w:rPr>
      </w:pPr>
      <w:r w:rsidRPr="00536A6C">
        <w:rPr>
          <w:rFonts w:eastAsia="Arial"/>
          <w:color w:val="000000"/>
          <w:szCs w:val="22"/>
        </w:rPr>
        <w:t>Report of the Task Team on Future Goals and Performance Monitoring</w:t>
      </w:r>
    </w:p>
    <w:p w14:paraId="0818B1A9" w14:textId="77777777" w:rsidR="009639A9" w:rsidRPr="00536A6C" w:rsidRDefault="009639A9" w:rsidP="009639A9">
      <w:pPr>
        <w:numPr>
          <w:ilvl w:val="0"/>
          <w:numId w:val="101"/>
        </w:numPr>
        <w:pBdr>
          <w:top w:val="nil"/>
          <w:left w:val="nil"/>
          <w:bottom w:val="nil"/>
          <w:right w:val="nil"/>
          <w:between w:val="nil"/>
        </w:pBdr>
        <w:tabs>
          <w:tab w:val="left" w:pos="709"/>
        </w:tabs>
        <w:jc w:val="both"/>
        <w:rPr>
          <w:rFonts w:eastAsia="Arial"/>
          <w:color w:val="000000"/>
          <w:szCs w:val="22"/>
        </w:rPr>
      </w:pPr>
      <w:bookmarkStart w:id="181" w:name="_heading=h.3dy6vkm" w:colFirst="0" w:colLast="0"/>
      <w:bookmarkEnd w:id="181"/>
      <w:r w:rsidRPr="00536A6C">
        <w:rPr>
          <w:rFonts w:eastAsia="Arial"/>
          <w:color w:val="000000"/>
          <w:szCs w:val="22"/>
        </w:rPr>
        <w:t>UN Decade of Ocean Science for Sustainable Development (2021-2030)</w:t>
      </w:r>
    </w:p>
    <w:p w14:paraId="366465DB" w14:textId="77777777" w:rsidR="009639A9" w:rsidRPr="00536A6C" w:rsidRDefault="009639A9" w:rsidP="009639A9">
      <w:pPr>
        <w:pBdr>
          <w:top w:val="nil"/>
          <w:left w:val="nil"/>
          <w:bottom w:val="nil"/>
          <w:right w:val="nil"/>
          <w:between w:val="nil"/>
        </w:pBdr>
        <w:tabs>
          <w:tab w:val="left" w:pos="709"/>
        </w:tabs>
        <w:spacing w:after="120"/>
        <w:ind w:left="720"/>
        <w:jc w:val="both"/>
        <w:rPr>
          <w:rFonts w:eastAsia="Arial"/>
          <w:color w:val="000000"/>
          <w:szCs w:val="22"/>
        </w:rPr>
      </w:pPr>
      <w:r w:rsidRPr="00536A6C">
        <w:rPr>
          <w:rFonts w:eastAsia="Arial"/>
          <w:color w:val="000000"/>
          <w:szCs w:val="22"/>
        </w:rPr>
        <w:t>Research, Development and Implementation Plan for the UN ODTP (</w:t>
      </w:r>
      <w:hyperlink r:id="rId109">
        <w:r w:rsidRPr="00536A6C">
          <w:rPr>
            <w:rFonts w:eastAsia="Arial"/>
            <w:color w:val="0000FF"/>
            <w:szCs w:val="22"/>
            <w:u w:val="single"/>
          </w:rPr>
          <w:t>IOC Technical Series No 180</w:t>
        </w:r>
      </w:hyperlink>
      <w:r w:rsidRPr="00536A6C">
        <w:t>)</w:t>
      </w:r>
    </w:p>
    <w:p w14:paraId="44A444A5" w14:textId="77777777" w:rsidR="009639A9" w:rsidRPr="00536A6C" w:rsidRDefault="009639A9" w:rsidP="009639A9">
      <w:pPr>
        <w:numPr>
          <w:ilvl w:val="0"/>
          <w:numId w:val="101"/>
        </w:numPr>
        <w:pBdr>
          <w:top w:val="nil"/>
          <w:left w:val="nil"/>
          <w:bottom w:val="nil"/>
          <w:right w:val="nil"/>
          <w:between w:val="nil"/>
        </w:pBdr>
        <w:tabs>
          <w:tab w:val="left" w:pos="709"/>
        </w:tabs>
        <w:spacing w:after="120"/>
        <w:jc w:val="both"/>
      </w:pPr>
      <w:r w:rsidRPr="00536A6C">
        <w:rPr>
          <w:szCs w:val="22"/>
        </w:rPr>
        <w:t>SPC initiatives on Disaster Risk Reduction and cooperation with PTWS</w:t>
      </w:r>
      <w:r w:rsidRPr="00536A6C" w:rsidDel="00966C6F">
        <w:t xml:space="preserve"> </w:t>
      </w:r>
    </w:p>
    <w:p w14:paraId="6CEA4FB8" w14:textId="77777777" w:rsidR="009639A9" w:rsidRPr="00536A6C" w:rsidRDefault="009639A9" w:rsidP="009639A9">
      <w:pPr>
        <w:numPr>
          <w:ilvl w:val="0"/>
          <w:numId w:val="101"/>
        </w:numPr>
        <w:pBdr>
          <w:top w:val="nil"/>
          <w:left w:val="nil"/>
          <w:bottom w:val="nil"/>
          <w:right w:val="nil"/>
          <w:between w:val="nil"/>
        </w:pBdr>
        <w:tabs>
          <w:tab w:val="left" w:pos="709"/>
        </w:tabs>
        <w:spacing w:after="120"/>
        <w:jc w:val="both"/>
      </w:pPr>
      <w:r w:rsidRPr="00536A6C">
        <w:rPr>
          <w:szCs w:val="22"/>
        </w:rPr>
        <w:t xml:space="preserve">ITU/WMO/UNESCO IOC </w:t>
      </w:r>
      <w:bookmarkStart w:id="182" w:name="_Hlk144929577"/>
      <w:r w:rsidRPr="00536A6C">
        <w:rPr>
          <w:szCs w:val="22"/>
        </w:rPr>
        <w:t>Joint Task Force on SMART Cables</w:t>
      </w:r>
      <w:bookmarkEnd w:id="182"/>
      <w:r w:rsidRPr="00536A6C" w:rsidDel="00966C6F">
        <w:t xml:space="preserve"> </w:t>
      </w:r>
    </w:p>
    <w:p w14:paraId="7401479E" w14:textId="77777777" w:rsidR="009639A9" w:rsidRPr="00536A6C" w:rsidRDefault="009639A9" w:rsidP="009639A9">
      <w:pPr>
        <w:numPr>
          <w:ilvl w:val="0"/>
          <w:numId w:val="101"/>
        </w:numPr>
        <w:pBdr>
          <w:top w:val="nil"/>
          <w:left w:val="nil"/>
          <w:bottom w:val="nil"/>
          <w:right w:val="nil"/>
          <w:between w:val="nil"/>
        </w:pBdr>
        <w:tabs>
          <w:tab w:val="left" w:pos="709"/>
        </w:tabs>
        <w:spacing w:after="120"/>
        <w:jc w:val="both"/>
      </w:pPr>
      <w:r w:rsidRPr="00536A6C">
        <w:rPr>
          <w:szCs w:val="22"/>
        </w:rPr>
        <w:t>NOAA/NCEI-WDS Integrated Tsunami Data</w:t>
      </w:r>
    </w:p>
    <w:p w14:paraId="70256950" w14:textId="77777777" w:rsidR="009639A9" w:rsidRPr="00536A6C" w:rsidRDefault="009639A9" w:rsidP="009639A9">
      <w:pPr>
        <w:numPr>
          <w:ilvl w:val="0"/>
          <w:numId w:val="101"/>
        </w:numPr>
        <w:pBdr>
          <w:top w:val="nil"/>
          <w:left w:val="nil"/>
          <w:bottom w:val="nil"/>
          <w:right w:val="nil"/>
          <w:between w:val="nil"/>
        </w:pBdr>
        <w:tabs>
          <w:tab w:val="left" w:pos="709"/>
        </w:tabs>
        <w:spacing w:after="120"/>
        <w:jc w:val="both"/>
      </w:pPr>
      <w:r w:rsidRPr="00536A6C">
        <w:rPr>
          <w:szCs w:val="22"/>
        </w:rPr>
        <w:t>Pacific Meteorological Council's Weather Ready Pacific Program</w:t>
      </w:r>
      <w:r w:rsidRPr="00536A6C" w:rsidDel="00966C6F">
        <w:t xml:space="preserve"> </w:t>
      </w:r>
    </w:p>
    <w:p w14:paraId="66461813" w14:textId="77777777" w:rsidR="009639A9" w:rsidRPr="00536A6C" w:rsidRDefault="009639A9" w:rsidP="009639A9">
      <w:pPr>
        <w:spacing w:after="120"/>
        <w:jc w:val="both"/>
        <w:rPr>
          <w:color w:val="000000"/>
        </w:rPr>
      </w:pPr>
    </w:p>
    <w:p w14:paraId="2A166E0A" w14:textId="77777777" w:rsidR="009639A9" w:rsidRPr="00536A6C" w:rsidRDefault="009639A9" w:rsidP="009639A9">
      <w:pPr>
        <w:spacing w:after="240"/>
        <w:jc w:val="both"/>
        <w:rPr>
          <w:color w:val="000000"/>
        </w:rPr>
      </w:pPr>
      <w:r w:rsidRPr="00536A6C">
        <w:rPr>
          <w:b/>
          <w:color w:val="000000"/>
        </w:rPr>
        <w:t>Acknowledging</w:t>
      </w:r>
      <w:r w:rsidRPr="00536A6C">
        <w:rPr>
          <w:color w:val="000000"/>
        </w:rPr>
        <w:t xml:space="preserve"> that the PTWS is effective in saving lives and reducing the impacts to communities in both near-field and distant-tsunami events through the three pillars of risk assessment and reduction, detection, warning and dissemination, and awareness and response,</w:t>
      </w:r>
    </w:p>
    <w:p w14:paraId="39884701" w14:textId="77777777" w:rsidR="009639A9" w:rsidRPr="00536A6C" w:rsidRDefault="009639A9" w:rsidP="009639A9">
      <w:pPr>
        <w:spacing w:after="240"/>
        <w:jc w:val="both"/>
        <w:rPr>
          <w:color w:val="000000"/>
        </w:rPr>
      </w:pPr>
      <w:r w:rsidRPr="00536A6C">
        <w:rPr>
          <w:b/>
          <w:color w:val="000000"/>
        </w:rPr>
        <w:t>Requests</w:t>
      </w:r>
      <w:r w:rsidRPr="00536A6C">
        <w:rPr>
          <w:color w:val="000000"/>
        </w:rPr>
        <w:t xml:space="preserve"> Member States to share any new forms of sea level data for tsunami warning purposes in accordance with the IOC Oceanographic Data Sharing Policy,</w:t>
      </w:r>
    </w:p>
    <w:p w14:paraId="3C18D53E" w14:textId="77777777" w:rsidR="009639A9" w:rsidRPr="00536A6C" w:rsidRDefault="009639A9" w:rsidP="009639A9">
      <w:pPr>
        <w:spacing w:after="240"/>
        <w:jc w:val="both"/>
        <w:rPr>
          <w:color w:val="000000"/>
        </w:rPr>
      </w:pPr>
      <w:r w:rsidRPr="00536A6C">
        <w:rPr>
          <w:b/>
          <w:color w:val="000000"/>
        </w:rPr>
        <w:t>Decides</w:t>
      </w:r>
      <w:r w:rsidRPr="00536A6C">
        <w:rPr>
          <w:color w:val="000000"/>
        </w:rPr>
        <w:t xml:space="preserve"> to:</w:t>
      </w:r>
    </w:p>
    <w:p w14:paraId="1FB98A3C" w14:textId="77777777" w:rsidR="009639A9" w:rsidRPr="00536A6C" w:rsidRDefault="009639A9" w:rsidP="009639A9">
      <w:pPr>
        <w:spacing w:after="240"/>
        <w:ind w:left="720" w:hanging="720"/>
        <w:jc w:val="both"/>
        <w:rPr>
          <w:color w:val="000000"/>
        </w:rPr>
      </w:pPr>
      <w:r w:rsidRPr="00536A6C">
        <w:rPr>
          <w:color w:val="000000"/>
          <w:u w:val="single"/>
        </w:rPr>
        <w:t>Continue</w:t>
      </w:r>
      <w:r w:rsidRPr="00536A6C">
        <w:rPr>
          <w:color w:val="000000"/>
        </w:rPr>
        <w:t xml:space="preserve"> </w:t>
      </w:r>
      <w:r w:rsidRPr="00536A6C">
        <w:rPr>
          <w:i/>
          <w:color w:val="000000"/>
        </w:rPr>
        <w:t>WG1 Understanding Tsunami Risk</w:t>
      </w:r>
      <w:r w:rsidRPr="00536A6C">
        <w:rPr>
          <w:color w:val="000000"/>
        </w:rPr>
        <w:t xml:space="preserve"> with Terms-of-Reference as attached in Appendix 1 to Recommendation ICG/PTWS-XXX.1. Elected Co-Chairs are Chris Moore (USA, first term) and (VACANT);</w:t>
      </w:r>
    </w:p>
    <w:p w14:paraId="2BF8EA0D" w14:textId="77777777" w:rsidR="009639A9" w:rsidRPr="00536A6C" w:rsidRDefault="009639A9" w:rsidP="009639A9">
      <w:pPr>
        <w:spacing w:after="240"/>
        <w:ind w:left="720" w:hanging="720"/>
        <w:jc w:val="both"/>
        <w:rPr>
          <w:color w:val="000000"/>
        </w:rPr>
      </w:pPr>
      <w:r w:rsidRPr="00536A6C">
        <w:rPr>
          <w:color w:val="000000"/>
          <w:u w:val="single"/>
        </w:rPr>
        <w:t>Continue</w:t>
      </w:r>
      <w:r w:rsidRPr="00536A6C">
        <w:rPr>
          <w:color w:val="000000"/>
        </w:rPr>
        <w:t xml:space="preserve"> </w:t>
      </w:r>
      <w:r w:rsidRPr="00536A6C">
        <w:rPr>
          <w:i/>
          <w:color w:val="000000"/>
        </w:rPr>
        <w:t>WG2 Tsunami Detection, Warning and Dissemination</w:t>
      </w:r>
      <w:r w:rsidRPr="00536A6C">
        <w:t xml:space="preserve"> with Terms of Reference </w:t>
      </w:r>
      <w:r w:rsidRPr="00536A6C">
        <w:rPr>
          <w:color w:val="000000"/>
        </w:rPr>
        <w:t xml:space="preserve">as attached in Appendix 1 to Recommendation ICG/PTWS-XXIX.1. </w:t>
      </w:r>
      <w:r w:rsidRPr="00536A6C">
        <w:t>Elected Chair is Mr Bill Fry (New Zealand, first term) and Vice-Chair(s) Lara Bland</w:t>
      </w:r>
      <w:r w:rsidRPr="00536A6C">
        <w:rPr>
          <w:color w:val="000000"/>
        </w:rPr>
        <w:t xml:space="preserve"> (New Zealand, first term) and Vasily Titov (USA, first term);</w:t>
      </w:r>
    </w:p>
    <w:p w14:paraId="0737CECA" w14:textId="77777777" w:rsidR="009639A9" w:rsidRPr="00536A6C" w:rsidRDefault="009639A9" w:rsidP="009639A9">
      <w:pPr>
        <w:spacing w:after="240"/>
        <w:ind w:left="720" w:hanging="720"/>
        <w:jc w:val="both"/>
        <w:rPr>
          <w:color w:val="000000"/>
        </w:rPr>
      </w:pPr>
      <w:bookmarkStart w:id="183" w:name="_heading=h.1t3h5sf" w:colFirst="0" w:colLast="0"/>
      <w:bookmarkEnd w:id="183"/>
      <w:r w:rsidRPr="00536A6C">
        <w:rPr>
          <w:u w:val="single"/>
        </w:rPr>
        <w:t>Continue</w:t>
      </w:r>
      <w:r w:rsidRPr="00536A6C">
        <w:t xml:space="preserve"> </w:t>
      </w:r>
      <w:r w:rsidRPr="00536A6C">
        <w:rPr>
          <w:i/>
        </w:rPr>
        <w:t>WG2 Task Team on the Integrated PTWS Sensor Networks for Tsunami Detection and Characterisation</w:t>
      </w:r>
      <w:r w:rsidRPr="00536A6C">
        <w:t xml:space="preserve"> with revised Terms-of-Reference </w:t>
      </w:r>
      <w:r w:rsidRPr="00536A6C">
        <w:rPr>
          <w:color w:val="000000"/>
        </w:rPr>
        <w:t xml:space="preserve">as attached in Appendix 1 to Recommendation ICG/PTWS-XXX.1. </w:t>
      </w:r>
      <w:r w:rsidRPr="00536A6C">
        <w:t>Elected Co-Chairs are Ms Adrienne Moseley (Australia, first term) and Mr Tim Melbourne (USA, second term);</w:t>
      </w:r>
    </w:p>
    <w:p w14:paraId="0304DB9A" w14:textId="77777777" w:rsidR="009639A9" w:rsidRPr="00536A6C" w:rsidRDefault="009639A9" w:rsidP="009639A9">
      <w:pPr>
        <w:spacing w:after="240"/>
        <w:ind w:left="720" w:hanging="720"/>
        <w:jc w:val="both"/>
        <w:rPr>
          <w:color w:val="000000"/>
        </w:rPr>
      </w:pPr>
      <w:r w:rsidRPr="00536A6C">
        <w:rPr>
          <w:color w:val="000000"/>
          <w:u w:val="single"/>
        </w:rPr>
        <w:t>Continue</w:t>
      </w:r>
      <w:r w:rsidRPr="00536A6C">
        <w:rPr>
          <w:color w:val="000000"/>
        </w:rPr>
        <w:t xml:space="preserve"> </w:t>
      </w:r>
      <w:r w:rsidRPr="00536A6C">
        <w:rPr>
          <w:i/>
          <w:color w:val="000000"/>
        </w:rPr>
        <w:t>Task Team on Seismic Data Sharing in the Southwest Pacific</w:t>
      </w:r>
      <w:r w:rsidRPr="00536A6C">
        <w:rPr>
          <w:color w:val="000000"/>
        </w:rPr>
        <w:t xml:space="preserve"> under the </w:t>
      </w:r>
      <w:r w:rsidRPr="00536A6C">
        <w:rPr>
          <w:i/>
          <w:color w:val="000000"/>
        </w:rPr>
        <w:t xml:space="preserve">Pacific Island Countries and Territories Working Group on Tsunami Warning and Mitigation System </w:t>
      </w:r>
      <w:r w:rsidRPr="00536A6C">
        <w:rPr>
          <w:color w:val="000000"/>
        </w:rPr>
        <w:t>(per ICG/PTWS-XXX.3)</w:t>
      </w:r>
      <w:r w:rsidRPr="00536A6C">
        <w:rPr>
          <w:i/>
          <w:color w:val="000000"/>
        </w:rPr>
        <w:t xml:space="preserve">, </w:t>
      </w:r>
      <w:r w:rsidRPr="00536A6C">
        <w:rPr>
          <w:color w:val="000000"/>
        </w:rPr>
        <w:t xml:space="preserve">with Terms-of-Reference as attached in Appendix 1 to Recommendation ICG/PTWS-XXX.1.  </w:t>
      </w:r>
      <w:r w:rsidRPr="00536A6C">
        <w:t>Elected Chair is Mr Rennie Vaiomunga (Tonga, first term), and Vice-Chair is Mr Mathew Moihoi (Papua New Guinea, first term);</w:t>
      </w:r>
    </w:p>
    <w:p w14:paraId="6C69499B" w14:textId="1D296C27" w:rsidR="009639A9" w:rsidRPr="00536A6C" w:rsidRDefault="009639A9" w:rsidP="009639A9">
      <w:pPr>
        <w:spacing w:after="240"/>
        <w:ind w:left="720" w:hanging="720"/>
        <w:jc w:val="both"/>
        <w:rPr>
          <w:color w:val="000000"/>
        </w:rPr>
      </w:pPr>
      <w:r w:rsidRPr="00536A6C">
        <w:rPr>
          <w:color w:val="000000"/>
          <w:u w:val="single"/>
        </w:rPr>
        <w:t>Continue</w:t>
      </w:r>
      <w:r w:rsidRPr="00536A6C">
        <w:rPr>
          <w:color w:val="000000"/>
        </w:rPr>
        <w:t xml:space="preserve"> </w:t>
      </w:r>
      <w:r w:rsidRPr="00536A6C">
        <w:rPr>
          <w:i/>
          <w:color w:val="000000"/>
        </w:rPr>
        <w:t>WG3 Disaster Risk Management and Preparedness</w:t>
      </w:r>
      <w:r w:rsidRPr="00536A6C">
        <w:rPr>
          <w:color w:val="000000"/>
        </w:rPr>
        <w:t xml:space="preserve"> with Terms-of-Reference as attached in Appendix 1 to Recommendation ICG/PTWS-XXX.1. Elected Chair Ms Ashleigh Fromont (New Zealand, </w:t>
      </w:r>
      <w:r w:rsidR="00A42616">
        <w:rPr>
          <w:color w:val="000000"/>
        </w:rPr>
        <w:t>second</w:t>
      </w:r>
      <w:r w:rsidRPr="00536A6C">
        <w:rPr>
          <w:color w:val="000000"/>
        </w:rPr>
        <w:t xml:space="preserve"> term) and Vice-Chair Ms Laura Kong (USA,</w:t>
      </w:r>
      <w:r w:rsidRPr="00536A6C">
        <w:t xml:space="preserve"> second term</w:t>
      </w:r>
      <w:r w:rsidRPr="00536A6C">
        <w:rPr>
          <w:color w:val="000000"/>
        </w:rPr>
        <w:t>);</w:t>
      </w:r>
    </w:p>
    <w:p w14:paraId="1E39B507" w14:textId="77777777" w:rsidR="009639A9" w:rsidRPr="00536A6C" w:rsidRDefault="009639A9" w:rsidP="009639A9">
      <w:pPr>
        <w:spacing w:after="120"/>
        <w:ind w:left="720" w:hanging="720"/>
        <w:jc w:val="both"/>
        <w:rPr>
          <w:color w:val="000000"/>
        </w:rPr>
      </w:pPr>
      <w:r w:rsidRPr="00536A6C">
        <w:rPr>
          <w:color w:val="000000"/>
          <w:u w:val="single"/>
        </w:rPr>
        <w:t>Continue</w:t>
      </w:r>
      <w:r w:rsidRPr="00536A6C">
        <w:rPr>
          <w:color w:val="000000"/>
        </w:rPr>
        <w:t xml:space="preserve"> Sub-Regional Working Groups and Task Teams with same Terms of Reference except where noted:</w:t>
      </w:r>
    </w:p>
    <w:p w14:paraId="26E27F5F" w14:textId="77777777" w:rsidR="009639A9" w:rsidRPr="00536A6C" w:rsidRDefault="009639A9" w:rsidP="009639A9">
      <w:pPr>
        <w:spacing w:after="120"/>
        <w:ind w:left="1267" w:hanging="547"/>
        <w:jc w:val="both"/>
        <w:rPr>
          <w:color w:val="000000"/>
        </w:rPr>
      </w:pPr>
      <w:r w:rsidRPr="00536A6C">
        <w:rPr>
          <w:i/>
          <w:color w:val="000000"/>
        </w:rPr>
        <w:t>Regional Working Group on Tsunami Warning and Mitigation System in the South China Sea Region</w:t>
      </w:r>
      <w:r w:rsidRPr="00536A6C">
        <w:rPr>
          <w:color w:val="000000"/>
        </w:rPr>
        <w:t xml:space="preserve"> with Terms-of-Reference as attached in Appendix 1 to Recommendation ICG/PTWS-XXX.1. The Chair and vice-chair to be elected at its eleventh meeting. </w:t>
      </w:r>
    </w:p>
    <w:p w14:paraId="5A3D3155" w14:textId="77777777" w:rsidR="009639A9" w:rsidRPr="00536A6C" w:rsidRDefault="009639A9" w:rsidP="009639A9">
      <w:pPr>
        <w:spacing w:after="120"/>
        <w:ind w:left="1267" w:hanging="547"/>
        <w:jc w:val="both"/>
        <w:rPr>
          <w:color w:val="000000"/>
        </w:rPr>
      </w:pPr>
      <w:r w:rsidRPr="00536A6C">
        <w:rPr>
          <w:i/>
          <w:color w:val="000000"/>
        </w:rPr>
        <w:t>Task Team on Capacity Development and Services</w:t>
      </w:r>
      <w:r w:rsidRPr="00536A6C">
        <w:rPr>
          <w:color w:val="000000"/>
        </w:rPr>
        <w:t xml:space="preserve"> under the Regional Working Group on Tsunami Warning and Mitigation Systems in the South China Sea Region with Terms of Reference as attached in Appendix 1 to Recommendation ICG/PTWS-XXX.1. The Chair and vice-chair to be elected at its eleventh meeting.</w:t>
      </w:r>
    </w:p>
    <w:p w14:paraId="789A7134" w14:textId="77777777" w:rsidR="009639A9" w:rsidRPr="00536A6C" w:rsidRDefault="009639A9" w:rsidP="009639A9">
      <w:pPr>
        <w:spacing w:after="120"/>
        <w:ind w:left="1267" w:hanging="547"/>
        <w:jc w:val="both"/>
        <w:rPr>
          <w:color w:val="000000"/>
        </w:rPr>
      </w:pPr>
      <w:r w:rsidRPr="00536A6C">
        <w:rPr>
          <w:i/>
          <w:color w:val="000000"/>
        </w:rPr>
        <w:t>Regional Working Group on Tsunami Warning and Mitigation System on the Central American Pacific Coast</w:t>
      </w:r>
      <w:r w:rsidRPr="00536A6C">
        <w:rPr>
          <w:color w:val="000000"/>
        </w:rPr>
        <w:t xml:space="preserve"> with Terms-of-Reference as attached in Appendix 1 to Recommendation ICG/PTWS-XXX.1. Chair Ms Griselda Marroquin (El Salvador) and Vice-Chair Dr Wilfried Strauch (Nicaragua). The Terms of Reference for this group remains unchanged.</w:t>
      </w:r>
    </w:p>
    <w:p w14:paraId="57F5C43C" w14:textId="77777777" w:rsidR="009639A9" w:rsidRPr="00536A6C" w:rsidRDefault="009639A9" w:rsidP="009639A9">
      <w:pPr>
        <w:spacing w:after="120"/>
        <w:ind w:left="1260" w:hanging="540"/>
        <w:jc w:val="both"/>
        <w:rPr>
          <w:color w:val="000000"/>
        </w:rPr>
      </w:pPr>
      <w:bookmarkStart w:id="184" w:name="_heading=h.4d34og8" w:colFirst="0" w:colLast="0"/>
      <w:bookmarkEnd w:id="184"/>
      <w:r w:rsidRPr="00536A6C">
        <w:rPr>
          <w:i/>
          <w:color w:val="000000"/>
        </w:rPr>
        <w:t xml:space="preserve">Regional Working Group on Tsunami Warning and Mitigation System in the Southeast Pacific Region </w:t>
      </w:r>
      <w:r w:rsidRPr="00536A6C">
        <w:rPr>
          <w:color w:val="000000"/>
        </w:rPr>
        <w:t>with Terms-of-Reference as attached in Appendix 1 to Recommendation ICG/PTWS-XXX.1. Elected Chair is Mr Matias Sifon (Chile, first term) and Vice-Chair Mr Michael Linthon (Ecuador). The Terms of Reference for this group remains unchanged,</w:t>
      </w:r>
    </w:p>
    <w:p w14:paraId="0A7624AA" w14:textId="77777777" w:rsidR="009639A9" w:rsidRPr="00536A6C" w:rsidRDefault="009639A9" w:rsidP="009639A9">
      <w:pPr>
        <w:spacing w:after="120"/>
        <w:ind w:left="1260" w:hanging="540"/>
        <w:jc w:val="both"/>
        <w:rPr>
          <w:color w:val="000000"/>
        </w:rPr>
      </w:pPr>
      <w:r w:rsidRPr="00536A6C">
        <w:rPr>
          <w:i/>
          <w:color w:val="000000"/>
        </w:rPr>
        <w:t>Pacific Island Countries and Territories Working Group on Tsunami Warning and Mitigation System</w:t>
      </w:r>
      <w:r w:rsidRPr="00536A6C">
        <w:rPr>
          <w:color w:val="000000"/>
        </w:rPr>
        <w:t xml:space="preserve"> with updated Terms-of-Reference as attached in Appendix 1 to Recommendation ICG/PTWS-XXIX.1. Elected</w:t>
      </w:r>
      <w:r w:rsidRPr="00536A6C">
        <w:t xml:space="preserve"> Chair is Mrs Esline Garaebiti (Vanuatu, second term) and Vice Chair is Mr Mathew Moihoi (Papua New Guinea, second term)</w:t>
      </w:r>
      <w:r w:rsidRPr="00536A6C">
        <w:rPr>
          <w:color w:val="000000"/>
        </w:rPr>
        <w:t>, The Terms of Reference for this group remains unchanged.</w:t>
      </w:r>
    </w:p>
    <w:p w14:paraId="716952B0" w14:textId="77777777" w:rsidR="009639A9" w:rsidRPr="00536A6C" w:rsidRDefault="009639A9" w:rsidP="009639A9">
      <w:pPr>
        <w:spacing w:after="120"/>
        <w:ind w:left="1276" w:hanging="567"/>
        <w:jc w:val="both"/>
        <w:rPr>
          <w:color w:val="000000"/>
        </w:rPr>
      </w:pPr>
      <w:r w:rsidRPr="00536A6C">
        <w:rPr>
          <w:i/>
          <w:color w:val="000000"/>
        </w:rPr>
        <w:t>Pacific Island Countries and Territories Working Group Task Team on Capacity Development</w:t>
      </w:r>
      <w:r w:rsidRPr="00536A6C">
        <w:rPr>
          <w:color w:val="000000"/>
        </w:rPr>
        <w:t xml:space="preserve"> with Terms-of-Reference as attached in Appendix 1 to Recommendation ICG/PTWS-XXX.1. </w:t>
      </w:r>
      <w:r w:rsidRPr="00536A6C">
        <w:t>Elected Chair is Mr Ofa Fa’anunu (Tonga, third term)</w:t>
      </w:r>
      <w:r w:rsidRPr="00536A6C">
        <w:rPr>
          <w:color w:val="000000"/>
        </w:rPr>
        <w:t>. The Terms of Reference for this group remains unchanged.</w:t>
      </w:r>
    </w:p>
    <w:p w14:paraId="70962E55" w14:textId="77777777" w:rsidR="009639A9" w:rsidRPr="00536A6C" w:rsidRDefault="009639A9" w:rsidP="009639A9">
      <w:pPr>
        <w:spacing w:after="240"/>
        <w:ind w:left="720" w:hanging="720"/>
        <w:jc w:val="both"/>
        <w:rPr>
          <w:color w:val="000000"/>
        </w:rPr>
      </w:pPr>
      <w:bookmarkStart w:id="185" w:name="_heading=h.2s8eyo1" w:colFirst="0" w:colLast="0"/>
      <w:bookmarkEnd w:id="185"/>
      <w:r w:rsidRPr="00536A6C">
        <w:rPr>
          <w:color w:val="000000"/>
          <w:u w:val="single"/>
        </w:rPr>
        <w:t xml:space="preserve">Continue </w:t>
      </w:r>
      <w:r w:rsidRPr="00536A6C">
        <w:rPr>
          <w:color w:val="000000"/>
        </w:rPr>
        <w:t>the PTWS Steering Committee with revised Terms-of-Reference in order to strengthen its mandate and ability to deliver on the UN Ocean Decade goals.  Revised Terms-of-Reference are attached in Appendix 1 to Recommendation ICG/PTWS-XXX.1;</w:t>
      </w:r>
    </w:p>
    <w:p w14:paraId="4C7C7195" w14:textId="77777777" w:rsidR="009639A9" w:rsidRPr="00536A6C" w:rsidRDefault="009639A9" w:rsidP="009639A9">
      <w:pPr>
        <w:spacing w:after="240"/>
        <w:ind w:left="720" w:hanging="720"/>
        <w:jc w:val="both"/>
        <w:rPr>
          <w:color w:val="000000"/>
        </w:rPr>
      </w:pPr>
      <w:r w:rsidRPr="00536A6C">
        <w:rPr>
          <w:color w:val="000000"/>
          <w:u w:val="single"/>
        </w:rPr>
        <w:t>Continue</w:t>
      </w:r>
      <w:r w:rsidRPr="00536A6C">
        <w:rPr>
          <w:color w:val="000000"/>
        </w:rPr>
        <w:t xml:space="preserve"> </w:t>
      </w:r>
      <w:r w:rsidRPr="00536A6C">
        <w:rPr>
          <w:i/>
          <w:color w:val="000000"/>
        </w:rPr>
        <w:t>Task Team on PacWave Exercises</w:t>
      </w:r>
      <w:r w:rsidRPr="00536A6C">
        <w:rPr>
          <w:color w:val="000000"/>
        </w:rPr>
        <w:t xml:space="preserve"> with revised Terms of Reference as attached in Appendix 1 to Recommendation ICG/PTWS-XXX.1. Elected Co-Chairs are Mr Laitia Fifita (Tonga, first term) and Ms Margarita Martinez (Chile, second term);</w:t>
      </w:r>
    </w:p>
    <w:p w14:paraId="5D1E40F6" w14:textId="77777777" w:rsidR="009639A9" w:rsidRPr="00536A6C" w:rsidRDefault="009639A9" w:rsidP="009639A9">
      <w:pPr>
        <w:spacing w:after="240"/>
        <w:ind w:left="720" w:hanging="720"/>
        <w:jc w:val="both"/>
        <w:rPr>
          <w:color w:val="000000"/>
        </w:rPr>
      </w:pPr>
      <w:r w:rsidRPr="00536A6C">
        <w:rPr>
          <w:color w:val="000000"/>
          <w:u w:val="single"/>
        </w:rPr>
        <w:t>Continues</w:t>
      </w:r>
      <w:r w:rsidRPr="00536A6C">
        <w:rPr>
          <w:i/>
          <w:color w:val="000000"/>
        </w:rPr>
        <w:t xml:space="preserve"> Task Team of the Tsunami Service Providers (TSPs)</w:t>
      </w:r>
      <w:r w:rsidRPr="00536A6C">
        <w:rPr>
          <w:color w:val="000000"/>
        </w:rPr>
        <w:t xml:space="preserve"> under Working Group 2 with Terms of Reference as attached in Appendix 1 to Recommendation ICG/PTWS-XXX.1, Elected Chair is Mr Charles “Chip” McCreery (United States, second term);</w:t>
      </w:r>
    </w:p>
    <w:p w14:paraId="6CAF036B" w14:textId="77777777" w:rsidR="009639A9" w:rsidRPr="00536A6C" w:rsidRDefault="009639A9" w:rsidP="009639A9">
      <w:pPr>
        <w:spacing w:after="240"/>
        <w:ind w:left="720" w:hanging="720"/>
        <w:jc w:val="both"/>
        <w:rPr>
          <w:color w:val="000000"/>
        </w:rPr>
      </w:pPr>
      <w:r w:rsidRPr="00536A6C">
        <w:rPr>
          <w:color w:val="000000"/>
          <w:u w:val="single"/>
        </w:rPr>
        <w:t xml:space="preserve">Dissolve the </w:t>
      </w:r>
      <w:r w:rsidRPr="00536A6C">
        <w:rPr>
          <w:i/>
          <w:color w:val="000000"/>
        </w:rPr>
        <w:t>Task Team on UN Ocean Decade</w:t>
      </w:r>
    </w:p>
    <w:p w14:paraId="112308D9" w14:textId="77777777" w:rsidR="009639A9" w:rsidRPr="00536A6C" w:rsidRDefault="009639A9" w:rsidP="009639A9">
      <w:pPr>
        <w:spacing w:after="240"/>
        <w:ind w:left="720" w:hanging="720"/>
        <w:jc w:val="both"/>
        <w:rPr>
          <w:color w:val="000000"/>
        </w:rPr>
      </w:pPr>
      <w:r w:rsidRPr="00536A6C">
        <w:rPr>
          <w:color w:val="000000"/>
          <w:u w:val="single"/>
        </w:rPr>
        <w:t>Dissolve</w:t>
      </w:r>
      <w:r w:rsidRPr="00536A6C">
        <w:rPr>
          <w:color w:val="000000"/>
        </w:rPr>
        <w:t xml:space="preserve"> </w:t>
      </w:r>
      <w:r w:rsidRPr="00536A6C">
        <w:rPr>
          <w:i/>
          <w:color w:val="000000"/>
        </w:rPr>
        <w:t>Task Team on Future Goals and Performance Monitoring</w:t>
      </w:r>
      <w:r w:rsidRPr="00536A6C">
        <w:rPr>
          <w:color w:val="000000"/>
        </w:rPr>
        <w:t xml:space="preserve">; </w:t>
      </w:r>
    </w:p>
    <w:p w14:paraId="081732BE" w14:textId="77777777" w:rsidR="009639A9" w:rsidRPr="00536A6C" w:rsidRDefault="009639A9" w:rsidP="009639A9">
      <w:pPr>
        <w:pBdr>
          <w:top w:val="nil"/>
          <w:left w:val="nil"/>
          <w:bottom w:val="nil"/>
          <w:right w:val="nil"/>
          <w:between w:val="nil"/>
        </w:pBdr>
        <w:tabs>
          <w:tab w:val="left" w:pos="709"/>
        </w:tabs>
        <w:spacing w:after="240"/>
        <w:ind w:left="720" w:hanging="720"/>
        <w:jc w:val="both"/>
        <w:rPr>
          <w:rFonts w:eastAsia="Arial"/>
          <w:color w:val="000000"/>
          <w:szCs w:val="22"/>
        </w:rPr>
      </w:pPr>
      <w:r w:rsidRPr="00536A6C">
        <w:rPr>
          <w:rFonts w:eastAsia="Arial"/>
          <w:color w:val="000000"/>
          <w:szCs w:val="22"/>
          <w:u w:val="single"/>
        </w:rPr>
        <w:t>Dissolve</w:t>
      </w:r>
      <w:r w:rsidRPr="00536A6C">
        <w:rPr>
          <w:rFonts w:eastAsia="Arial"/>
          <w:color w:val="000000"/>
          <w:szCs w:val="22"/>
        </w:rPr>
        <w:t xml:space="preserve"> </w:t>
      </w:r>
      <w:r w:rsidRPr="00536A6C">
        <w:rPr>
          <w:rFonts w:eastAsia="Arial"/>
          <w:i/>
          <w:color w:val="000000"/>
          <w:szCs w:val="22"/>
        </w:rPr>
        <w:t xml:space="preserve">WG2 Task Team on the Minimum Competency Levels for National Tsunami Warning Centre (NTWC) Operations Staff; </w:t>
      </w:r>
    </w:p>
    <w:p w14:paraId="7D02688E" w14:textId="77777777" w:rsidR="009639A9" w:rsidRPr="00536A6C" w:rsidRDefault="009639A9" w:rsidP="009639A9">
      <w:pPr>
        <w:spacing w:after="240"/>
        <w:ind w:left="720" w:hanging="720"/>
        <w:jc w:val="both"/>
        <w:rPr>
          <w:color w:val="000000"/>
        </w:rPr>
      </w:pPr>
      <w:bookmarkStart w:id="186" w:name="_heading=h.17dp8vu" w:colFirst="0" w:colLast="0"/>
      <w:bookmarkEnd w:id="186"/>
      <w:r w:rsidRPr="00536A6C">
        <w:rPr>
          <w:color w:val="000000"/>
          <w:u w:val="single"/>
        </w:rPr>
        <w:t>Establish</w:t>
      </w:r>
      <w:r w:rsidRPr="00536A6C">
        <w:rPr>
          <w:color w:val="000000"/>
        </w:rPr>
        <w:t xml:space="preserve"> a </w:t>
      </w:r>
      <w:r w:rsidRPr="00536A6C">
        <w:rPr>
          <w:i/>
          <w:color w:val="000000"/>
        </w:rPr>
        <w:t xml:space="preserve">WG2 Task Team on Tsunami Generated by Volcanoes (TGV) </w:t>
      </w:r>
      <w:r w:rsidRPr="00536A6C">
        <w:rPr>
          <w:color w:val="000000"/>
        </w:rPr>
        <w:t>with Terms-of-Reference attached in Appendix 1 to Recommendation ICG/PTWS-XXX.1.  Elected Co-Chairs are Mr Geoff Kilgour (New Zealand, first term) and TBD, and;</w:t>
      </w:r>
    </w:p>
    <w:p w14:paraId="6071FF01" w14:textId="77777777" w:rsidR="009639A9" w:rsidRPr="00536A6C" w:rsidRDefault="009639A9" w:rsidP="009639A9">
      <w:pPr>
        <w:spacing w:after="240"/>
        <w:ind w:left="720" w:hanging="720"/>
        <w:jc w:val="both"/>
        <w:rPr>
          <w:color w:val="000000"/>
        </w:rPr>
      </w:pPr>
      <w:r w:rsidRPr="00536A6C">
        <w:rPr>
          <w:color w:val="000000"/>
          <w:u w:val="single"/>
        </w:rPr>
        <w:t>Establish</w:t>
      </w:r>
      <w:r w:rsidRPr="00536A6C">
        <w:rPr>
          <w:color w:val="000000"/>
        </w:rPr>
        <w:t xml:space="preserve"> a </w:t>
      </w:r>
      <w:r w:rsidRPr="00536A6C">
        <w:rPr>
          <w:i/>
          <w:color w:val="000000"/>
        </w:rPr>
        <w:t>WG2 Task Team on Forecasting from Ocean Observations</w:t>
      </w:r>
      <w:r w:rsidRPr="00536A6C">
        <w:t xml:space="preserve"> (TT-FOO) </w:t>
      </w:r>
      <w:r w:rsidRPr="00536A6C">
        <w:rPr>
          <w:color w:val="000000"/>
        </w:rPr>
        <w:t>with Terms-of-Reference as attached in Appendix 1 to Recommendation ICG/PTWS-XXX.1. Elected Co-Chair is Mr Bill Fry (New Zealand, first term), and Mr Vasily Titov (USA, first term);</w:t>
      </w:r>
    </w:p>
    <w:p w14:paraId="1050A71A" w14:textId="223AF2DF" w:rsidR="009639A9" w:rsidRPr="00536A6C" w:rsidRDefault="009639A9" w:rsidP="009639A9">
      <w:pPr>
        <w:spacing w:after="240"/>
        <w:ind w:left="720" w:hanging="720"/>
        <w:jc w:val="both"/>
        <w:rPr>
          <w:color w:val="000000"/>
        </w:rPr>
      </w:pPr>
      <w:r w:rsidRPr="00536A6C">
        <w:rPr>
          <w:color w:val="000000"/>
          <w:u w:val="single"/>
        </w:rPr>
        <w:t>Establish</w:t>
      </w:r>
      <w:r w:rsidRPr="00536A6C">
        <w:rPr>
          <w:color w:val="000000"/>
        </w:rPr>
        <w:t xml:space="preserve"> a </w:t>
      </w:r>
      <w:r w:rsidRPr="00536A6C">
        <w:rPr>
          <w:i/>
          <w:color w:val="000000"/>
        </w:rPr>
        <w:t>WG3 Task Team on Tsunami Ready</w:t>
      </w:r>
      <w:r w:rsidRPr="00536A6C">
        <w:t xml:space="preserve"> </w:t>
      </w:r>
      <w:r w:rsidRPr="00536A6C">
        <w:rPr>
          <w:color w:val="000000"/>
        </w:rPr>
        <w:t xml:space="preserve">with revised Terms-of-Reference as attached in Appendix 1 to Recommendation ICG/PTWS-XXX.1. Elected Co-Chairs are Laura Kong (USA, first term), and Ashleigh Fromont (New Zealand, </w:t>
      </w:r>
      <w:r w:rsidR="00A42616">
        <w:rPr>
          <w:color w:val="000000"/>
        </w:rPr>
        <w:t>second</w:t>
      </w:r>
      <w:r w:rsidRPr="00536A6C">
        <w:rPr>
          <w:color w:val="000000"/>
        </w:rPr>
        <w:t xml:space="preserve"> term);</w:t>
      </w:r>
    </w:p>
    <w:p w14:paraId="01274CD7" w14:textId="77777777" w:rsidR="009639A9" w:rsidRPr="00536A6C" w:rsidRDefault="009639A9" w:rsidP="009639A9">
      <w:pPr>
        <w:spacing w:after="240"/>
        <w:ind w:left="720" w:hanging="720"/>
        <w:jc w:val="both"/>
        <w:rPr>
          <w:color w:val="000000"/>
        </w:rPr>
      </w:pPr>
      <w:r w:rsidRPr="00536A6C">
        <w:rPr>
          <w:color w:val="000000"/>
          <w:u w:val="single"/>
        </w:rPr>
        <w:t>Establish</w:t>
      </w:r>
      <w:r w:rsidRPr="00536A6C">
        <w:rPr>
          <w:color w:val="000000"/>
        </w:rPr>
        <w:t xml:space="preserve"> a </w:t>
      </w:r>
      <w:r w:rsidRPr="00536A6C">
        <w:rPr>
          <w:i/>
          <w:color w:val="000000"/>
        </w:rPr>
        <w:t>Pacific Island Countries and Territories Working Group Task Team</w:t>
      </w:r>
      <w:r w:rsidRPr="00536A6C">
        <w:rPr>
          <w:color w:val="000000"/>
        </w:rPr>
        <w:t xml:space="preserve"> </w:t>
      </w:r>
      <w:r w:rsidRPr="00536A6C">
        <w:rPr>
          <w:i/>
          <w:color w:val="000000"/>
        </w:rPr>
        <w:t>on Information Sharing Platforms</w:t>
      </w:r>
      <w:r w:rsidRPr="00536A6C">
        <w:rPr>
          <w:color w:val="000000"/>
        </w:rPr>
        <w:t xml:space="preserve"> with Terms-of-Reference as attached in Appendix 1 to Recommendation ICG/PTWS-XXX.1. </w:t>
      </w:r>
      <w:r w:rsidRPr="00536A6C">
        <w:t>Interim Co-Chairs are Anthony Jamelot (France-French Polynesia, first term) and Jonathan Tafiariki (Solomon Islands, first term).</w:t>
      </w:r>
    </w:p>
    <w:p w14:paraId="5BBB9704" w14:textId="77777777" w:rsidR="009639A9" w:rsidRPr="00536A6C" w:rsidRDefault="009639A9" w:rsidP="009639A9">
      <w:pPr>
        <w:spacing w:after="240"/>
        <w:jc w:val="both"/>
      </w:pPr>
      <w:r w:rsidRPr="00536A6C">
        <w:rPr>
          <w:b/>
        </w:rPr>
        <w:t>Decides</w:t>
      </w:r>
      <w:r w:rsidRPr="00536A6C">
        <w:t xml:space="preserve"> to carry out an eleventh Exercise Pacific Wave in 2024 (PacWave 24) in the months of September through to November 2024 to support International Disaster Risk Reduction Day (13 October) and World Tsunami Awareness Day (5 November), as reflected in the Terms of Reference;</w:t>
      </w:r>
    </w:p>
    <w:p w14:paraId="469D5629" w14:textId="77777777" w:rsidR="009639A9" w:rsidRPr="00536A6C" w:rsidRDefault="009639A9" w:rsidP="009639A9">
      <w:pPr>
        <w:spacing w:after="240"/>
        <w:jc w:val="both"/>
        <w:rPr>
          <w:color w:val="000000"/>
        </w:rPr>
      </w:pPr>
      <w:r w:rsidRPr="00536A6C">
        <w:rPr>
          <w:b/>
          <w:color w:val="000000"/>
        </w:rPr>
        <w:t>Expresses its gratitude</w:t>
      </w:r>
      <w:r w:rsidRPr="00536A6C">
        <w:rPr>
          <w:color w:val="000000"/>
        </w:rPr>
        <w:t xml:space="preserve"> to the Government of the Kingdom of Tonga for kindly hosting the 30th session of the ICG/PTWS in Nuku’alofa, Tonga;</w:t>
      </w:r>
    </w:p>
    <w:p w14:paraId="1CFF42CE" w14:textId="77777777" w:rsidR="009639A9" w:rsidRPr="00536A6C" w:rsidRDefault="009639A9" w:rsidP="009639A9">
      <w:pPr>
        <w:spacing w:after="240"/>
        <w:jc w:val="both"/>
        <w:rPr>
          <w:color w:val="000000"/>
        </w:rPr>
      </w:pPr>
      <w:r w:rsidRPr="00536A6C">
        <w:rPr>
          <w:b/>
          <w:color w:val="000000"/>
        </w:rPr>
        <w:t>Accepts</w:t>
      </w:r>
      <w:r w:rsidRPr="00536A6C">
        <w:rPr>
          <w:color w:val="000000"/>
        </w:rPr>
        <w:t xml:space="preserve"> </w:t>
      </w:r>
      <w:r w:rsidRPr="00536A6C">
        <w:rPr>
          <w:b/>
          <w:color w:val="000000"/>
        </w:rPr>
        <w:t>with appreciation</w:t>
      </w:r>
      <w:r w:rsidRPr="00536A6C">
        <w:rPr>
          <w:color w:val="000000"/>
        </w:rPr>
        <w:t xml:space="preserve"> the kind offer of China to host the 31</w:t>
      </w:r>
      <w:r w:rsidRPr="00536A6C">
        <w:rPr>
          <w:color w:val="000000"/>
          <w:vertAlign w:val="superscript"/>
        </w:rPr>
        <w:t>st</w:t>
      </w:r>
      <w:r w:rsidRPr="00536A6C">
        <w:rPr>
          <w:color w:val="000000"/>
        </w:rPr>
        <w:t xml:space="preserve"> Session of the ICG/PTWS in April 2025 in Beijing. Specific dates will be determined at a later stage;</w:t>
      </w:r>
    </w:p>
    <w:p w14:paraId="07B29F7F" w14:textId="77777777" w:rsidR="009639A9" w:rsidRPr="00536A6C" w:rsidRDefault="009639A9" w:rsidP="009639A9">
      <w:pPr>
        <w:spacing w:after="240"/>
        <w:jc w:val="both"/>
        <w:rPr>
          <w:color w:val="000000" w:themeColor="text1"/>
        </w:rPr>
      </w:pPr>
      <w:r w:rsidRPr="00536A6C">
        <w:rPr>
          <w:b/>
          <w:bCs/>
          <w:color w:val="000000" w:themeColor="text1"/>
        </w:rPr>
        <w:t>Notes with appreciation</w:t>
      </w:r>
      <w:r w:rsidRPr="00536A6C">
        <w:rPr>
          <w:color w:val="000000" w:themeColor="text1"/>
        </w:rPr>
        <w:t xml:space="preserve"> the kind offer of France to host the 32nd Session of the ICG/PTWS in 2027 in Nouméa, New Caledonia;</w:t>
      </w:r>
    </w:p>
    <w:p w14:paraId="6A9D89A0" w14:textId="77777777" w:rsidR="009639A9" w:rsidRPr="00536A6C" w:rsidRDefault="009639A9" w:rsidP="009639A9">
      <w:pPr>
        <w:spacing w:after="240"/>
        <w:jc w:val="both"/>
        <w:rPr>
          <w:color w:val="000000"/>
        </w:rPr>
      </w:pPr>
      <w:r w:rsidRPr="00536A6C">
        <w:rPr>
          <w:b/>
          <w:color w:val="000000"/>
        </w:rPr>
        <w:t>Recognising</w:t>
      </w:r>
      <w:r w:rsidRPr="00536A6C">
        <w:rPr>
          <w:color w:val="000000"/>
        </w:rPr>
        <w:t xml:space="preserve"> the scope and scale of the tasks ahead, decides to increase the number of ICG/PTWS Vice-Chair positions to three.</w:t>
      </w:r>
    </w:p>
    <w:p w14:paraId="38B5ABB2" w14:textId="77777777" w:rsidR="009639A9" w:rsidRPr="00536A6C" w:rsidRDefault="009639A9" w:rsidP="009639A9">
      <w:pPr>
        <w:jc w:val="both"/>
        <w:rPr>
          <w:color w:val="000000"/>
        </w:rPr>
      </w:pPr>
      <w:r w:rsidRPr="00536A6C">
        <w:rPr>
          <w:b/>
          <w:color w:val="000000"/>
        </w:rPr>
        <w:t>Congratulates</w:t>
      </w:r>
      <w:r w:rsidRPr="00536A6C">
        <w:rPr>
          <w:color w:val="000000"/>
        </w:rPr>
        <w:t xml:space="preserve"> Chair Mr Yuji Nishimae (Japan) and Vice Chairs Mr Dakui Wang (China), Mr Wilfried Strauch (Nicaragua), and Mr ‘Ofa Fa’anunu (Tonga) on their election to leadership of the PTWS.</w:t>
      </w:r>
    </w:p>
    <w:p w14:paraId="2C88AD13" w14:textId="77777777" w:rsidR="009639A9" w:rsidRPr="00536A6C" w:rsidRDefault="009639A9" w:rsidP="009639A9">
      <w:pPr>
        <w:spacing w:after="240"/>
        <w:jc w:val="both"/>
      </w:pPr>
      <w:r w:rsidRPr="00536A6C">
        <w:t xml:space="preserve">________________________________ </w:t>
      </w:r>
    </w:p>
    <w:p w14:paraId="12646A7A" w14:textId="77777777" w:rsidR="009639A9" w:rsidRPr="00536A6C" w:rsidRDefault="009639A9" w:rsidP="009639A9">
      <w:pPr>
        <w:spacing w:after="240"/>
        <w:jc w:val="both"/>
      </w:pPr>
      <w:r w:rsidRPr="00536A6C">
        <w:t>Financial Implications: None</w:t>
      </w:r>
    </w:p>
    <w:p w14:paraId="3155831E" w14:textId="77777777" w:rsidR="009639A9" w:rsidRPr="00536A6C" w:rsidRDefault="009639A9" w:rsidP="009639A9">
      <w:pPr>
        <w:keepNext/>
        <w:shd w:val="clear" w:color="auto" w:fill="FFFFFF"/>
        <w:spacing w:before="600" w:after="240"/>
        <w:jc w:val="center"/>
        <w:rPr>
          <w:rFonts w:eastAsia="Arial"/>
          <w:u w:val="single"/>
        </w:rPr>
      </w:pPr>
      <w:bookmarkStart w:id="187" w:name="_heading=h.gjdgxs" w:colFirst="0" w:colLast="0"/>
      <w:bookmarkEnd w:id="187"/>
      <w:r w:rsidRPr="00536A6C">
        <w:rPr>
          <w:rFonts w:eastAsia="Arial"/>
          <w:u w:val="single"/>
        </w:rPr>
        <w:t>Recommendation ICG/PTWS-XXX.2</w:t>
      </w:r>
    </w:p>
    <w:p w14:paraId="3893E39A" w14:textId="77777777" w:rsidR="009639A9" w:rsidRPr="00536A6C" w:rsidRDefault="009639A9" w:rsidP="009639A9">
      <w:pPr>
        <w:spacing w:after="240"/>
        <w:jc w:val="center"/>
        <w:rPr>
          <w:rFonts w:eastAsia="Arial"/>
        </w:rPr>
      </w:pPr>
      <w:r w:rsidRPr="00536A6C">
        <w:rPr>
          <w:rFonts w:eastAsia="Arial"/>
          <w:b/>
        </w:rPr>
        <w:t>Understanding Tsunami Risk</w:t>
      </w:r>
    </w:p>
    <w:p w14:paraId="1C8F4C49" w14:textId="77777777" w:rsidR="009639A9" w:rsidRPr="00536A6C" w:rsidRDefault="009639A9" w:rsidP="009639A9">
      <w:pPr>
        <w:spacing w:before="280" w:after="240"/>
        <w:jc w:val="both"/>
        <w:rPr>
          <w:rFonts w:eastAsia="Arial"/>
        </w:rPr>
      </w:pPr>
      <w:r w:rsidRPr="00536A6C">
        <w:rPr>
          <w:rFonts w:eastAsia="Arial"/>
        </w:rPr>
        <w:t>The Intergovernmental Coordination Group for the Pacific Tsunami Warning and Mitigation System (ICG/PTWS),</w:t>
      </w:r>
    </w:p>
    <w:p w14:paraId="406E4EFB" w14:textId="77777777" w:rsidR="009639A9" w:rsidRPr="00536A6C" w:rsidRDefault="009639A9" w:rsidP="009639A9">
      <w:pPr>
        <w:spacing w:after="240"/>
        <w:jc w:val="both"/>
        <w:rPr>
          <w:rFonts w:eastAsia="Arial"/>
        </w:rPr>
      </w:pPr>
      <w:r w:rsidRPr="00536A6C">
        <w:rPr>
          <w:rFonts w:eastAsia="Arial"/>
          <w:b/>
        </w:rPr>
        <w:t>Noting</w:t>
      </w:r>
      <w:r w:rsidRPr="00536A6C">
        <w:rPr>
          <w:rFonts w:eastAsia="Arial"/>
        </w:rPr>
        <w:t xml:space="preserve"> and welcoming New Zealand deployed next generation DART buoys (DART 4G) in July 2021, with a higher sampling rate than the previous generation DARTs, and an electronic filter capable of filtering seismic noise from the hydrodynamic signal, </w:t>
      </w:r>
    </w:p>
    <w:p w14:paraId="62D8D171" w14:textId="77777777" w:rsidR="009639A9" w:rsidRPr="00536A6C" w:rsidRDefault="009639A9" w:rsidP="009639A9">
      <w:pPr>
        <w:spacing w:after="240"/>
        <w:jc w:val="both"/>
        <w:rPr>
          <w:rFonts w:eastAsia="Arial"/>
        </w:rPr>
      </w:pPr>
      <w:r w:rsidRPr="00536A6C">
        <w:rPr>
          <w:rFonts w:eastAsia="Arial"/>
          <w:b/>
        </w:rPr>
        <w:t>Further noting</w:t>
      </w:r>
      <w:r w:rsidRPr="00536A6C">
        <w:rPr>
          <w:rFonts w:eastAsia="Arial"/>
        </w:rPr>
        <w:t xml:space="preserve"> that during the 5 March 2021, Kermadec Subduction Zone earthquakes the DART buoys were successful in capturing tsunami wave observations and scientists were able to use these observations to underpin wave forecasts, leading to more rapid cancellation and the ability to provide a series of de-escalation forecasts to the national agency responsible for issuing tsunami warnings,</w:t>
      </w:r>
    </w:p>
    <w:p w14:paraId="32E7C939" w14:textId="77777777" w:rsidR="009639A9" w:rsidRPr="00536A6C" w:rsidRDefault="009639A9" w:rsidP="009639A9">
      <w:pPr>
        <w:spacing w:after="240"/>
        <w:jc w:val="both"/>
        <w:rPr>
          <w:rFonts w:eastAsia="Arial"/>
        </w:rPr>
      </w:pPr>
      <w:r w:rsidRPr="00536A6C">
        <w:rPr>
          <w:rFonts w:eastAsia="Arial"/>
          <w:b/>
        </w:rPr>
        <w:t>Also noting</w:t>
      </w:r>
      <w:r w:rsidRPr="00536A6C">
        <w:rPr>
          <w:rFonts w:eastAsia="Arial"/>
        </w:rPr>
        <w:t xml:space="preserve"> that Pacific Marine Environmental Laboratory (PMEL) of NOAA have recently updated the Tsunami Coastal Assessment Tool (TsuCAT). TsuCAT helps assess the possible impact of tsunamis from multiple sources,</w:t>
      </w:r>
    </w:p>
    <w:p w14:paraId="011F5C23" w14:textId="77777777" w:rsidR="009639A9" w:rsidRPr="00536A6C" w:rsidRDefault="009639A9" w:rsidP="009639A9">
      <w:pPr>
        <w:spacing w:after="240"/>
        <w:jc w:val="both"/>
        <w:rPr>
          <w:rFonts w:eastAsia="Arial"/>
        </w:rPr>
      </w:pPr>
      <w:r w:rsidRPr="00536A6C">
        <w:rPr>
          <w:rFonts w:eastAsia="Arial"/>
          <w:b/>
        </w:rPr>
        <w:t xml:space="preserve">Takes note </w:t>
      </w:r>
      <w:r w:rsidRPr="00536A6C">
        <w:rPr>
          <w:rFonts w:eastAsia="Arial"/>
        </w:rPr>
        <w:t xml:space="preserve">of the outcomes of the Expert Meeting on Tsunami Sources, Hazards, Risk and Uncertainties associated with the Colombia-Ecuador Subduction Zone, held in Guayaquil, Ecuador, 27–29 January 2020, </w:t>
      </w:r>
    </w:p>
    <w:p w14:paraId="2B1E68AF" w14:textId="77777777" w:rsidR="009639A9" w:rsidRPr="00536A6C" w:rsidRDefault="009639A9" w:rsidP="009639A9">
      <w:pPr>
        <w:spacing w:after="240"/>
        <w:jc w:val="both"/>
        <w:rPr>
          <w:rFonts w:eastAsia="Arial"/>
        </w:rPr>
      </w:pPr>
      <w:r w:rsidRPr="00536A6C">
        <w:rPr>
          <w:rFonts w:eastAsia="Arial"/>
        </w:rPr>
        <w:t xml:space="preserve">And </w:t>
      </w:r>
      <w:r w:rsidRPr="00536A6C">
        <w:rPr>
          <w:rFonts w:eastAsia="Arial"/>
          <w:b/>
        </w:rPr>
        <w:t>also</w:t>
      </w:r>
      <w:r w:rsidRPr="00536A6C">
        <w:rPr>
          <w:rFonts w:eastAsia="Arial"/>
        </w:rPr>
        <w:t xml:space="preserve"> </w:t>
      </w:r>
      <w:r w:rsidRPr="00536A6C">
        <w:rPr>
          <w:rFonts w:eastAsia="Arial"/>
          <w:b/>
        </w:rPr>
        <w:t>notes</w:t>
      </w:r>
      <w:r w:rsidRPr="00536A6C">
        <w:rPr>
          <w:rFonts w:eastAsia="Arial"/>
        </w:rPr>
        <w:t xml:space="preserve"> the outcomes of the Expert Meeting on Tsunami Sources, Hazards, Risk and Uncertainties Associated with the Chile-Peru Subduction Zone held in Arica, Chile, 21-25 August 2023.</w:t>
      </w:r>
    </w:p>
    <w:p w14:paraId="48A2BD5E" w14:textId="77777777" w:rsidR="009639A9" w:rsidRPr="00536A6C" w:rsidRDefault="009639A9" w:rsidP="009639A9">
      <w:pPr>
        <w:spacing w:after="240"/>
        <w:jc w:val="both"/>
        <w:rPr>
          <w:rFonts w:eastAsia="Arial"/>
        </w:rPr>
      </w:pPr>
      <w:r w:rsidRPr="00536A6C">
        <w:rPr>
          <w:rFonts w:eastAsia="Arial"/>
          <w:b/>
        </w:rPr>
        <w:t>Agrees</w:t>
      </w:r>
      <w:r w:rsidRPr="00536A6C">
        <w:rPr>
          <w:rFonts w:eastAsia="Arial"/>
        </w:rPr>
        <w:t xml:space="preserve"> to support a scientific meeting of experts on the New Hebrides Trench; a meeting of Scientific Experts on the New Hebrides Trench would allow better assessment of uncertainties in tsunami hazard associated with this Subduction Zone and Back Arc. Situated between Vanuatu and New Caledonia, the Subduction Zone and Back Arc is extremely active, capable of producing &gt;M7 earthquakes, that can be tsunamigenic.</w:t>
      </w:r>
    </w:p>
    <w:p w14:paraId="2647A28B" w14:textId="77777777" w:rsidR="009639A9" w:rsidRPr="00536A6C" w:rsidRDefault="009639A9" w:rsidP="009639A9">
      <w:pPr>
        <w:spacing w:after="240"/>
        <w:jc w:val="both"/>
        <w:rPr>
          <w:rFonts w:eastAsia="Arial"/>
        </w:rPr>
      </w:pPr>
      <w:r w:rsidRPr="00536A6C">
        <w:rPr>
          <w:rFonts w:eastAsia="Arial"/>
          <w:b/>
        </w:rPr>
        <w:t>Requests</w:t>
      </w:r>
      <w:r w:rsidRPr="00536A6C">
        <w:rPr>
          <w:rFonts w:eastAsia="Arial"/>
        </w:rPr>
        <w:t xml:space="preserve"> WG1 to:</w:t>
      </w:r>
    </w:p>
    <w:p w14:paraId="25337322" w14:textId="77777777" w:rsidR="009639A9" w:rsidRPr="00536A6C" w:rsidRDefault="009639A9" w:rsidP="009639A9">
      <w:pPr>
        <w:numPr>
          <w:ilvl w:val="0"/>
          <w:numId w:val="117"/>
        </w:numPr>
        <w:pBdr>
          <w:top w:val="nil"/>
          <w:left w:val="nil"/>
          <w:bottom w:val="nil"/>
          <w:right w:val="nil"/>
          <w:between w:val="nil"/>
        </w:pBdr>
        <w:spacing w:after="240"/>
        <w:ind w:hanging="357"/>
        <w:jc w:val="both"/>
        <w:rPr>
          <w:rFonts w:eastAsia="Arial"/>
          <w:color w:val="000000"/>
        </w:rPr>
      </w:pPr>
      <w:r w:rsidRPr="00536A6C">
        <w:rPr>
          <w:rFonts w:eastAsia="Arial"/>
          <w:b/>
          <w:color w:val="000000"/>
        </w:rPr>
        <w:t>Continue to support</w:t>
      </w:r>
      <w:r w:rsidRPr="00536A6C">
        <w:rPr>
          <w:rFonts w:eastAsia="Arial"/>
          <w:color w:val="000000"/>
        </w:rPr>
        <w:t xml:space="preserve"> Tsunami Hazard Assessment (THA) studies in the Pacific as part of comprehensive risk assessment, consistent with the first objective of the UN Ocean Decade Tsunami Programme (UN ODTP), to achieve 100% coverage for coasts at risk of tsunamis.</w:t>
      </w:r>
    </w:p>
    <w:p w14:paraId="41D4A183" w14:textId="77777777" w:rsidR="009639A9" w:rsidRPr="00536A6C" w:rsidRDefault="009639A9" w:rsidP="009639A9">
      <w:pPr>
        <w:numPr>
          <w:ilvl w:val="0"/>
          <w:numId w:val="117"/>
        </w:numPr>
        <w:pBdr>
          <w:top w:val="nil"/>
          <w:left w:val="nil"/>
          <w:bottom w:val="nil"/>
          <w:right w:val="nil"/>
          <w:between w:val="nil"/>
        </w:pBdr>
        <w:spacing w:after="240"/>
        <w:ind w:hanging="357"/>
        <w:jc w:val="both"/>
        <w:rPr>
          <w:rFonts w:eastAsia="Arial"/>
          <w:color w:val="000000"/>
        </w:rPr>
      </w:pPr>
      <w:r w:rsidRPr="00536A6C">
        <w:rPr>
          <w:rFonts w:eastAsia="Arial"/>
          <w:b/>
          <w:color w:val="000000"/>
        </w:rPr>
        <w:t>Support</w:t>
      </w:r>
      <w:r w:rsidRPr="00536A6C">
        <w:rPr>
          <w:rFonts w:eastAsia="Arial"/>
          <w:color w:val="000000"/>
        </w:rPr>
        <w:t xml:space="preserve"> and encourage regional workshops of seismic experts in tsunami sources. Such regional workshops are best way to include local experts into THA studies.</w:t>
      </w:r>
    </w:p>
    <w:p w14:paraId="15450758" w14:textId="77777777" w:rsidR="009639A9" w:rsidRPr="00536A6C" w:rsidRDefault="009639A9" w:rsidP="009639A9">
      <w:pPr>
        <w:numPr>
          <w:ilvl w:val="0"/>
          <w:numId w:val="117"/>
        </w:numPr>
        <w:pBdr>
          <w:top w:val="nil"/>
          <w:left w:val="nil"/>
          <w:bottom w:val="nil"/>
          <w:right w:val="nil"/>
          <w:between w:val="nil"/>
        </w:pBdr>
        <w:spacing w:after="240"/>
        <w:ind w:hanging="357"/>
        <w:rPr>
          <w:rFonts w:eastAsia="Arial"/>
          <w:color w:val="000000"/>
        </w:rPr>
      </w:pPr>
      <w:r w:rsidRPr="00536A6C">
        <w:rPr>
          <w:rFonts w:eastAsia="Arial"/>
          <w:b/>
          <w:color w:val="000000"/>
        </w:rPr>
        <w:t>Support</w:t>
      </w:r>
      <w:r w:rsidRPr="00536A6C">
        <w:rPr>
          <w:rFonts w:eastAsia="Arial"/>
          <w:color w:val="000000"/>
        </w:rPr>
        <w:t xml:space="preserve"> further development of the tsunami hazard and risk assessment tools for use in THA (TsuCAT, ComMIT, Tweb and others).</w:t>
      </w:r>
    </w:p>
    <w:p w14:paraId="14376BE6" w14:textId="77777777" w:rsidR="009639A9" w:rsidRPr="00536A6C" w:rsidRDefault="009639A9" w:rsidP="009639A9">
      <w:pPr>
        <w:numPr>
          <w:ilvl w:val="0"/>
          <w:numId w:val="117"/>
        </w:numPr>
        <w:pBdr>
          <w:top w:val="nil"/>
          <w:left w:val="nil"/>
          <w:bottom w:val="nil"/>
          <w:right w:val="nil"/>
          <w:between w:val="nil"/>
        </w:pBdr>
        <w:spacing w:after="240"/>
        <w:ind w:hanging="357"/>
        <w:jc w:val="both"/>
        <w:rPr>
          <w:rFonts w:eastAsia="Arial"/>
          <w:color w:val="000000"/>
        </w:rPr>
      </w:pPr>
      <w:r w:rsidRPr="00536A6C">
        <w:rPr>
          <w:rFonts w:eastAsia="Arial"/>
          <w:b/>
          <w:color w:val="000000"/>
        </w:rPr>
        <w:t>Encourage</w:t>
      </w:r>
      <w:r w:rsidRPr="00536A6C">
        <w:rPr>
          <w:rFonts w:eastAsia="Arial"/>
          <w:color w:val="000000"/>
        </w:rPr>
        <w:t xml:space="preserve"> development of new and improved methods and promote use of best practices for THA.</w:t>
      </w:r>
    </w:p>
    <w:p w14:paraId="2D33217C" w14:textId="77777777" w:rsidR="009639A9" w:rsidRPr="00536A6C" w:rsidRDefault="009639A9" w:rsidP="009639A9">
      <w:pPr>
        <w:numPr>
          <w:ilvl w:val="0"/>
          <w:numId w:val="117"/>
        </w:numPr>
        <w:pBdr>
          <w:top w:val="nil"/>
          <w:left w:val="nil"/>
          <w:bottom w:val="nil"/>
          <w:right w:val="nil"/>
          <w:between w:val="nil"/>
        </w:pBdr>
        <w:spacing w:after="240"/>
        <w:ind w:hanging="357"/>
        <w:rPr>
          <w:rFonts w:eastAsia="Arial"/>
          <w:color w:val="000000"/>
        </w:rPr>
      </w:pPr>
      <w:r w:rsidRPr="00536A6C">
        <w:rPr>
          <w:rFonts w:eastAsia="Arial"/>
          <w:b/>
          <w:color w:val="000000"/>
        </w:rPr>
        <w:t>Encourage</w:t>
      </w:r>
      <w:r w:rsidRPr="00536A6C">
        <w:rPr>
          <w:rFonts w:eastAsia="Arial"/>
          <w:color w:val="000000"/>
        </w:rPr>
        <w:t xml:space="preserve"> creation of a clearing house for access to the results of the THA studies.</w:t>
      </w:r>
    </w:p>
    <w:p w14:paraId="1D985E1A" w14:textId="77777777" w:rsidR="009639A9" w:rsidRPr="00536A6C" w:rsidRDefault="009639A9" w:rsidP="009639A9">
      <w:pPr>
        <w:numPr>
          <w:ilvl w:val="0"/>
          <w:numId w:val="117"/>
        </w:numPr>
        <w:pBdr>
          <w:top w:val="nil"/>
          <w:left w:val="nil"/>
          <w:bottom w:val="nil"/>
          <w:right w:val="nil"/>
          <w:between w:val="nil"/>
        </w:pBdr>
        <w:spacing w:after="240"/>
        <w:ind w:hanging="357"/>
        <w:jc w:val="both"/>
        <w:rPr>
          <w:rFonts w:eastAsia="Arial"/>
          <w:color w:val="000000"/>
        </w:rPr>
      </w:pPr>
      <w:r w:rsidRPr="00536A6C">
        <w:rPr>
          <w:rFonts w:eastAsia="Arial"/>
          <w:b/>
          <w:color w:val="000000"/>
        </w:rPr>
        <w:t>Encourage</w:t>
      </w:r>
      <w:r w:rsidRPr="00536A6C">
        <w:rPr>
          <w:rFonts w:eastAsia="Arial"/>
          <w:color w:val="000000"/>
        </w:rPr>
        <w:t xml:space="preserve"> use of THA results for use in various IOC programs such as ITIC training, Tsunami Ready Program, IOC/ICG/PTWS WG 2 and WG 3 activities and UN ODTP.</w:t>
      </w:r>
    </w:p>
    <w:p w14:paraId="795ECCEE" w14:textId="77777777" w:rsidR="009639A9" w:rsidRPr="00536A6C" w:rsidRDefault="009639A9" w:rsidP="009639A9">
      <w:pPr>
        <w:numPr>
          <w:ilvl w:val="0"/>
          <w:numId w:val="117"/>
        </w:numPr>
        <w:pBdr>
          <w:top w:val="nil"/>
          <w:left w:val="nil"/>
          <w:bottom w:val="nil"/>
          <w:right w:val="nil"/>
          <w:between w:val="nil"/>
        </w:pBdr>
        <w:spacing w:after="240"/>
        <w:ind w:hanging="357"/>
        <w:jc w:val="both"/>
        <w:rPr>
          <w:rFonts w:eastAsia="Arial"/>
          <w:color w:val="000000"/>
        </w:rPr>
      </w:pPr>
      <w:r w:rsidRPr="00536A6C">
        <w:rPr>
          <w:rFonts w:eastAsia="Arial"/>
          <w:b/>
          <w:color w:val="000000"/>
        </w:rPr>
        <w:t>Note</w:t>
      </w:r>
      <w:r w:rsidRPr="00536A6C">
        <w:rPr>
          <w:rFonts w:eastAsia="Arial"/>
          <w:color w:val="000000"/>
        </w:rPr>
        <w:t xml:space="preserve"> the small number of official country nominations to ICG/PTWS-WG 1 and promote further nominations through the Steering Committee.</w:t>
      </w:r>
    </w:p>
    <w:p w14:paraId="44E8BD39" w14:textId="77777777" w:rsidR="009639A9" w:rsidRPr="00536A6C" w:rsidRDefault="009639A9" w:rsidP="009639A9">
      <w:pPr>
        <w:spacing w:before="280" w:after="240"/>
        <w:jc w:val="both"/>
        <w:rPr>
          <w:rFonts w:eastAsia="Arial"/>
        </w:rPr>
      </w:pPr>
      <w:r w:rsidRPr="00536A6C">
        <w:rPr>
          <w:rFonts w:eastAsia="Arial"/>
        </w:rPr>
        <w:t>------------------------------------------</w:t>
      </w:r>
    </w:p>
    <w:p w14:paraId="2FB009CD" w14:textId="77777777" w:rsidR="009639A9" w:rsidRPr="00536A6C" w:rsidRDefault="009639A9" w:rsidP="009639A9">
      <w:pPr>
        <w:spacing w:before="280" w:after="600"/>
        <w:jc w:val="both"/>
        <w:rPr>
          <w:rFonts w:eastAsia="Arial"/>
        </w:rPr>
      </w:pPr>
      <w:r w:rsidRPr="00536A6C">
        <w:rPr>
          <w:rFonts w:eastAsia="Arial"/>
        </w:rPr>
        <w:t>Financial implications: None</w:t>
      </w:r>
    </w:p>
    <w:p w14:paraId="0F74CC00" w14:textId="77777777" w:rsidR="009639A9" w:rsidRPr="00536A6C" w:rsidRDefault="009639A9" w:rsidP="009639A9">
      <w:pPr>
        <w:spacing w:after="240"/>
        <w:jc w:val="both"/>
      </w:pPr>
    </w:p>
    <w:p w14:paraId="0EC2DD44" w14:textId="77777777" w:rsidR="009639A9" w:rsidRPr="00536A6C" w:rsidRDefault="009639A9" w:rsidP="009639A9">
      <w:pPr>
        <w:spacing w:after="240"/>
        <w:jc w:val="both"/>
      </w:pPr>
    </w:p>
    <w:p w14:paraId="64AF3532" w14:textId="77777777" w:rsidR="009639A9" w:rsidRPr="00536A6C" w:rsidRDefault="009639A9" w:rsidP="009639A9">
      <w:pPr>
        <w:spacing w:after="240"/>
        <w:jc w:val="both"/>
      </w:pPr>
    </w:p>
    <w:p w14:paraId="3098A18C" w14:textId="77777777" w:rsidR="009639A9" w:rsidRPr="00536A6C" w:rsidRDefault="009639A9" w:rsidP="009639A9">
      <w:pPr>
        <w:spacing w:after="240"/>
        <w:jc w:val="both"/>
      </w:pPr>
    </w:p>
    <w:p w14:paraId="6A7A3E4A" w14:textId="77777777" w:rsidR="009639A9" w:rsidRPr="00536A6C" w:rsidRDefault="009639A9" w:rsidP="009639A9">
      <w:pPr>
        <w:spacing w:after="240"/>
        <w:jc w:val="both"/>
      </w:pPr>
    </w:p>
    <w:p w14:paraId="6EB49331" w14:textId="77777777" w:rsidR="009639A9" w:rsidRPr="00536A6C" w:rsidRDefault="009639A9" w:rsidP="009639A9">
      <w:pPr>
        <w:spacing w:after="240"/>
        <w:jc w:val="both"/>
      </w:pPr>
    </w:p>
    <w:p w14:paraId="207FB7BD" w14:textId="77777777" w:rsidR="009639A9" w:rsidRPr="00536A6C" w:rsidRDefault="009639A9" w:rsidP="009639A9">
      <w:pPr>
        <w:spacing w:after="240"/>
        <w:jc w:val="both"/>
      </w:pPr>
    </w:p>
    <w:p w14:paraId="5EB88794" w14:textId="77777777" w:rsidR="009639A9" w:rsidRPr="00536A6C" w:rsidRDefault="009639A9" w:rsidP="009639A9">
      <w:pPr>
        <w:spacing w:after="240"/>
        <w:jc w:val="both"/>
      </w:pPr>
    </w:p>
    <w:p w14:paraId="68362243" w14:textId="77777777" w:rsidR="009639A9" w:rsidRPr="00536A6C" w:rsidRDefault="009639A9" w:rsidP="009639A9">
      <w:pPr>
        <w:spacing w:after="240"/>
        <w:jc w:val="both"/>
      </w:pPr>
    </w:p>
    <w:p w14:paraId="7FCD5AF3" w14:textId="77777777" w:rsidR="009639A9" w:rsidRPr="00536A6C" w:rsidRDefault="009639A9" w:rsidP="009639A9">
      <w:pPr>
        <w:spacing w:after="240"/>
        <w:jc w:val="both"/>
      </w:pPr>
    </w:p>
    <w:p w14:paraId="04270ABA" w14:textId="77777777" w:rsidR="009639A9" w:rsidRPr="00536A6C" w:rsidRDefault="009639A9" w:rsidP="009639A9">
      <w:pPr>
        <w:spacing w:after="240"/>
        <w:jc w:val="both"/>
      </w:pPr>
    </w:p>
    <w:p w14:paraId="68D32B01" w14:textId="77777777" w:rsidR="009639A9" w:rsidRPr="00536A6C" w:rsidRDefault="009639A9" w:rsidP="009639A9">
      <w:pPr>
        <w:spacing w:after="240"/>
        <w:jc w:val="both"/>
      </w:pPr>
    </w:p>
    <w:p w14:paraId="0825B05D" w14:textId="77777777" w:rsidR="009639A9" w:rsidRPr="00536A6C" w:rsidRDefault="009639A9" w:rsidP="009639A9">
      <w:pPr>
        <w:spacing w:after="240"/>
        <w:jc w:val="both"/>
      </w:pPr>
    </w:p>
    <w:p w14:paraId="28EBA1F3" w14:textId="77777777" w:rsidR="009639A9" w:rsidRPr="00536A6C" w:rsidRDefault="009639A9" w:rsidP="009639A9">
      <w:pPr>
        <w:spacing w:after="240"/>
        <w:jc w:val="both"/>
      </w:pPr>
    </w:p>
    <w:p w14:paraId="72B0A9A9" w14:textId="77777777" w:rsidR="009639A9" w:rsidRPr="00536A6C" w:rsidRDefault="009639A9" w:rsidP="009639A9">
      <w:pPr>
        <w:spacing w:after="240"/>
        <w:jc w:val="both"/>
      </w:pPr>
    </w:p>
    <w:p w14:paraId="7E69B60C" w14:textId="77777777" w:rsidR="009639A9" w:rsidRPr="00536A6C" w:rsidRDefault="009639A9" w:rsidP="009639A9">
      <w:pPr>
        <w:spacing w:after="240"/>
        <w:jc w:val="both"/>
      </w:pPr>
    </w:p>
    <w:p w14:paraId="3879DBBA" w14:textId="77777777" w:rsidR="009639A9" w:rsidRPr="00536A6C" w:rsidRDefault="009639A9" w:rsidP="009639A9">
      <w:pPr>
        <w:spacing w:after="240"/>
        <w:jc w:val="both"/>
      </w:pPr>
    </w:p>
    <w:p w14:paraId="35EF41AB" w14:textId="77777777" w:rsidR="009639A9" w:rsidRPr="00536A6C" w:rsidRDefault="009639A9" w:rsidP="009639A9">
      <w:pPr>
        <w:spacing w:after="240"/>
        <w:jc w:val="both"/>
      </w:pPr>
    </w:p>
    <w:p w14:paraId="36B70175" w14:textId="77777777" w:rsidR="009639A9" w:rsidRPr="00536A6C" w:rsidRDefault="009639A9" w:rsidP="009639A9">
      <w:pPr>
        <w:spacing w:after="240"/>
        <w:jc w:val="both"/>
      </w:pPr>
    </w:p>
    <w:p w14:paraId="25BFB228" w14:textId="77777777" w:rsidR="009639A9" w:rsidRPr="00536A6C" w:rsidRDefault="009639A9" w:rsidP="009639A9">
      <w:pPr>
        <w:spacing w:after="240"/>
        <w:jc w:val="both"/>
      </w:pPr>
    </w:p>
    <w:p w14:paraId="46227B67" w14:textId="77777777" w:rsidR="009639A9" w:rsidRPr="00536A6C" w:rsidRDefault="009639A9" w:rsidP="009639A9">
      <w:pPr>
        <w:spacing w:after="240"/>
        <w:jc w:val="both"/>
      </w:pPr>
    </w:p>
    <w:p w14:paraId="33E4F436" w14:textId="77777777" w:rsidR="009639A9" w:rsidRPr="00536A6C" w:rsidRDefault="009639A9" w:rsidP="009639A9">
      <w:pPr>
        <w:spacing w:after="240"/>
        <w:jc w:val="both"/>
      </w:pPr>
    </w:p>
    <w:p w14:paraId="717994A1" w14:textId="77777777" w:rsidR="009639A9" w:rsidRPr="00536A6C" w:rsidRDefault="009639A9" w:rsidP="009639A9">
      <w:pPr>
        <w:spacing w:after="240"/>
        <w:jc w:val="both"/>
      </w:pPr>
    </w:p>
    <w:p w14:paraId="6047DC99" w14:textId="77777777" w:rsidR="009639A9" w:rsidRPr="00536A6C" w:rsidRDefault="009639A9" w:rsidP="009639A9">
      <w:pPr>
        <w:spacing w:after="240"/>
        <w:jc w:val="both"/>
      </w:pPr>
    </w:p>
    <w:p w14:paraId="3FE6BA04" w14:textId="77777777" w:rsidR="009639A9" w:rsidRPr="00536A6C" w:rsidRDefault="009639A9" w:rsidP="009639A9">
      <w:pPr>
        <w:keepNext/>
        <w:shd w:val="clear" w:color="auto" w:fill="FFFFFF"/>
        <w:spacing w:before="600" w:after="240"/>
        <w:jc w:val="center"/>
        <w:rPr>
          <w:rFonts w:eastAsia="Arial"/>
          <w:u w:val="single"/>
        </w:rPr>
      </w:pPr>
      <w:r w:rsidRPr="00536A6C">
        <w:rPr>
          <w:rFonts w:eastAsia="Arial"/>
          <w:u w:val="single"/>
        </w:rPr>
        <w:t>Recommendation ICG/PTWS-XXX.3</w:t>
      </w:r>
    </w:p>
    <w:p w14:paraId="117AFC87" w14:textId="77777777" w:rsidR="009639A9" w:rsidRPr="00536A6C" w:rsidRDefault="009639A9" w:rsidP="009639A9">
      <w:pPr>
        <w:spacing w:after="240"/>
        <w:jc w:val="center"/>
        <w:rPr>
          <w:rFonts w:eastAsia="Arial"/>
        </w:rPr>
      </w:pPr>
      <w:r w:rsidRPr="00536A6C">
        <w:rPr>
          <w:rFonts w:eastAsia="Arial"/>
          <w:b/>
        </w:rPr>
        <w:t>Tsunami Detection, Warning and Dissemination</w:t>
      </w:r>
    </w:p>
    <w:p w14:paraId="36368F0D" w14:textId="77777777" w:rsidR="009639A9" w:rsidRPr="00536A6C" w:rsidRDefault="009639A9" w:rsidP="009639A9">
      <w:pPr>
        <w:spacing w:before="280" w:after="240"/>
        <w:jc w:val="both"/>
        <w:rPr>
          <w:rFonts w:eastAsia="Arial"/>
        </w:rPr>
      </w:pPr>
      <w:r w:rsidRPr="00536A6C">
        <w:rPr>
          <w:rFonts w:eastAsia="Arial"/>
        </w:rPr>
        <w:t>The Intergovernmental Coordination Group for the Pacific Tsunami Warning and Mitigation System (ICG/PTWS),</w:t>
      </w:r>
    </w:p>
    <w:p w14:paraId="661AAE8D" w14:textId="77777777" w:rsidR="009639A9" w:rsidRPr="00536A6C" w:rsidRDefault="009639A9" w:rsidP="009639A9">
      <w:pPr>
        <w:spacing w:after="240"/>
        <w:jc w:val="both"/>
        <w:rPr>
          <w:rFonts w:eastAsia="Arial"/>
        </w:rPr>
      </w:pPr>
      <w:r w:rsidRPr="00536A6C">
        <w:rPr>
          <w:rFonts w:eastAsia="Arial"/>
          <w:b/>
        </w:rPr>
        <w:t>Noting</w:t>
      </w:r>
      <w:r w:rsidRPr="00536A6C">
        <w:rPr>
          <w:rFonts w:eastAsia="Arial"/>
        </w:rPr>
        <w:t xml:space="preserve"> the intersessional ICG/PTWS adoption of interim Hunga Tonga Hunga Ha’apai (HTHH) warning processes and noting the IOC publication of CL 2882 and CL 2902,</w:t>
      </w:r>
    </w:p>
    <w:p w14:paraId="28A74658" w14:textId="77777777" w:rsidR="009639A9" w:rsidRPr="00536A6C" w:rsidRDefault="009639A9" w:rsidP="009639A9">
      <w:pPr>
        <w:spacing w:after="240"/>
        <w:jc w:val="both"/>
        <w:rPr>
          <w:rFonts w:eastAsia="Arial"/>
          <w:b/>
        </w:rPr>
      </w:pPr>
      <w:r w:rsidRPr="00536A6C">
        <w:rPr>
          <w:rFonts w:eastAsia="Arial"/>
          <w:b/>
        </w:rPr>
        <w:t>Decides to</w:t>
      </w:r>
      <w:r w:rsidRPr="00536A6C">
        <w:rPr>
          <w:rFonts w:eastAsia="Arial"/>
        </w:rPr>
        <w:t xml:space="preserve"> establish permanent HTHH monitoring and warning procedures based on the products and methods in use by PTWC since March 2022 and presented in the CL 2882 and CL 2902.</w:t>
      </w:r>
    </w:p>
    <w:p w14:paraId="34425FC2" w14:textId="77777777" w:rsidR="009639A9" w:rsidRPr="00536A6C" w:rsidRDefault="009639A9" w:rsidP="009639A9">
      <w:pPr>
        <w:spacing w:after="240"/>
        <w:jc w:val="both"/>
        <w:rPr>
          <w:rFonts w:eastAsia="Arial"/>
        </w:rPr>
      </w:pPr>
      <w:r w:rsidRPr="00536A6C">
        <w:rPr>
          <w:rFonts w:eastAsia="Arial"/>
          <w:b/>
        </w:rPr>
        <w:t>Considering</w:t>
      </w:r>
      <w:r w:rsidRPr="00536A6C">
        <w:rPr>
          <w:rFonts w:eastAsia="Arial"/>
        </w:rPr>
        <w:t xml:space="preserve"> that the seismic zone in the Scotia Arc region is very active and have produced 33 earthquakes of magnitude 6.5 or greater since the year 2000, 13 of which were magnitude 7.0 or greater,</w:t>
      </w:r>
    </w:p>
    <w:p w14:paraId="71605B62" w14:textId="77777777" w:rsidR="009639A9" w:rsidRPr="00536A6C" w:rsidRDefault="009639A9" w:rsidP="009639A9">
      <w:pPr>
        <w:spacing w:after="240"/>
        <w:jc w:val="both"/>
        <w:rPr>
          <w:rFonts w:eastAsia="Arial"/>
        </w:rPr>
      </w:pPr>
      <w:r w:rsidRPr="00536A6C">
        <w:rPr>
          <w:rFonts w:eastAsia="Arial"/>
          <w:b/>
        </w:rPr>
        <w:t>Recognizing</w:t>
      </w:r>
      <w:r w:rsidRPr="00536A6C">
        <w:rPr>
          <w:rFonts w:eastAsia="Arial"/>
        </w:rPr>
        <w:t xml:space="preserve"> that the Scotia Arc is not part of the PTWS Earthquake Source Zone,</w:t>
      </w:r>
    </w:p>
    <w:p w14:paraId="189EAA80" w14:textId="77777777" w:rsidR="009639A9" w:rsidRPr="00536A6C" w:rsidRDefault="009639A9" w:rsidP="009639A9">
      <w:pPr>
        <w:spacing w:after="240"/>
        <w:jc w:val="both"/>
        <w:rPr>
          <w:rFonts w:eastAsia="Arial"/>
        </w:rPr>
      </w:pPr>
      <w:r w:rsidRPr="00536A6C">
        <w:rPr>
          <w:rFonts w:eastAsia="Arial"/>
          <w:b/>
        </w:rPr>
        <w:t>Observing</w:t>
      </w:r>
      <w:r w:rsidRPr="00536A6C">
        <w:rPr>
          <w:rFonts w:eastAsia="Arial"/>
        </w:rPr>
        <w:t xml:space="preserve"> that the August 12, 2021, magnitude 8.1 earthquake in the South Sandwich Islands of the Scotia Arc produced a tsunami recorded widely, including throughout the Pacific and as far away as Alaska with amplitudes up to 0.19m,</w:t>
      </w:r>
    </w:p>
    <w:p w14:paraId="19FFB98F" w14:textId="77777777" w:rsidR="009639A9" w:rsidRPr="00536A6C" w:rsidRDefault="009639A9" w:rsidP="009639A9">
      <w:pPr>
        <w:spacing w:after="240"/>
        <w:jc w:val="both"/>
        <w:rPr>
          <w:rFonts w:eastAsia="Arial"/>
        </w:rPr>
      </w:pPr>
      <w:r w:rsidRPr="00536A6C">
        <w:rPr>
          <w:rFonts w:eastAsia="Arial"/>
          <w:b/>
        </w:rPr>
        <w:t>Noting</w:t>
      </w:r>
      <w:r w:rsidRPr="00536A6C">
        <w:rPr>
          <w:rFonts w:eastAsia="Arial"/>
        </w:rPr>
        <w:t xml:space="preserve"> that parts of the PTWS coastal service area were as close as 4 hours tsunami travel time from that earthquake,</w:t>
      </w:r>
    </w:p>
    <w:p w14:paraId="027E5A40" w14:textId="77777777" w:rsidR="009639A9" w:rsidRPr="00536A6C" w:rsidRDefault="009639A9" w:rsidP="009639A9">
      <w:pPr>
        <w:spacing w:after="240"/>
        <w:jc w:val="both"/>
        <w:rPr>
          <w:rFonts w:eastAsia="Arial"/>
        </w:rPr>
      </w:pPr>
      <w:r w:rsidRPr="00536A6C">
        <w:rPr>
          <w:rFonts w:eastAsia="Arial"/>
          <w:b/>
        </w:rPr>
        <w:t>Recalling</w:t>
      </w:r>
      <w:r w:rsidRPr="00536A6C">
        <w:rPr>
          <w:rFonts w:eastAsia="Arial"/>
        </w:rPr>
        <w:t xml:space="preserve"> discussion of ICG/PTWS-XXIX.3 at the 15</w:t>
      </w:r>
      <w:r w:rsidRPr="00536A6C">
        <w:rPr>
          <w:rFonts w:eastAsia="Arial"/>
          <w:vertAlign w:val="superscript"/>
        </w:rPr>
        <w:t>th</w:t>
      </w:r>
      <w:r w:rsidRPr="00536A6C">
        <w:rPr>
          <w:rFonts w:eastAsia="Arial"/>
        </w:rPr>
        <w:t xml:space="preserve"> session of TOWS-WG in February 2022, and the decision of the Steering Committee in March 2023, that the PTWS Earthquake Source Zone be expanded to include the Scotia Arc seismic region in order to routinely provide Member States of the PTWS with information about the frequent large earthquakes from this region, and any subsequent tsunami threat,</w:t>
      </w:r>
    </w:p>
    <w:p w14:paraId="4458FEAD" w14:textId="77777777" w:rsidR="009639A9" w:rsidRPr="00536A6C" w:rsidRDefault="009639A9" w:rsidP="009639A9">
      <w:pPr>
        <w:spacing w:after="240"/>
        <w:jc w:val="both"/>
        <w:rPr>
          <w:rFonts w:eastAsia="Arial"/>
        </w:rPr>
      </w:pPr>
      <w:r w:rsidRPr="00536A6C">
        <w:rPr>
          <w:rFonts w:eastAsia="Arial"/>
          <w:b/>
        </w:rPr>
        <w:t>Decides</w:t>
      </w:r>
      <w:r w:rsidRPr="00536A6C">
        <w:rPr>
          <w:rFonts w:eastAsia="Arial"/>
        </w:rPr>
        <w:t xml:space="preserve"> to expand the PTWS Earthquake Source Zone to include an area from 63</w:t>
      </w:r>
      <w:r w:rsidRPr="00536A6C">
        <w:rPr>
          <w:rFonts w:eastAsia="Arial"/>
          <w:vertAlign w:val="superscript"/>
        </w:rPr>
        <w:t>o</w:t>
      </w:r>
      <w:r w:rsidRPr="00536A6C">
        <w:rPr>
          <w:rFonts w:eastAsia="Arial"/>
        </w:rPr>
        <w:t xml:space="preserve"> to 52</w:t>
      </w:r>
      <w:r w:rsidRPr="00536A6C">
        <w:rPr>
          <w:rFonts w:eastAsia="Arial"/>
          <w:vertAlign w:val="superscript"/>
        </w:rPr>
        <w:t>o</w:t>
      </w:r>
      <w:r w:rsidRPr="00536A6C">
        <w:rPr>
          <w:rFonts w:eastAsia="Arial"/>
        </w:rPr>
        <w:t xml:space="preserve"> south latitude and from 72</w:t>
      </w:r>
      <w:r w:rsidRPr="00536A6C">
        <w:rPr>
          <w:rFonts w:eastAsia="Arial"/>
          <w:vertAlign w:val="superscript"/>
        </w:rPr>
        <w:t>o</w:t>
      </w:r>
      <w:r w:rsidRPr="00536A6C">
        <w:rPr>
          <w:rFonts w:eastAsia="Arial"/>
        </w:rPr>
        <w:t xml:space="preserve"> to 18</w:t>
      </w:r>
      <w:r w:rsidRPr="00536A6C">
        <w:rPr>
          <w:rFonts w:eastAsia="Arial"/>
          <w:vertAlign w:val="superscript"/>
        </w:rPr>
        <w:t>o</w:t>
      </w:r>
      <w:r w:rsidRPr="00536A6C">
        <w:rPr>
          <w:rFonts w:eastAsia="Arial"/>
        </w:rPr>
        <w:t xml:space="preserve"> west longitude to include the Scotia Arc and its adjacent seismic zones. </w:t>
      </w:r>
    </w:p>
    <w:p w14:paraId="252EF9E2" w14:textId="77777777" w:rsidR="009639A9" w:rsidRPr="00536A6C" w:rsidRDefault="009639A9" w:rsidP="009639A9">
      <w:pPr>
        <w:spacing w:after="240"/>
        <w:jc w:val="both"/>
        <w:rPr>
          <w:rFonts w:eastAsia="Arial"/>
        </w:rPr>
      </w:pPr>
      <w:r w:rsidRPr="00536A6C">
        <w:rPr>
          <w:rFonts w:eastAsia="Arial"/>
          <w:b/>
        </w:rPr>
        <w:t>Requests</w:t>
      </w:r>
      <w:r w:rsidRPr="00536A6C">
        <w:rPr>
          <w:rFonts w:eastAsia="Arial"/>
        </w:rPr>
        <w:t xml:space="preserve"> the IOC to change the PTWS Earthquake Source Zone map in TS 130, accordingly.</w:t>
      </w:r>
    </w:p>
    <w:p w14:paraId="16352513" w14:textId="77777777" w:rsidR="009639A9" w:rsidRPr="00536A6C" w:rsidRDefault="009639A9" w:rsidP="009639A9">
      <w:pPr>
        <w:spacing w:after="240"/>
        <w:jc w:val="both"/>
        <w:rPr>
          <w:rFonts w:eastAsia="Arial"/>
        </w:rPr>
      </w:pPr>
      <w:r w:rsidRPr="00536A6C">
        <w:rPr>
          <w:rFonts w:eastAsia="Arial"/>
          <w:b/>
        </w:rPr>
        <w:t>Noting</w:t>
      </w:r>
      <w:r w:rsidRPr="00536A6C">
        <w:rPr>
          <w:rFonts w:eastAsia="Arial"/>
        </w:rPr>
        <w:t xml:space="preserve"> advances in SMART Cable efforts in the Pacific and globally, and </w:t>
      </w:r>
      <w:r w:rsidRPr="00536A6C">
        <w:rPr>
          <w:rFonts w:eastAsia="Arial"/>
          <w:b/>
        </w:rPr>
        <w:t>noting</w:t>
      </w:r>
      <w:r w:rsidRPr="00536A6C">
        <w:rPr>
          <w:rFonts w:eastAsia="Arial"/>
        </w:rPr>
        <w:t xml:space="preserve"> the advances in GNSS instrumentation and real-time processing, and noting the possibility of these advances to contribute to PTWS TEW goals,</w:t>
      </w:r>
    </w:p>
    <w:p w14:paraId="0FDC18CE" w14:textId="77777777" w:rsidR="009639A9" w:rsidRPr="00536A6C" w:rsidRDefault="009639A9" w:rsidP="009639A9">
      <w:pPr>
        <w:spacing w:after="240"/>
        <w:jc w:val="both"/>
        <w:rPr>
          <w:rFonts w:eastAsia="Arial"/>
        </w:rPr>
      </w:pPr>
      <w:r w:rsidRPr="00536A6C">
        <w:rPr>
          <w:rFonts w:eastAsia="Arial"/>
          <w:b/>
        </w:rPr>
        <w:t>Recommends</w:t>
      </w:r>
      <w:r w:rsidRPr="00536A6C">
        <w:rPr>
          <w:rFonts w:eastAsia="Arial"/>
        </w:rPr>
        <w:t xml:space="preserve"> WG2 continue to work closely with the JTF for SMART Cables and the IUGG GTEWS_Oceania project to utilize monitoring data from these efforts when they become available. </w:t>
      </w:r>
    </w:p>
    <w:p w14:paraId="09B05495" w14:textId="77777777" w:rsidR="009639A9" w:rsidRPr="00536A6C" w:rsidRDefault="009639A9" w:rsidP="009639A9">
      <w:pPr>
        <w:spacing w:after="240"/>
        <w:jc w:val="both"/>
        <w:rPr>
          <w:rFonts w:eastAsia="Arial"/>
        </w:rPr>
      </w:pPr>
      <w:r w:rsidRPr="00536A6C">
        <w:rPr>
          <w:rFonts w:eastAsia="Arial"/>
          <w:b/>
        </w:rPr>
        <w:t>Noting</w:t>
      </w:r>
      <w:r w:rsidRPr="00536A6C">
        <w:rPr>
          <w:rFonts w:eastAsia="Arial"/>
        </w:rPr>
        <w:t xml:space="preserve"> the establishment of an Integrated Network Assessment Framework presented in WG2 report to ICG/PTWS-XXX, and </w:t>
      </w:r>
      <w:r w:rsidRPr="00536A6C">
        <w:rPr>
          <w:rFonts w:eastAsia="Arial"/>
          <w:b/>
        </w:rPr>
        <w:t>noting</w:t>
      </w:r>
      <w:r w:rsidRPr="00536A6C">
        <w:rPr>
          <w:rFonts w:eastAsia="Arial"/>
        </w:rPr>
        <w:t xml:space="preserve"> the UN ODTP goal of proliferation of monitoring systems; and </w:t>
      </w:r>
      <w:r w:rsidRPr="00536A6C">
        <w:rPr>
          <w:rFonts w:eastAsia="Arial"/>
          <w:b/>
        </w:rPr>
        <w:t>also</w:t>
      </w:r>
      <w:r w:rsidRPr="00536A6C">
        <w:rPr>
          <w:rFonts w:eastAsia="Arial"/>
        </w:rPr>
        <w:t xml:space="preserve"> </w:t>
      </w:r>
      <w:r w:rsidRPr="00536A6C">
        <w:rPr>
          <w:rFonts w:eastAsia="Arial"/>
          <w:b/>
        </w:rPr>
        <w:t>noting</w:t>
      </w:r>
      <w:r w:rsidRPr="00536A6C">
        <w:rPr>
          <w:rFonts w:eastAsia="Arial"/>
        </w:rPr>
        <w:t xml:space="preserve"> the possibility of improvements to the global tsunami warning system through the incorporation of Member State data, and </w:t>
      </w:r>
    </w:p>
    <w:p w14:paraId="4CA97F04" w14:textId="77777777" w:rsidR="009639A9" w:rsidRPr="00536A6C" w:rsidRDefault="009639A9" w:rsidP="009639A9">
      <w:pPr>
        <w:spacing w:after="240"/>
        <w:jc w:val="both"/>
        <w:rPr>
          <w:rFonts w:eastAsia="Arial"/>
        </w:rPr>
      </w:pPr>
      <w:r w:rsidRPr="00536A6C">
        <w:rPr>
          <w:b/>
          <w:bCs/>
        </w:rPr>
        <w:t>E</w:t>
      </w:r>
      <w:r w:rsidRPr="00536A6C">
        <w:rPr>
          <w:rFonts w:eastAsia="Arial"/>
          <w:b/>
          <w:bCs/>
        </w:rPr>
        <w:t>ncouraging</w:t>
      </w:r>
      <w:r w:rsidRPr="00536A6C">
        <w:rPr>
          <w:rFonts w:eastAsia="Arial"/>
        </w:rPr>
        <w:t xml:space="preserve"> open sharing of data while respecting the data policies of each Member State, </w:t>
      </w:r>
    </w:p>
    <w:p w14:paraId="1D7AA0B6" w14:textId="77777777" w:rsidR="009639A9" w:rsidRPr="00536A6C" w:rsidRDefault="009639A9" w:rsidP="009639A9">
      <w:pPr>
        <w:spacing w:after="240"/>
        <w:jc w:val="both"/>
        <w:rPr>
          <w:rFonts w:eastAsia="Arial"/>
        </w:rPr>
      </w:pPr>
      <w:r w:rsidRPr="00536A6C">
        <w:rPr>
          <w:rFonts w:eastAsia="Arial"/>
          <w:b/>
        </w:rPr>
        <w:t>Recommends</w:t>
      </w:r>
      <w:r w:rsidRPr="00536A6C">
        <w:rPr>
          <w:rFonts w:eastAsia="Arial"/>
        </w:rPr>
        <w:t xml:space="preserve"> the TT on Integrated Networks develop a framework based on the 10-Year Research, Development and Implementation Plan for the UN ODTP to create a pathway by which Member States can contribute instruments, data, telemetry, etc., to support the UN ODTP tsunami detection, measurement and forecasting goals within the PTWS.  </w:t>
      </w:r>
    </w:p>
    <w:p w14:paraId="04741AF2" w14:textId="77777777" w:rsidR="009639A9" w:rsidRPr="00536A6C" w:rsidRDefault="009639A9" w:rsidP="009639A9">
      <w:pPr>
        <w:spacing w:after="240"/>
        <w:jc w:val="both"/>
        <w:rPr>
          <w:rFonts w:eastAsia="Arial"/>
        </w:rPr>
      </w:pPr>
      <w:r w:rsidRPr="00536A6C">
        <w:rPr>
          <w:rFonts w:eastAsia="Arial"/>
          <w:b/>
        </w:rPr>
        <w:t>Noting</w:t>
      </w:r>
      <w:r w:rsidRPr="00536A6C">
        <w:rPr>
          <w:rFonts w:eastAsia="Arial"/>
        </w:rPr>
        <w:t xml:space="preserve"> challenges of telefaxing messages and the request from TT TSP presented in the WG2 report to ICG/PTWS-XXX, </w:t>
      </w:r>
    </w:p>
    <w:p w14:paraId="753A6B8F" w14:textId="77777777" w:rsidR="009639A9" w:rsidRPr="00536A6C" w:rsidRDefault="009639A9" w:rsidP="009639A9">
      <w:pPr>
        <w:spacing w:after="240"/>
        <w:jc w:val="both"/>
        <w:rPr>
          <w:rFonts w:eastAsia="Arial"/>
        </w:rPr>
      </w:pPr>
      <w:r w:rsidRPr="00536A6C">
        <w:rPr>
          <w:rFonts w:eastAsia="Arial"/>
          <w:b/>
        </w:rPr>
        <w:t>Requests</w:t>
      </w:r>
      <w:r w:rsidRPr="00536A6C">
        <w:rPr>
          <w:rFonts w:eastAsia="Arial"/>
        </w:rPr>
        <w:t xml:space="preserve"> the Secretariat write to Member States to request feedback on the proposed changes to Telefax messaging, and also request Member States to indicate whether the proposed changes pose an unacceptable risk to their respective NTWCs and, if so, recommend those Member States work with their TSP to identify alternative methods for receiving TSP messages.</w:t>
      </w:r>
    </w:p>
    <w:p w14:paraId="5D3D4F40" w14:textId="77777777" w:rsidR="009639A9" w:rsidRPr="00536A6C" w:rsidRDefault="009639A9" w:rsidP="009639A9">
      <w:pPr>
        <w:jc w:val="both"/>
        <w:rPr>
          <w:rFonts w:eastAsia="Arial"/>
        </w:rPr>
      </w:pPr>
      <w:r w:rsidRPr="00536A6C">
        <w:rPr>
          <w:rFonts w:eastAsia="Arial"/>
          <w:b/>
        </w:rPr>
        <w:t xml:space="preserve">Noting </w:t>
      </w:r>
      <w:r w:rsidRPr="00536A6C">
        <w:rPr>
          <w:rFonts w:eastAsia="Arial"/>
        </w:rPr>
        <w:t>the outcomes of the 7th ORSNET meeting, presented in Appendix 4 of the WG2 report, and the progress of WG2 Task Team on Seismic Data Sharing in the Southwest Pacific (TT-SDSSWP) during the intersessional period, and the complementarity of ORSNET and the Terms-of-Reference and regional focus of TT-SDSSWP,</w:t>
      </w:r>
    </w:p>
    <w:p w14:paraId="14161F4C" w14:textId="77777777" w:rsidR="009639A9" w:rsidRPr="00536A6C" w:rsidRDefault="009639A9" w:rsidP="009639A9">
      <w:pPr>
        <w:rPr>
          <w:rFonts w:eastAsia="Arial"/>
          <w:b/>
        </w:rPr>
      </w:pPr>
    </w:p>
    <w:p w14:paraId="2FBB604E" w14:textId="77777777" w:rsidR="009639A9" w:rsidRPr="00536A6C" w:rsidRDefault="009639A9" w:rsidP="009639A9">
      <w:pPr>
        <w:spacing w:after="240"/>
        <w:rPr>
          <w:rFonts w:eastAsia="Arial"/>
        </w:rPr>
      </w:pPr>
      <w:r w:rsidRPr="00536A6C">
        <w:rPr>
          <w:rFonts w:eastAsia="Arial"/>
          <w:b/>
        </w:rPr>
        <w:t xml:space="preserve">Decides </w:t>
      </w:r>
      <w:r w:rsidRPr="00536A6C">
        <w:rPr>
          <w:rFonts w:eastAsia="Arial"/>
        </w:rPr>
        <w:t xml:space="preserve">to move the TT-SDSSWP from WG2 to the Pacific Island Countries and Territories Working Group on Tsunami Warning and Mitigation System (WG-PICT). </w:t>
      </w:r>
    </w:p>
    <w:p w14:paraId="426A64EE" w14:textId="77777777" w:rsidR="009639A9" w:rsidRPr="00536A6C" w:rsidRDefault="009639A9" w:rsidP="009639A9">
      <w:pPr>
        <w:spacing w:after="240"/>
        <w:jc w:val="both"/>
        <w:rPr>
          <w:rFonts w:eastAsia="Arial"/>
        </w:rPr>
      </w:pPr>
      <w:r w:rsidRPr="00536A6C">
        <w:rPr>
          <w:rFonts w:eastAsia="Arial"/>
          <w:b/>
        </w:rPr>
        <w:t>Noting</w:t>
      </w:r>
      <w:r w:rsidRPr="00536A6C">
        <w:rPr>
          <w:rFonts w:eastAsia="Arial"/>
        </w:rPr>
        <w:t xml:space="preserve"> recommendations arising from the TT Minimum Competencies, and noting the submission of a Minimum Competency Framework to the IOC for consideration, and in anticipation that conditions around assessment of efficacy have been met, </w:t>
      </w:r>
    </w:p>
    <w:p w14:paraId="06AEDB13" w14:textId="77777777" w:rsidR="009639A9" w:rsidRPr="00536A6C" w:rsidRDefault="009639A9" w:rsidP="009639A9">
      <w:pPr>
        <w:spacing w:after="240"/>
        <w:rPr>
          <w:rFonts w:eastAsia="Arial"/>
        </w:rPr>
      </w:pPr>
      <w:r w:rsidRPr="00536A6C">
        <w:rPr>
          <w:rFonts w:eastAsia="Arial"/>
          <w:b/>
        </w:rPr>
        <w:t>Decides</w:t>
      </w:r>
      <w:r w:rsidRPr="00536A6C">
        <w:rPr>
          <w:rFonts w:eastAsia="Arial"/>
        </w:rPr>
        <w:t xml:space="preserve"> to dissolve this task team.</w:t>
      </w:r>
    </w:p>
    <w:p w14:paraId="7D172EDB" w14:textId="77777777" w:rsidR="009639A9" w:rsidRPr="00536A6C" w:rsidRDefault="009639A9" w:rsidP="009639A9">
      <w:pPr>
        <w:spacing w:after="240"/>
        <w:jc w:val="both"/>
        <w:rPr>
          <w:rFonts w:eastAsia="Arial"/>
        </w:rPr>
      </w:pPr>
      <w:r w:rsidRPr="00536A6C">
        <w:rPr>
          <w:rFonts w:eastAsia="Arial"/>
          <w:b/>
        </w:rPr>
        <w:t>Noting</w:t>
      </w:r>
      <w:r w:rsidRPr="00536A6C">
        <w:rPr>
          <w:rFonts w:eastAsia="Arial"/>
        </w:rPr>
        <w:t xml:space="preserve"> the vast amount and variable nature of non-earthquake tsunami sources in the historical record, and noting the challenge of forecasting most non-earthquake tsunamis, </w:t>
      </w:r>
    </w:p>
    <w:p w14:paraId="7D6D8848" w14:textId="77777777" w:rsidR="009639A9" w:rsidRPr="00536A6C" w:rsidRDefault="009639A9" w:rsidP="009639A9">
      <w:pPr>
        <w:spacing w:after="240"/>
        <w:jc w:val="both"/>
        <w:rPr>
          <w:rFonts w:eastAsia="Arial"/>
        </w:rPr>
      </w:pPr>
      <w:r w:rsidRPr="00536A6C">
        <w:rPr>
          <w:rFonts w:eastAsia="Arial"/>
          <w:b/>
        </w:rPr>
        <w:t>Decides</w:t>
      </w:r>
      <w:r w:rsidRPr="00536A6C">
        <w:rPr>
          <w:rFonts w:eastAsia="Arial"/>
        </w:rPr>
        <w:t xml:space="preserve"> to establish a WG2 TT on Tsunami Forecasting from Ocean Observations (TT-FOO), to investigate the use of TEW strategies based on direct ocean observations from available and emerging technologies.</w:t>
      </w:r>
    </w:p>
    <w:p w14:paraId="6E12349B" w14:textId="77777777" w:rsidR="009639A9" w:rsidRPr="00536A6C" w:rsidRDefault="009639A9" w:rsidP="009639A9">
      <w:pPr>
        <w:spacing w:after="240"/>
        <w:jc w:val="both"/>
        <w:rPr>
          <w:rFonts w:eastAsia="Arial"/>
        </w:rPr>
      </w:pPr>
      <w:r w:rsidRPr="00536A6C">
        <w:rPr>
          <w:rFonts w:eastAsia="Arial"/>
          <w:b/>
        </w:rPr>
        <w:t>Recognising</w:t>
      </w:r>
      <w:r w:rsidRPr="00536A6C">
        <w:rPr>
          <w:rFonts w:eastAsia="Arial"/>
        </w:rPr>
        <w:t xml:space="preserve"> the increase in scope and complexity of WG2 through the requested establishment of an additional two TT, bringing the total number to five, and rapid advances in TEW methods, </w:t>
      </w:r>
    </w:p>
    <w:p w14:paraId="4B79014A" w14:textId="77777777" w:rsidR="009639A9" w:rsidRPr="00536A6C" w:rsidRDefault="009639A9" w:rsidP="009639A9">
      <w:pPr>
        <w:spacing w:after="240"/>
        <w:jc w:val="both"/>
        <w:rPr>
          <w:rFonts w:eastAsia="Arial"/>
        </w:rPr>
      </w:pPr>
      <w:r w:rsidRPr="00536A6C">
        <w:rPr>
          <w:rFonts w:eastAsia="Arial"/>
          <w:b/>
        </w:rPr>
        <w:t>Decides</w:t>
      </w:r>
      <w:r w:rsidRPr="00536A6C">
        <w:rPr>
          <w:rFonts w:eastAsia="Arial"/>
        </w:rPr>
        <w:t xml:space="preserve"> to establish a WG2 TT to explore options for developing alternative warning strategies for tsunamis generated by volcanoes (TT-TGV).</w:t>
      </w:r>
    </w:p>
    <w:p w14:paraId="7C334BC5" w14:textId="77777777" w:rsidR="009639A9" w:rsidRPr="00536A6C" w:rsidRDefault="009639A9" w:rsidP="009639A9">
      <w:pPr>
        <w:spacing w:after="240"/>
        <w:jc w:val="both"/>
        <w:rPr>
          <w:rFonts w:eastAsia="Arial"/>
        </w:rPr>
      </w:pPr>
      <w:r w:rsidRPr="00536A6C">
        <w:rPr>
          <w:rFonts w:eastAsia="Arial"/>
          <w:b/>
        </w:rPr>
        <w:t>Noting</w:t>
      </w:r>
      <w:r w:rsidRPr="00536A6C">
        <w:rPr>
          <w:rFonts w:eastAsia="Arial"/>
        </w:rPr>
        <w:t xml:space="preserve"> that the PTWC proposed some changes to its text product including putting the names of countries and territories with a potential threat in alphabetical order, organising the list of expected tsunami arrival times by country and territory, organising the list of observed tsunami amplitudes by country or territory, including an indicator for the type of observation made, and replacing the term “height” with “amplitude” which is more appropriate,</w:t>
      </w:r>
    </w:p>
    <w:p w14:paraId="56EEC73E" w14:textId="77777777" w:rsidR="009639A9" w:rsidRPr="00536A6C" w:rsidRDefault="009639A9" w:rsidP="009639A9">
      <w:pPr>
        <w:spacing w:after="240"/>
        <w:jc w:val="both"/>
        <w:rPr>
          <w:rFonts w:eastAsia="Arial"/>
        </w:rPr>
      </w:pPr>
      <w:r w:rsidRPr="00536A6C">
        <w:rPr>
          <w:rFonts w:eastAsia="Arial"/>
          <w:b/>
          <w:bCs/>
        </w:rPr>
        <w:t>Agrees</w:t>
      </w:r>
      <w:r w:rsidRPr="00536A6C">
        <w:rPr>
          <w:rFonts w:eastAsia="Arial"/>
        </w:rPr>
        <w:t xml:space="preserve"> that PTWC implement these changes following notification to Member States by circular letter three months in advance in accordance with the change process put in place by ICG/PTWS-XXVI in 2015.</w:t>
      </w:r>
    </w:p>
    <w:p w14:paraId="215E66F9" w14:textId="77777777" w:rsidR="009639A9" w:rsidRPr="00536A6C" w:rsidRDefault="009639A9" w:rsidP="009639A9">
      <w:pPr>
        <w:spacing w:after="240"/>
        <w:jc w:val="both"/>
        <w:rPr>
          <w:rFonts w:eastAsia="Arial"/>
        </w:rPr>
      </w:pPr>
      <w:r w:rsidRPr="00536A6C">
        <w:rPr>
          <w:rFonts w:eastAsia="Arial"/>
          <w:b/>
        </w:rPr>
        <w:t xml:space="preserve">Concerned </w:t>
      </w:r>
      <w:r w:rsidRPr="00536A6C">
        <w:rPr>
          <w:rFonts w:eastAsia="Arial"/>
        </w:rPr>
        <w:t>that one other proposed change, agreed to by ICG/PTWS-XXVI in 2015, to rename the forecast category labeled “less than 0.3 meters” and replace it with the label “no threat” indicates a level of danger rather than just the tsunami amplitude,</w:t>
      </w:r>
    </w:p>
    <w:p w14:paraId="3DA122F1" w14:textId="77777777" w:rsidR="009639A9" w:rsidRPr="00536A6C" w:rsidRDefault="009639A9" w:rsidP="009639A9">
      <w:pPr>
        <w:spacing w:after="240"/>
        <w:jc w:val="both"/>
        <w:rPr>
          <w:rFonts w:eastAsia="Arial"/>
        </w:rPr>
      </w:pPr>
      <w:r w:rsidRPr="00536A6C">
        <w:rPr>
          <w:rFonts w:eastAsia="Arial"/>
          <w:b/>
        </w:rPr>
        <w:t>Decides</w:t>
      </w:r>
      <w:r w:rsidRPr="00536A6C">
        <w:rPr>
          <w:rFonts w:eastAsia="Arial"/>
        </w:rPr>
        <w:t xml:space="preserve"> to continue further discussion on these changes to the PTWC text products in the WG2.</w:t>
      </w:r>
    </w:p>
    <w:p w14:paraId="69C65223" w14:textId="77777777" w:rsidR="009639A9" w:rsidRPr="00536A6C" w:rsidRDefault="009639A9" w:rsidP="009639A9">
      <w:pPr>
        <w:spacing w:after="240"/>
        <w:jc w:val="both"/>
        <w:rPr>
          <w:rFonts w:eastAsia="Arial"/>
          <w:b/>
        </w:rPr>
      </w:pPr>
      <w:r w:rsidRPr="00536A6C">
        <w:rPr>
          <w:rFonts w:eastAsia="Arial"/>
          <w:b/>
        </w:rPr>
        <w:t xml:space="preserve">Recalling </w:t>
      </w:r>
      <w:r w:rsidRPr="00536A6C">
        <w:rPr>
          <w:rFonts w:eastAsia="Arial"/>
        </w:rPr>
        <w:t>Recommendation ICG/PTWS-XXVIII.2 on the TSPs Users’ Guide,</w:t>
      </w:r>
    </w:p>
    <w:p w14:paraId="7849F9B4" w14:textId="77777777" w:rsidR="009639A9" w:rsidRPr="00536A6C" w:rsidRDefault="009639A9" w:rsidP="009639A9">
      <w:pPr>
        <w:spacing w:after="240"/>
        <w:jc w:val="both"/>
        <w:rPr>
          <w:rFonts w:eastAsia="Arial"/>
        </w:rPr>
      </w:pPr>
      <w:r w:rsidRPr="00536A6C">
        <w:rPr>
          <w:rFonts w:eastAsia="Arial"/>
          <w:b/>
        </w:rPr>
        <w:t>Reviewed</w:t>
      </w:r>
      <w:r w:rsidRPr="00536A6C">
        <w:rPr>
          <w:rFonts w:eastAsia="Arial"/>
        </w:rPr>
        <w:t xml:space="preserve"> the common Table of Contents (</w:t>
      </w:r>
      <w:r w:rsidRPr="00536A6C">
        <w:rPr>
          <w:rFonts w:eastAsia="Arial"/>
          <w:color w:val="000000" w:themeColor="text1"/>
        </w:rPr>
        <w:t>see Appendix 2 of ICG/PTWS-XXX.8</w:t>
      </w:r>
      <w:r w:rsidRPr="00536A6C">
        <w:rPr>
          <w:rFonts w:eastAsia="Arial"/>
        </w:rPr>
        <w:t xml:space="preserve">) proposed by the WG2 Task Team of TSPs, </w:t>
      </w:r>
    </w:p>
    <w:p w14:paraId="48FD6B4C" w14:textId="77777777" w:rsidR="009639A9" w:rsidRPr="00536A6C" w:rsidRDefault="009639A9" w:rsidP="009639A9">
      <w:pPr>
        <w:spacing w:after="240"/>
        <w:jc w:val="both"/>
        <w:rPr>
          <w:rFonts w:eastAsia="Arial"/>
        </w:rPr>
      </w:pPr>
      <w:r w:rsidRPr="00536A6C">
        <w:rPr>
          <w:rFonts w:eastAsia="Arial"/>
          <w:b/>
        </w:rPr>
        <w:t>Agreed</w:t>
      </w:r>
      <w:r w:rsidRPr="00536A6C">
        <w:rPr>
          <w:rFonts w:eastAsia="Arial"/>
        </w:rPr>
        <w:t xml:space="preserve"> with the proposed common Table of Contents for the four PTWS TSP Users’ Guides. </w:t>
      </w:r>
    </w:p>
    <w:p w14:paraId="3D0A14A8" w14:textId="77777777" w:rsidR="009639A9" w:rsidRPr="00536A6C" w:rsidRDefault="009639A9" w:rsidP="009639A9">
      <w:pPr>
        <w:spacing w:after="240"/>
        <w:jc w:val="both"/>
        <w:rPr>
          <w:rFonts w:eastAsia="Arial"/>
        </w:rPr>
      </w:pPr>
      <w:r w:rsidRPr="00536A6C">
        <w:rPr>
          <w:rFonts w:eastAsia="Arial"/>
        </w:rPr>
        <w:t>Agreed that there is no longer the need for an overarching PTWS Users’ Guide to replace the Operational User’s Guide for the PTWS (TS 87) published in 2011, since its key content is covered by information in the four TSP User’s Guides as well as by the Tsunami Watch Operations - Global Services Definition Document (TS 130).</w:t>
      </w:r>
    </w:p>
    <w:p w14:paraId="46C746E6" w14:textId="77777777" w:rsidR="009639A9" w:rsidRPr="00536A6C" w:rsidRDefault="009639A9" w:rsidP="009639A9">
      <w:pPr>
        <w:spacing w:before="280" w:after="240"/>
        <w:jc w:val="both"/>
        <w:rPr>
          <w:rFonts w:eastAsia="Arial"/>
        </w:rPr>
      </w:pPr>
      <w:r w:rsidRPr="00536A6C">
        <w:rPr>
          <w:rFonts w:eastAsia="Arial"/>
        </w:rPr>
        <w:t>------------------------------------------</w:t>
      </w:r>
    </w:p>
    <w:p w14:paraId="65F7C589" w14:textId="77777777" w:rsidR="009639A9" w:rsidRPr="00536A6C" w:rsidRDefault="009639A9" w:rsidP="009639A9">
      <w:pPr>
        <w:spacing w:before="280" w:after="600"/>
        <w:jc w:val="both"/>
        <w:rPr>
          <w:rFonts w:eastAsia="Arial"/>
        </w:rPr>
      </w:pPr>
      <w:r w:rsidRPr="00536A6C">
        <w:rPr>
          <w:rFonts w:eastAsia="Arial"/>
        </w:rPr>
        <w:t>Financial implications: None</w:t>
      </w:r>
    </w:p>
    <w:p w14:paraId="6D620CC2" w14:textId="77777777" w:rsidR="009639A9" w:rsidRPr="00536A6C" w:rsidRDefault="009639A9" w:rsidP="009639A9">
      <w:pPr>
        <w:spacing w:after="240"/>
        <w:jc w:val="both"/>
      </w:pPr>
    </w:p>
    <w:p w14:paraId="65904F35" w14:textId="77777777" w:rsidR="009639A9" w:rsidRPr="00536A6C" w:rsidRDefault="009639A9" w:rsidP="009639A9">
      <w:pPr>
        <w:spacing w:after="240"/>
        <w:jc w:val="both"/>
      </w:pPr>
    </w:p>
    <w:p w14:paraId="6C3B9146" w14:textId="77777777" w:rsidR="009639A9" w:rsidRPr="00536A6C" w:rsidRDefault="009639A9" w:rsidP="009639A9">
      <w:pPr>
        <w:spacing w:after="240"/>
        <w:jc w:val="both"/>
      </w:pPr>
    </w:p>
    <w:p w14:paraId="44410F49" w14:textId="77777777" w:rsidR="009639A9" w:rsidRPr="00536A6C" w:rsidRDefault="009639A9" w:rsidP="009639A9">
      <w:pPr>
        <w:spacing w:after="240"/>
        <w:jc w:val="both"/>
      </w:pPr>
    </w:p>
    <w:p w14:paraId="0EF429BB" w14:textId="77777777" w:rsidR="009639A9" w:rsidRPr="00536A6C" w:rsidRDefault="009639A9" w:rsidP="009639A9">
      <w:pPr>
        <w:spacing w:after="240"/>
        <w:jc w:val="both"/>
      </w:pPr>
    </w:p>
    <w:p w14:paraId="47F1A5FA" w14:textId="77777777" w:rsidR="009639A9" w:rsidRPr="00536A6C" w:rsidRDefault="009639A9" w:rsidP="009639A9">
      <w:pPr>
        <w:spacing w:after="240"/>
        <w:jc w:val="both"/>
      </w:pPr>
    </w:p>
    <w:p w14:paraId="1C7946C2" w14:textId="77777777" w:rsidR="009639A9" w:rsidRPr="00536A6C" w:rsidRDefault="009639A9" w:rsidP="009639A9">
      <w:pPr>
        <w:spacing w:after="240"/>
        <w:jc w:val="both"/>
      </w:pPr>
    </w:p>
    <w:p w14:paraId="739C3945" w14:textId="77777777" w:rsidR="009639A9" w:rsidRPr="00536A6C" w:rsidRDefault="009639A9" w:rsidP="009639A9">
      <w:pPr>
        <w:spacing w:after="240"/>
        <w:jc w:val="both"/>
      </w:pPr>
    </w:p>
    <w:p w14:paraId="4B4E0021" w14:textId="77777777" w:rsidR="009639A9" w:rsidRPr="00536A6C" w:rsidRDefault="009639A9" w:rsidP="009639A9">
      <w:pPr>
        <w:spacing w:after="240"/>
        <w:jc w:val="both"/>
      </w:pPr>
    </w:p>
    <w:p w14:paraId="0A67D9C4" w14:textId="77777777" w:rsidR="009639A9" w:rsidRPr="00536A6C" w:rsidRDefault="009639A9" w:rsidP="009639A9">
      <w:pPr>
        <w:spacing w:after="240"/>
        <w:jc w:val="both"/>
      </w:pPr>
    </w:p>
    <w:p w14:paraId="4D19FDA2" w14:textId="77777777" w:rsidR="009639A9" w:rsidRPr="00536A6C" w:rsidRDefault="009639A9" w:rsidP="009639A9">
      <w:pPr>
        <w:spacing w:after="240"/>
        <w:jc w:val="both"/>
      </w:pPr>
    </w:p>
    <w:p w14:paraId="792409FD" w14:textId="77777777" w:rsidR="009639A9" w:rsidRPr="00536A6C" w:rsidRDefault="009639A9" w:rsidP="009639A9">
      <w:pPr>
        <w:spacing w:after="240"/>
        <w:jc w:val="both"/>
      </w:pPr>
    </w:p>
    <w:p w14:paraId="76A01C74" w14:textId="77777777" w:rsidR="009639A9" w:rsidRPr="00536A6C" w:rsidRDefault="009639A9" w:rsidP="009639A9">
      <w:pPr>
        <w:spacing w:after="240"/>
        <w:jc w:val="both"/>
      </w:pPr>
    </w:p>
    <w:p w14:paraId="77707D68" w14:textId="77777777" w:rsidR="009639A9" w:rsidRPr="00536A6C" w:rsidRDefault="009639A9" w:rsidP="009639A9">
      <w:pPr>
        <w:spacing w:after="240"/>
        <w:jc w:val="both"/>
      </w:pPr>
    </w:p>
    <w:p w14:paraId="3187F4F2" w14:textId="77777777" w:rsidR="009639A9" w:rsidRPr="00536A6C" w:rsidRDefault="009639A9" w:rsidP="009639A9">
      <w:pPr>
        <w:spacing w:after="240"/>
        <w:jc w:val="both"/>
      </w:pPr>
    </w:p>
    <w:p w14:paraId="47CCACA0" w14:textId="77777777" w:rsidR="009639A9" w:rsidRPr="00536A6C" w:rsidRDefault="009639A9" w:rsidP="009639A9">
      <w:pPr>
        <w:spacing w:after="240"/>
        <w:jc w:val="both"/>
      </w:pPr>
    </w:p>
    <w:p w14:paraId="12073F42" w14:textId="77777777" w:rsidR="009639A9" w:rsidRPr="00536A6C" w:rsidRDefault="009639A9" w:rsidP="009639A9">
      <w:pPr>
        <w:spacing w:after="240"/>
        <w:jc w:val="both"/>
      </w:pPr>
    </w:p>
    <w:p w14:paraId="3B12853E" w14:textId="77777777" w:rsidR="009639A9" w:rsidRPr="00536A6C" w:rsidRDefault="009639A9" w:rsidP="009639A9">
      <w:pPr>
        <w:spacing w:after="240"/>
        <w:jc w:val="both"/>
      </w:pPr>
    </w:p>
    <w:p w14:paraId="508E7330" w14:textId="77777777" w:rsidR="009639A9" w:rsidRPr="00536A6C" w:rsidRDefault="009639A9" w:rsidP="009639A9">
      <w:pPr>
        <w:keepNext/>
        <w:shd w:val="clear" w:color="auto" w:fill="FFFFFF"/>
        <w:spacing w:before="240" w:after="240"/>
        <w:jc w:val="center"/>
        <w:rPr>
          <w:rFonts w:eastAsia="Arial"/>
          <w:u w:val="single"/>
        </w:rPr>
      </w:pPr>
      <w:bookmarkStart w:id="188" w:name="_heading=h.30j0zll" w:colFirst="0" w:colLast="0"/>
      <w:bookmarkEnd w:id="188"/>
      <w:r w:rsidRPr="00536A6C">
        <w:rPr>
          <w:rFonts w:eastAsia="Arial"/>
          <w:u w:val="single"/>
        </w:rPr>
        <w:t>Recommendation ICG/PTWS-XXX.4</w:t>
      </w:r>
    </w:p>
    <w:p w14:paraId="03E5E636" w14:textId="77777777" w:rsidR="009639A9" w:rsidRPr="00536A6C" w:rsidRDefault="009639A9" w:rsidP="009639A9">
      <w:pPr>
        <w:spacing w:after="240"/>
        <w:jc w:val="both"/>
        <w:rPr>
          <w:rFonts w:eastAsia="Arial"/>
        </w:rPr>
      </w:pPr>
      <w:r w:rsidRPr="00536A6C">
        <w:rPr>
          <w:rFonts w:eastAsia="Arial"/>
          <w:b/>
        </w:rPr>
        <w:t>Recalling</w:t>
      </w:r>
      <w:r w:rsidRPr="00536A6C">
        <w:rPr>
          <w:rFonts w:eastAsia="Arial"/>
        </w:rPr>
        <w:t xml:space="preserve"> the TOWS-WG approved the proposal on TSP Messages for the Maritime Community and requested the ICGs to consider the proposal for implementation in their respective basins in the TOWS-WG XII session,</w:t>
      </w:r>
    </w:p>
    <w:p w14:paraId="25BD5D11" w14:textId="77777777" w:rsidR="009639A9" w:rsidRPr="00536A6C" w:rsidRDefault="009639A9" w:rsidP="009639A9">
      <w:pPr>
        <w:spacing w:after="240"/>
        <w:jc w:val="both"/>
        <w:rPr>
          <w:rFonts w:eastAsia="Arial"/>
        </w:rPr>
      </w:pPr>
      <w:r w:rsidRPr="00536A6C">
        <w:rPr>
          <w:rFonts w:eastAsia="Arial"/>
          <w:b/>
        </w:rPr>
        <w:t xml:space="preserve">Recalling </w:t>
      </w:r>
      <w:r w:rsidRPr="00536A6C">
        <w:rPr>
          <w:rFonts w:eastAsia="Arial"/>
        </w:rPr>
        <w:t>IOC Assembly instructs the regional Intergovernmental Coordination Groups (ICGs) TSPs in collaboration with NAVAREA operators of the International Hydrographic Organization (IHO) test the tsunami maritime safety products in 2023/24, with a view to operationally implementing them in 2024-2025 in IOC Decision A-32/3.4.1,</w:t>
      </w:r>
    </w:p>
    <w:p w14:paraId="6CA81889" w14:textId="77777777" w:rsidR="009639A9" w:rsidRPr="00536A6C" w:rsidRDefault="009639A9" w:rsidP="009639A9">
      <w:pPr>
        <w:spacing w:after="240"/>
        <w:jc w:val="both"/>
        <w:rPr>
          <w:rFonts w:eastAsia="Arial"/>
        </w:rPr>
      </w:pPr>
      <w:r w:rsidRPr="00536A6C">
        <w:rPr>
          <w:rFonts w:eastAsia="Arial"/>
          <w:b/>
        </w:rPr>
        <w:t>Noting</w:t>
      </w:r>
      <w:r w:rsidRPr="00536A6C">
        <w:rPr>
          <w:rFonts w:eastAsia="Arial"/>
        </w:rPr>
        <w:t xml:space="preserve"> necessity of coordination with the IHO with regard to provision of tsunami maritime safety products,</w:t>
      </w:r>
    </w:p>
    <w:p w14:paraId="07C224ED" w14:textId="77777777" w:rsidR="009639A9" w:rsidRPr="00536A6C" w:rsidRDefault="009639A9" w:rsidP="009639A9">
      <w:pPr>
        <w:spacing w:after="240"/>
        <w:jc w:val="both"/>
        <w:rPr>
          <w:rFonts w:eastAsia="Arial"/>
        </w:rPr>
      </w:pPr>
      <w:r w:rsidRPr="00536A6C">
        <w:rPr>
          <w:rFonts w:eastAsia="Arial"/>
          <w:b/>
        </w:rPr>
        <w:t>Affirming</w:t>
      </w:r>
      <w:r w:rsidRPr="00536A6C">
        <w:rPr>
          <w:rFonts w:eastAsia="Arial"/>
        </w:rPr>
        <w:t xml:space="preserve"> that the Pacific basin is covered by seven NAVAREAs and NAVAREA coordinators,</w:t>
      </w:r>
    </w:p>
    <w:p w14:paraId="3E0F53D1" w14:textId="77777777" w:rsidR="009639A9" w:rsidRPr="00536A6C" w:rsidRDefault="009639A9" w:rsidP="009639A9">
      <w:pPr>
        <w:spacing w:after="240"/>
        <w:jc w:val="both"/>
        <w:rPr>
          <w:rFonts w:eastAsia="Arial"/>
          <w:b/>
        </w:rPr>
      </w:pPr>
      <w:r w:rsidRPr="00536A6C">
        <w:rPr>
          <w:b/>
          <w:bCs/>
        </w:rPr>
        <w:t>Noting</w:t>
      </w:r>
      <w:r w:rsidRPr="00536A6C">
        <w:t xml:space="preserve"> the NTWCs of some member states have provided the information to the tsunami at near coasts, </w:t>
      </w:r>
    </w:p>
    <w:p w14:paraId="6D0F49D9" w14:textId="77777777" w:rsidR="009639A9" w:rsidRPr="00536A6C" w:rsidRDefault="009639A9" w:rsidP="009639A9">
      <w:pPr>
        <w:spacing w:after="240"/>
        <w:jc w:val="both"/>
        <w:rPr>
          <w:rFonts w:eastAsia="Arial"/>
        </w:rPr>
      </w:pPr>
      <w:r w:rsidRPr="00536A6C">
        <w:rPr>
          <w:rFonts w:eastAsia="Arial"/>
          <w:b/>
        </w:rPr>
        <w:t xml:space="preserve">Considering </w:t>
      </w:r>
      <w:r w:rsidRPr="00536A6C">
        <w:rPr>
          <w:rFonts w:eastAsia="Arial"/>
        </w:rPr>
        <w:t>differences of tsunami threat to vessels or ships offshore and near the coasts,</w:t>
      </w:r>
    </w:p>
    <w:p w14:paraId="7E90EA43" w14:textId="77777777" w:rsidR="009639A9" w:rsidRPr="00536A6C" w:rsidRDefault="009639A9" w:rsidP="009639A9">
      <w:pPr>
        <w:spacing w:after="240"/>
        <w:jc w:val="both"/>
        <w:rPr>
          <w:rFonts w:eastAsia="Arial"/>
        </w:rPr>
      </w:pPr>
      <w:r w:rsidRPr="00536A6C">
        <w:rPr>
          <w:rFonts w:eastAsia="Arial"/>
          <w:b/>
        </w:rPr>
        <w:t>Noting</w:t>
      </w:r>
      <w:r w:rsidRPr="00536A6C">
        <w:rPr>
          <w:rFonts w:eastAsia="Arial"/>
        </w:rPr>
        <w:t xml:space="preserve"> recommendations from the WG2,</w:t>
      </w:r>
    </w:p>
    <w:p w14:paraId="187803DA" w14:textId="77777777" w:rsidR="009639A9" w:rsidRPr="00536A6C" w:rsidRDefault="009639A9" w:rsidP="009639A9">
      <w:pPr>
        <w:spacing w:after="240"/>
        <w:jc w:val="both"/>
        <w:rPr>
          <w:rFonts w:eastAsia="Arial"/>
          <w:color w:val="000000" w:themeColor="text1"/>
        </w:rPr>
      </w:pPr>
      <w:r w:rsidRPr="00536A6C">
        <w:rPr>
          <w:rFonts w:eastAsia="Arial"/>
          <w:b/>
          <w:bCs/>
          <w:color w:val="000000" w:themeColor="text1"/>
        </w:rPr>
        <w:t>Recommends</w:t>
      </w:r>
      <w:r w:rsidRPr="00536A6C">
        <w:rPr>
          <w:rFonts w:eastAsia="Arial"/>
          <w:color w:val="000000" w:themeColor="text1"/>
        </w:rPr>
        <w:t xml:space="preserve"> the PTWC to finalize necessary preparations to provide special tsunami maritime safety products specifically for ships for all NAVAREA Coordinators in the Pacific and in the Southwest Atlantic (e.g. NAVAREAs VI, X, XI, XII, XIII, XIV, XV, and XVI) to transmit to the NTWCs to be forwarded to the NAVAREA Coordinators of their countries, or upon their request directly to the NAVAREA Coordinators in the absence of a NTWC,</w:t>
      </w:r>
    </w:p>
    <w:p w14:paraId="4F38913E" w14:textId="77777777" w:rsidR="009639A9" w:rsidRPr="00536A6C" w:rsidRDefault="009639A9" w:rsidP="009639A9">
      <w:pPr>
        <w:spacing w:after="240"/>
        <w:jc w:val="both"/>
        <w:rPr>
          <w:rFonts w:eastAsia="Arial"/>
        </w:rPr>
      </w:pPr>
      <w:r w:rsidRPr="00536A6C">
        <w:rPr>
          <w:rFonts w:eastAsia="Arial"/>
          <w:b/>
        </w:rPr>
        <w:t>Requests</w:t>
      </w:r>
      <w:r w:rsidRPr="00536A6C">
        <w:rPr>
          <w:rFonts w:eastAsia="Arial"/>
        </w:rPr>
        <w:t xml:space="preserve"> the PTWS Steering Committee to finalise its decision at its next meeting on the provision of these products for a period of testing to be followed by a full operational implementation by the PTWC in 2024-2025,</w:t>
      </w:r>
    </w:p>
    <w:p w14:paraId="4828E990" w14:textId="77777777" w:rsidR="009639A9" w:rsidRPr="00536A6C" w:rsidRDefault="009639A9" w:rsidP="009639A9">
      <w:pPr>
        <w:spacing w:after="240"/>
        <w:jc w:val="both"/>
      </w:pPr>
    </w:p>
    <w:p w14:paraId="649524AF" w14:textId="77777777" w:rsidR="009639A9" w:rsidRPr="00536A6C" w:rsidRDefault="009639A9" w:rsidP="009639A9">
      <w:pPr>
        <w:spacing w:after="240"/>
        <w:jc w:val="both"/>
      </w:pPr>
    </w:p>
    <w:p w14:paraId="48AD3294" w14:textId="77777777" w:rsidR="009639A9" w:rsidRPr="00536A6C" w:rsidRDefault="009639A9" w:rsidP="009639A9">
      <w:pPr>
        <w:spacing w:after="240"/>
        <w:jc w:val="both"/>
      </w:pPr>
    </w:p>
    <w:p w14:paraId="377A2BE9" w14:textId="77777777" w:rsidR="009639A9" w:rsidRPr="00536A6C" w:rsidRDefault="009639A9" w:rsidP="009639A9">
      <w:pPr>
        <w:spacing w:after="240"/>
        <w:jc w:val="both"/>
      </w:pPr>
    </w:p>
    <w:p w14:paraId="64F362CF" w14:textId="77777777" w:rsidR="009639A9" w:rsidRPr="00536A6C" w:rsidRDefault="009639A9" w:rsidP="009639A9">
      <w:pPr>
        <w:spacing w:after="240"/>
        <w:jc w:val="both"/>
      </w:pPr>
    </w:p>
    <w:p w14:paraId="68227EE1" w14:textId="77777777" w:rsidR="009639A9" w:rsidRPr="00536A6C" w:rsidRDefault="009639A9" w:rsidP="009639A9">
      <w:pPr>
        <w:spacing w:after="240"/>
        <w:jc w:val="both"/>
      </w:pPr>
    </w:p>
    <w:p w14:paraId="0E6A7C38" w14:textId="77777777" w:rsidR="009639A9" w:rsidRPr="00536A6C" w:rsidRDefault="009639A9" w:rsidP="009639A9">
      <w:pPr>
        <w:spacing w:after="240"/>
        <w:jc w:val="both"/>
      </w:pPr>
    </w:p>
    <w:p w14:paraId="262C3B33" w14:textId="77777777" w:rsidR="009639A9" w:rsidRPr="00536A6C" w:rsidRDefault="009639A9" w:rsidP="009639A9">
      <w:pPr>
        <w:spacing w:after="240"/>
        <w:jc w:val="both"/>
      </w:pPr>
    </w:p>
    <w:p w14:paraId="09E7D89D" w14:textId="77777777" w:rsidR="009639A9" w:rsidRPr="00536A6C" w:rsidRDefault="009639A9" w:rsidP="009639A9">
      <w:pPr>
        <w:spacing w:after="240"/>
        <w:jc w:val="both"/>
      </w:pPr>
    </w:p>
    <w:p w14:paraId="1E6DC4A5" w14:textId="77777777" w:rsidR="009639A9" w:rsidRPr="00536A6C" w:rsidRDefault="009639A9" w:rsidP="009639A9">
      <w:pPr>
        <w:spacing w:after="240"/>
        <w:jc w:val="both"/>
      </w:pPr>
    </w:p>
    <w:p w14:paraId="741DBDF6" w14:textId="77777777" w:rsidR="009639A9" w:rsidRPr="00536A6C" w:rsidRDefault="009639A9" w:rsidP="009639A9">
      <w:pPr>
        <w:spacing w:after="240"/>
        <w:jc w:val="both"/>
      </w:pPr>
    </w:p>
    <w:p w14:paraId="340D8645" w14:textId="77777777" w:rsidR="009639A9" w:rsidRPr="00536A6C" w:rsidRDefault="009639A9" w:rsidP="009639A9">
      <w:pPr>
        <w:keepNext/>
        <w:shd w:val="clear" w:color="auto" w:fill="FFFFFF"/>
        <w:jc w:val="center"/>
        <w:rPr>
          <w:rFonts w:eastAsia="Arial"/>
          <w:u w:val="single"/>
        </w:rPr>
      </w:pPr>
      <w:r w:rsidRPr="00536A6C">
        <w:rPr>
          <w:rFonts w:eastAsia="Arial"/>
          <w:u w:val="single"/>
        </w:rPr>
        <w:t>Recommendation ICG/PTWS-XXX.5</w:t>
      </w:r>
    </w:p>
    <w:p w14:paraId="05E4E14F" w14:textId="77777777" w:rsidR="009639A9" w:rsidRPr="00536A6C" w:rsidRDefault="009639A9" w:rsidP="009639A9">
      <w:pPr>
        <w:spacing w:after="240"/>
        <w:jc w:val="center"/>
        <w:rPr>
          <w:rFonts w:eastAsia="Arial"/>
        </w:rPr>
      </w:pPr>
      <w:r w:rsidRPr="00536A6C">
        <w:rPr>
          <w:rFonts w:eastAsia="Arial"/>
          <w:b/>
        </w:rPr>
        <w:t>Disaster Risk Management and Preparedness</w:t>
      </w:r>
    </w:p>
    <w:p w14:paraId="38A437D1" w14:textId="77777777" w:rsidR="009639A9" w:rsidRPr="00536A6C" w:rsidRDefault="009639A9" w:rsidP="009639A9">
      <w:pPr>
        <w:spacing w:after="240"/>
        <w:jc w:val="both"/>
        <w:rPr>
          <w:rFonts w:eastAsia="Arial"/>
        </w:rPr>
      </w:pPr>
      <w:r w:rsidRPr="00536A6C">
        <w:rPr>
          <w:rFonts w:eastAsia="Arial"/>
        </w:rPr>
        <w:t>The Intergovernmental Coordination Group for the Pacific Tsunami Warning and Mitigation System (ICG/PTWS),</w:t>
      </w:r>
    </w:p>
    <w:p w14:paraId="0EFE1589" w14:textId="77777777" w:rsidR="009639A9" w:rsidRPr="00536A6C" w:rsidRDefault="009639A9" w:rsidP="009639A9">
      <w:pPr>
        <w:spacing w:after="240"/>
        <w:jc w:val="both"/>
        <w:rPr>
          <w:rFonts w:eastAsia="Arial"/>
        </w:rPr>
      </w:pPr>
      <w:r w:rsidRPr="00536A6C">
        <w:rPr>
          <w:rFonts w:eastAsia="Arial"/>
          <w:b/>
        </w:rPr>
        <w:t>Notes</w:t>
      </w:r>
      <w:r w:rsidRPr="00536A6C">
        <w:rPr>
          <w:rFonts w:eastAsia="Arial"/>
        </w:rPr>
        <w:t xml:space="preserve"> the report of Working Group 3 (Disaster Management &amp; Preparedness),</w:t>
      </w:r>
    </w:p>
    <w:p w14:paraId="448CDC9F" w14:textId="77777777" w:rsidR="009639A9" w:rsidRPr="00536A6C" w:rsidRDefault="009639A9" w:rsidP="009639A9">
      <w:pPr>
        <w:spacing w:after="240"/>
        <w:jc w:val="both"/>
        <w:rPr>
          <w:rFonts w:eastAsia="Arial"/>
        </w:rPr>
      </w:pPr>
      <w:r w:rsidRPr="00536A6C">
        <w:rPr>
          <w:rFonts w:eastAsia="Arial"/>
          <w:b/>
        </w:rPr>
        <w:t>Notes</w:t>
      </w:r>
      <w:r w:rsidRPr="00536A6C">
        <w:rPr>
          <w:rFonts w:eastAsia="Arial"/>
        </w:rPr>
        <w:t xml:space="preserve"> the publication of IOC MG 74 Standard Guidelines for the Tsunami Ready Recognition Programme to support the implementation of Tsunami Ready,</w:t>
      </w:r>
    </w:p>
    <w:p w14:paraId="6AF88DE9" w14:textId="77777777" w:rsidR="009639A9" w:rsidRPr="00536A6C" w:rsidRDefault="009639A9" w:rsidP="009639A9">
      <w:pPr>
        <w:spacing w:after="240"/>
        <w:jc w:val="both"/>
        <w:rPr>
          <w:rFonts w:eastAsia="Arial"/>
        </w:rPr>
      </w:pPr>
      <w:r w:rsidRPr="00536A6C">
        <w:rPr>
          <w:rFonts w:eastAsia="Arial"/>
          <w:b/>
        </w:rPr>
        <w:t>Appreciates</w:t>
      </w:r>
      <w:r w:rsidRPr="00536A6C">
        <w:rPr>
          <w:rFonts w:eastAsia="Arial"/>
        </w:rPr>
        <w:t xml:space="preserve"> the long contributions of the ITIC to Member State capacity development and awareness-raising, and especially for its immediate support to Tonga after the HTHH volcanic eruption and tsunami in January 2022,</w:t>
      </w:r>
    </w:p>
    <w:p w14:paraId="5C690ECA" w14:textId="77777777" w:rsidR="009639A9" w:rsidRPr="00536A6C" w:rsidRDefault="009639A9" w:rsidP="009639A9">
      <w:pPr>
        <w:spacing w:after="240"/>
        <w:jc w:val="both"/>
        <w:rPr>
          <w:rFonts w:eastAsia="Arial"/>
        </w:rPr>
      </w:pPr>
      <w:r w:rsidRPr="00536A6C">
        <w:rPr>
          <w:rFonts w:eastAsia="Arial"/>
          <w:b/>
        </w:rPr>
        <w:t xml:space="preserve">Notes </w:t>
      </w:r>
      <w:r w:rsidRPr="00536A6C">
        <w:rPr>
          <w:rFonts w:eastAsia="Arial"/>
        </w:rPr>
        <w:t>the appointment of the Director of ITIC as the Chairperson of the Tsunami Ready Coalition in February 2023,</w:t>
      </w:r>
    </w:p>
    <w:p w14:paraId="456951D8" w14:textId="77777777" w:rsidR="009639A9" w:rsidRPr="00536A6C" w:rsidRDefault="009639A9" w:rsidP="009639A9">
      <w:pPr>
        <w:spacing w:after="240"/>
        <w:jc w:val="both"/>
        <w:rPr>
          <w:rFonts w:eastAsia="Arial"/>
        </w:rPr>
      </w:pPr>
      <w:r w:rsidRPr="00536A6C">
        <w:rPr>
          <w:rFonts w:eastAsia="Arial"/>
          <w:b/>
        </w:rPr>
        <w:t>Notes</w:t>
      </w:r>
      <w:r w:rsidRPr="00536A6C">
        <w:rPr>
          <w:rFonts w:eastAsia="Arial"/>
        </w:rPr>
        <w:t xml:space="preserve"> the publication of the report of the Midterm Review of the Implementation of the Sendai Framework for Disaster Risk Reduction 2015 -2030, </w:t>
      </w:r>
    </w:p>
    <w:p w14:paraId="7475ABF9" w14:textId="77777777" w:rsidR="009639A9" w:rsidRPr="00536A6C" w:rsidRDefault="009639A9" w:rsidP="009639A9">
      <w:pPr>
        <w:spacing w:after="240"/>
        <w:jc w:val="both"/>
        <w:rPr>
          <w:rFonts w:eastAsia="Arial"/>
        </w:rPr>
      </w:pPr>
      <w:r w:rsidRPr="00536A6C">
        <w:rPr>
          <w:rFonts w:eastAsia="Arial"/>
          <w:b/>
        </w:rPr>
        <w:t xml:space="preserve">Encourages </w:t>
      </w:r>
      <w:r w:rsidRPr="00536A6C">
        <w:rPr>
          <w:rFonts w:eastAsia="Arial"/>
        </w:rPr>
        <w:t>Member States to continue to share outcomes and progression towards 100% Tsunami Ready goal with WG3, including communities that are already considered compliant through national standards,</w:t>
      </w:r>
    </w:p>
    <w:p w14:paraId="61536DDC" w14:textId="77777777" w:rsidR="009639A9" w:rsidRPr="00536A6C" w:rsidRDefault="009639A9" w:rsidP="009639A9">
      <w:pPr>
        <w:spacing w:after="240"/>
        <w:jc w:val="both"/>
        <w:rPr>
          <w:rFonts w:eastAsia="Arial"/>
        </w:rPr>
      </w:pPr>
      <w:r w:rsidRPr="00536A6C">
        <w:rPr>
          <w:rFonts w:eastAsia="Arial"/>
          <w:b/>
        </w:rPr>
        <w:t>Mandates</w:t>
      </w:r>
      <w:r w:rsidRPr="00536A6C">
        <w:rPr>
          <w:rFonts w:eastAsia="Arial"/>
        </w:rPr>
        <w:t xml:space="preserve"> the ITIC to continue to facilitate implementation and data collection regarding Tsunami Ready compliance in PTWS,</w:t>
      </w:r>
    </w:p>
    <w:p w14:paraId="58AA7B3E" w14:textId="77777777" w:rsidR="009639A9" w:rsidRPr="00536A6C" w:rsidRDefault="009639A9" w:rsidP="009639A9">
      <w:pPr>
        <w:spacing w:after="240"/>
        <w:jc w:val="both"/>
        <w:rPr>
          <w:rFonts w:eastAsia="Arial"/>
        </w:rPr>
      </w:pPr>
      <w:r w:rsidRPr="00536A6C">
        <w:rPr>
          <w:rFonts w:eastAsia="Arial"/>
          <w:b/>
        </w:rPr>
        <w:t xml:space="preserve">Notes </w:t>
      </w:r>
      <w:r w:rsidRPr="00536A6C">
        <w:rPr>
          <w:rFonts w:eastAsia="Arial"/>
        </w:rPr>
        <w:t>the challenges Member States may face in reaching the Ocean Decade tsunami resiliency goal as listed in the Terms-of-Reference given to WG3 at the ICG/PTWS-XXIX,</w:t>
      </w:r>
    </w:p>
    <w:p w14:paraId="1F46F010" w14:textId="77777777" w:rsidR="009639A9" w:rsidRPr="00536A6C" w:rsidRDefault="009639A9" w:rsidP="009639A9">
      <w:pPr>
        <w:spacing w:after="240"/>
        <w:jc w:val="both"/>
        <w:rPr>
          <w:rFonts w:eastAsia="Arial"/>
        </w:rPr>
      </w:pPr>
      <w:r w:rsidRPr="00536A6C">
        <w:rPr>
          <w:rFonts w:eastAsia="Arial"/>
          <w:b/>
        </w:rPr>
        <w:t>Recalling</w:t>
      </w:r>
      <w:r w:rsidRPr="00536A6C">
        <w:rPr>
          <w:rFonts w:eastAsia="Arial"/>
        </w:rPr>
        <w:t xml:space="preserve"> the ICG/PTWS-XXIX.1 recommendation for WG3 to explore ways to recognize communities that choose not to implement the UNESCO IOC Tsunami Ready Recognition Programme as compliant with the Tsunami Ready Indicators,</w:t>
      </w:r>
    </w:p>
    <w:p w14:paraId="7F7456EC" w14:textId="77777777" w:rsidR="009639A9" w:rsidRPr="00536A6C" w:rsidRDefault="009639A9" w:rsidP="009639A9">
      <w:pPr>
        <w:spacing w:after="240"/>
        <w:jc w:val="both"/>
        <w:rPr>
          <w:rFonts w:eastAsia="Arial"/>
        </w:rPr>
      </w:pPr>
      <w:r w:rsidRPr="00536A6C">
        <w:rPr>
          <w:rFonts w:eastAsia="Arial"/>
          <w:b/>
        </w:rPr>
        <w:t>Notes</w:t>
      </w:r>
      <w:r w:rsidRPr="00536A6C">
        <w:rPr>
          <w:rFonts w:eastAsia="Arial"/>
        </w:rPr>
        <w:t xml:space="preserve"> with appreciation the work of WG3 through its Information Document “Recognition in Countries with existing Tsunami DRR Programmes”, proposing a Tsunami Ready Equivalency Approach that seeks to enable reporting of tsunami preparedness in a manner compatible with the UNESCO IOC Tsunami Ready Recognition Programme, using existing national administrative frameworks and reporting requirements, and without requiring formal UNESCO IOC recognition,</w:t>
      </w:r>
    </w:p>
    <w:p w14:paraId="2D379605" w14:textId="77777777" w:rsidR="009639A9" w:rsidRPr="00536A6C" w:rsidRDefault="009639A9" w:rsidP="009639A9">
      <w:pPr>
        <w:spacing w:after="240"/>
        <w:jc w:val="both"/>
        <w:rPr>
          <w:rFonts w:eastAsia="Arial"/>
        </w:rPr>
      </w:pPr>
      <w:r w:rsidRPr="00536A6C">
        <w:rPr>
          <w:rFonts w:eastAsia="Arial"/>
          <w:b/>
        </w:rPr>
        <w:t>Endorses</w:t>
      </w:r>
      <w:r w:rsidRPr="00536A6C">
        <w:rPr>
          <w:rFonts w:eastAsia="Arial"/>
        </w:rPr>
        <w:t xml:space="preserve"> the proposed approach, and </w:t>
      </w:r>
    </w:p>
    <w:p w14:paraId="48830213" w14:textId="77777777" w:rsidR="009639A9" w:rsidRPr="00536A6C" w:rsidRDefault="009639A9" w:rsidP="009639A9">
      <w:pPr>
        <w:spacing w:after="240"/>
        <w:jc w:val="both"/>
        <w:rPr>
          <w:rFonts w:eastAsia="Arial"/>
        </w:rPr>
      </w:pPr>
      <w:r w:rsidRPr="00536A6C">
        <w:rPr>
          <w:rFonts w:eastAsia="Arial"/>
          <w:b/>
        </w:rPr>
        <w:t>Establishes</w:t>
      </w:r>
      <w:r w:rsidRPr="00536A6C">
        <w:rPr>
          <w:rFonts w:eastAsia="Arial"/>
        </w:rPr>
        <w:t xml:space="preserve"> a Task Team for Tsunami Ready under WG3 with Terms of Reference as listed in Appendix 1 of ICG/PTWS-XXX.1,</w:t>
      </w:r>
    </w:p>
    <w:p w14:paraId="64F37EF2" w14:textId="77777777" w:rsidR="009639A9" w:rsidRPr="00536A6C" w:rsidRDefault="009639A9" w:rsidP="009639A9">
      <w:pPr>
        <w:spacing w:after="240"/>
        <w:jc w:val="both"/>
        <w:rPr>
          <w:rFonts w:eastAsia="Arial"/>
        </w:rPr>
      </w:pPr>
      <w:r w:rsidRPr="00536A6C">
        <w:rPr>
          <w:rFonts w:eastAsia="Arial"/>
          <w:b/>
        </w:rPr>
        <w:t>Recommends</w:t>
      </w:r>
      <w:r w:rsidRPr="00536A6C">
        <w:rPr>
          <w:rFonts w:eastAsia="Arial"/>
        </w:rPr>
        <w:t xml:space="preserve"> WG3 develop formal guidance for ICG/PTWS on the application of the proposed Tsunami Ready Equivalency Approach, led by WG3 TT on Tsunami Ready, in consultation with Regional Working Groups.</w:t>
      </w:r>
    </w:p>
    <w:p w14:paraId="6C5A0744" w14:textId="77777777" w:rsidR="009639A9" w:rsidRPr="00536A6C" w:rsidRDefault="009639A9" w:rsidP="009639A9">
      <w:pPr>
        <w:spacing w:line="256" w:lineRule="auto"/>
        <w:jc w:val="both"/>
        <w:rPr>
          <w:rFonts w:eastAsia="Arial"/>
        </w:rPr>
      </w:pPr>
      <w:r w:rsidRPr="00536A6C">
        <w:rPr>
          <w:rFonts w:eastAsia="Arial"/>
          <w:b/>
        </w:rPr>
        <w:t xml:space="preserve">Notes and appreciates </w:t>
      </w:r>
      <w:r w:rsidRPr="00536A6C">
        <w:rPr>
          <w:rFonts w:eastAsia="Arial"/>
        </w:rPr>
        <w:t xml:space="preserve">the contribution of the Task Team on Future Goals and Performance Monitoring in developing the Global Performance Monitoring Framework, </w:t>
      </w:r>
    </w:p>
    <w:p w14:paraId="54D5B77C" w14:textId="77777777" w:rsidR="009639A9" w:rsidRPr="00536A6C" w:rsidRDefault="009639A9" w:rsidP="009639A9">
      <w:pPr>
        <w:spacing w:line="256" w:lineRule="auto"/>
        <w:rPr>
          <w:rFonts w:eastAsia="Arial"/>
          <w:b/>
        </w:rPr>
      </w:pPr>
    </w:p>
    <w:p w14:paraId="25ECEC96" w14:textId="77777777" w:rsidR="009639A9" w:rsidRPr="00536A6C" w:rsidRDefault="009639A9" w:rsidP="009639A9">
      <w:pPr>
        <w:spacing w:line="256" w:lineRule="auto"/>
        <w:jc w:val="both"/>
        <w:rPr>
          <w:rFonts w:eastAsia="Arial"/>
        </w:rPr>
      </w:pPr>
      <w:r w:rsidRPr="00536A6C">
        <w:rPr>
          <w:rFonts w:eastAsia="Arial"/>
          <w:b/>
        </w:rPr>
        <w:t>Recommends</w:t>
      </w:r>
      <w:r w:rsidRPr="00536A6C">
        <w:rPr>
          <w:rFonts w:eastAsia="Arial"/>
        </w:rPr>
        <w:t xml:space="preserve"> the latest version of the Framework be presented at the next TOWS-WG for endorsement of the global adoption by all ICGs, and</w:t>
      </w:r>
    </w:p>
    <w:p w14:paraId="0D3CF67C" w14:textId="77777777" w:rsidR="009639A9" w:rsidRPr="00536A6C" w:rsidRDefault="009639A9" w:rsidP="009639A9">
      <w:pPr>
        <w:spacing w:line="256" w:lineRule="auto"/>
        <w:rPr>
          <w:rFonts w:eastAsia="Arial"/>
        </w:rPr>
      </w:pPr>
      <w:r w:rsidRPr="00536A6C">
        <w:rPr>
          <w:rFonts w:eastAsia="Arial"/>
          <w:b/>
        </w:rPr>
        <w:t>Recommends</w:t>
      </w:r>
      <w:r w:rsidRPr="00536A6C">
        <w:rPr>
          <w:rFonts w:eastAsia="Arial"/>
        </w:rPr>
        <w:t xml:space="preserve"> the TT DMP to work with the IOC Tsunami Unit to develop the web portal.  </w:t>
      </w:r>
    </w:p>
    <w:p w14:paraId="76C8AB2A" w14:textId="77777777" w:rsidR="009639A9" w:rsidRPr="00536A6C" w:rsidRDefault="009639A9" w:rsidP="009639A9">
      <w:pPr>
        <w:spacing w:line="256" w:lineRule="auto"/>
        <w:rPr>
          <w:rFonts w:eastAsia="Arial"/>
        </w:rPr>
      </w:pPr>
    </w:p>
    <w:p w14:paraId="0B5B6C56" w14:textId="77777777" w:rsidR="009639A9" w:rsidRPr="00536A6C" w:rsidRDefault="009639A9" w:rsidP="009639A9">
      <w:pPr>
        <w:spacing w:line="256" w:lineRule="auto"/>
        <w:rPr>
          <w:rFonts w:eastAsia="Arial"/>
        </w:rPr>
      </w:pPr>
    </w:p>
    <w:p w14:paraId="4D57DF4E" w14:textId="77777777" w:rsidR="009639A9" w:rsidRPr="00536A6C" w:rsidRDefault="009639A9" w:rsidP="009639A9">
      <w:pPr>
        <w:spacing w:line="256" w:lineRule="auto"/>
        <w:rPr>
          <w:rFonts w:eastAsia="Arial"/>
        </w:rPr>
      </w:pPr>
    </w:p>
    <w:p w14:paraId="3F1E98CA" w14:textId="77777777" w:rsidR="009639A9" w:rsidRPr="00536A6C" w:rsidRDefault="009639A9" w:rsidP="009639A9">
      <w:pPr>
        <w:spacing w:line="256" w:lineRule="auto"/>
        <w:rPr>
          <w:rFonts w:eastAsia="Arial"/>
        </w:rPr>
      </w:pPr>
    </w:p>
    <w:p w14:paraId="13D854FA" w14:textId="77777777" w:rsidR="009639A9" w:rsidRPr="00536A6C" w:rsidRDefault="009639A9" w:rsidP="009639A9">
      <w:pPr>
        <w:spacing w:line="256" w:lineRule="auto"/>
        <w:rPr>
          <w:rFonts w:eastAsia="Arial"/>
        </w:rPr>
      </w:pPr>
    </w:p>
    <w:p w14:paraId="6D40BB42" w14:textId="77777777" w:rsidR="009639A9" w:rsidRPr="00536A6C" w:rsidRDefault="009639A9" w:rsidP="009639A9">
      <w:pPr>
        <w:spacing w:line="256" w:lineRule="auto"/>
        <w:rPr>
          <w:rFonts w:eastAsia="Arial"/>
        </w:rPr>
      </w:pPr>
    </w:p>
    <w:p w14:paraId="675CB4E8" w14:textId="77777777" w:rsidR="009639A9" w:rsidRPr="00536A6C" w:rsidRDefault="009639A9" w:rsidP="009639A9">
      <w:pPr>
        <w:spacing w:line="256" w:lineRule="auto"/>
        <w:rPr>
          <w:rFonts w:eastAsia="Arial"/>
        </w:rPr>
      </w:pPr>
    </w:p>
    <w:p w14:paraId="6A9511B4" w14:textId="77777777" w:rsidR="009639A9" w:rsidRPr="00536A6C" w:rsidRDefault="009639A9" w:rsidP="009639A9">
      <w:pPr>
        <w:spacing w:line="256" w:lineRule="auto"/>
        <w:rPr>
          <w:rFonts w:eastAsia="Arial"/>
        </w:rPr>
      </w:pPr>
    </w:p>
    <w:p w14:paraId="73D51608" w14:textId="77777777" w:rsidR="009639A9" w:rsidRPr="00536A6C" w:rsidRDefault="009639A9" w:rsidP="009639A9">
      <w:pPr>
        <w:spacing w:line="256" w:lineRule="auto"/>
        <w:rPr>
          <w:rFonts w:eastAsia="Arial"/>
        </w:rPr>
      </w:pPr>
    </w:p>
    <w:p w14:paraId="50BB2379" w14:textId="77777777" w:rsidR="009639A9" w:rsidRPr="00536A6C" w:rsidRDefault="009639A9" w:rsidP="009639A9">
      <w:pPr>
        <w:spacing w:line="256" w:lineRule="auto"/>
        <w:rPr>
          <w:rFonts w:eastAsia="Arial"/>
        </w:rPr>
      </w:pPr>
    </w:p>
    <w:p w14:paraId="364CA875" w14:textId="77777777" w:rsidR="009639A9" w:rsidRPr="00536A6C" w:rsidRDefault="009639A9" w:rsidP="009639A9">
      <w:pPr>
        <w:spacing w:line="256" w:lineRule="auto"/>
        <w:rPr>
          <w:rFonts w:eastAsia="Arial"/>
        </w:rPr>
      </w:pPr>
    </w:p>
    <w:p w14:paraId="35E75FA1" w14:textId="77777777" w:rsidR="009639A9" w:rsidRPr="00536A6C" w:rsidRDefault="009639A9" w:rsidP="009639A9">
      <w:pPr>
        <w:spacing w:line="256" w:lineRule="auto"/>
        <w:rPr>
          <w:rFonts w:eastAsia="Arial"/>
        </w:rPr>
      </w:pPr>
    </w:p>
    <w:p w14:paraId="084C7623" w14:textId="77777777" w:rsidR="009639A9" w:rsidRPr="00536A6C" w:rsidRDefault="009639A9" w:rsidP="009639A9">
      <w:pPr>
        <w:spacing w:line="256" w:lineRule="auto"/>
        <w:rPr>
          <w:rFonts w:eastAsia="Arial"/>
        </w:rPr>
      </w:pPr>
    </w:p>
    <w:p w14:paraId="785CDD9A" w14:textId="77777777" w:rsidR="009639A9" w:rsidRPr="00536A6C" w:rsidRDefault="009639A9" w:rsidP="009639A9">
      <w:pPr>
        <w:spacing w:line="256" w:lineRule="auto"/>
        <w:rPr>
          <w:rFonts w:eastAsia="Arial"/>
        </w:rPr>
      </w:pPr>
    </w:p>
    <w:p w14:paraId="1DAE4253" w14:textId="77777777" w:rsidR="009639A9" w:rsidRPr="00536A6C" w:rsidRDefault="009639A9" w:rsidP="009639A9">
      <w:pPr>
        <w:spacing w:line="256" w:lineRule="auto"/>
        <w:rPr>
          <w:rFonts w:eastAsia="Arial"/>
        </w:rPr>
      </w:pPr>
    </w:p>
    <w:p w14:paraId="41333ADA" w14:textId="77777777" w:rsidR="009639A9" w:rsidRPr="00536A6C" w:rsidRDefault="009639A9" w:rsidP="009639A9">
      <w:pPr>
        <w:spacing w:line="256" w:lineRule="auto"/>
        <w:rPr>
          <w:rFonts w:eastAsia="Arial"/>
        </w:rPr>
      </w:pPr>
    </w:p>
    <w:p w14:paraId="656588B9" w14:textId="77777777" w:rsidR="009639A9" w:rsidRPr="00536A6C" w:rsidRDefault="009639A9" w:rsidP="009639A9">
      <w:pPr>
        <w:spacing w:line="256" w:lineRule="auto"/>
        <w:rPr>
          <w:rFonts w:eastAsia="Arial"/>
        </w:rPr>
      </w:pPr>
    </w:p>
    <w:p w14:paraId="033AFEA6" w14:textId="77777777" w:rsidR="009639A9" w:rsidRPr="00536A6C" w:rsidRDefault="009639A9" w:rsidP="009639A9">
      <w:pPr>
        <w:spacing w:line="256" w:lineRule="auto"/>
        <w:rPr>
          <w:rFonts w:eastAsia="Arial"/>
        </w:rPr>
      </w:pPr>
    </w:p>
    <w:p w14:paraId="0947C6D4" w14:textId="77777777" w:rsidR="009639A9" w:rsidRPr="00536A6C" w:rsidRDefault="009639A9" w:rsidP="009639A9">
      <w:pPr>
        <w:spacing w:line="256" w:lineRule="auto"/>
        <w:rPr>
          <w:rFonts w:eastAsia="Arial"/>
        </w:rPr>
      </w:pPr>
    </w:p>
    <w:p w14:paraId="21A3600D" w14:textId="77777777" w:rsidR="009639A9" w:rsidRPr="00536A6C" w:rsidRDefault="009639A9" w:rsidP="009639A9">
      <w:pPr>
        <w:spacing w:line="256" w:lineRule="auto"/>
        <w:rPr>
          <w:rFonts w:eastAsia="Arial"/>
        </w:rPr>
      </w:pPr>
    </w:p>
    <w:p w14:paraId="13A8A390" w14:textId="77777777" w:rsidR="009639A9" w:rsidRPr="00536A6C" w:rsidRDefault="009639A9" w:rsidP="009639A9">
      <w:pPr>
        <w:spacing w:line="256" w:lineRule="auto"/>
        <w:rPr>
          <w:rFonts w:eastAsia="Arial"/>
        </w:rPr>
      </w:pPr>
    </w:p>
    <w:p w14:paraId="47979587" w14:textId="77777777" w:rsidR="009639A9" w:rsidRPr="00536A6C" w:rsidRDefault="009639A9" w:rsidP="009639A9">
      <w:pPr>
        <w:spacing w:line="256" w:lineRule="auto"/>
        <w:rPr>
          <w:rFonts w:eastAsia="Arial"/>
        </w:rPr>
      </w:pPr>
    </w:p>
    <w:p w14:paraId="1D5045CF" w14:textId="77777777" w:rsidR="009639A9" w:rsidRPr="00536A6C" w:rsidRDefault="009639A9" w:rsidP="009639A9">
      <w:pPr>
        <w:spacing w:line="256" w:lineRule="auto"/>
        <w:rPr>
          <w:rFonts w:eastAsia="Arial"/>
        </w:rPr>
      </w:pPr>
    </w:p>
    <w:p w14:paraId="2B92C555" w14:textId="77777777" w:rsidR="009639A9" w:rsidRPr="00536A6C" w:rsidRDefault="009639A9" w:rsidP="009639A9">
      <w:pPr>
        <w:spacing w:line="256" w:lineRule="auto"/>
        <w:rPr>
          <w:rFonts w:eastAsia="Arial"/>
        </w:rPr>
      </w:pPr>
    </w:p>
    <w:p w14:paraId="38A90B05" w14:textId="77777777" w:rsidR="009639A9" w:rsidRPr="00536A6C" w:rsidRDefault="009639A9" w:rsidP="009639A9">
      <w:pPr>
        <w:spacing w:line="256" w:lineRule="auto"/>
        <w:rPr>
          <w:rFonts w:eastAsia="Arial"/>
        </w:rPr>
      </w:pPr>
    </w:p>
    <w:p w14:paraId="4818A10C" w14:textId="77777777" w:rsidR="009639A9" w:rsidRPr="00536A6C" w:rsidRDefault="009639A9" w:rsidP="009639A9">
      <w:pPr>
        <w:spacing w:line="256" w:lineRule="auto"/>
        <w:rPr>
          <w:rFonts w:eastAsia="Arial"/>
        </w:rPr>
      </w:pPr>
    </w:p>
    <w:p w14:paraId="73E72837" w14:textId="77777777" w:rsidR="009639A9" w:rsidRPr="00536A6C" w:rsidRDefault="009639A9" w:rsidP="009639A9">
      <w:pPr>
        <w:spacing w:line="256" w:lineRule="auto"/>
        <w:rPr>
          <w:rFonts w:eastAsia="Arial"/>
        </w:rPr>
      </w:pPr>
    </w:p>
    <w:p w14:paraId="05FEC48A" w14:textId="77777777" w:rsidR="009639A9" w:rsidRPr="00536A6C" w:rsidRDefault="009639A9" w:rsidP="009639A9">
      <w:pPr>
        <w:spacing w:line="256" w:lineRule="auto"/>
        <w:rPr>
          <w:rFonts w:eastAsia="Arial"/>
        </w:rPr>
      </w:pPr>
    </w:p>
    <w:p w14:paraId="19C68DAB" w14:textId="77777777" w:rsidR="009639A9" w:rsidRPr="00536A6C" w:rsidRDefault="009639A9" w:rsidP="009639A9">
      <w:pPr>
        <w:spacing w:line="256" w:lineRule="auto"/>
        <w:rPr>
          <w:rFonts w:eastAsia="Arial"/>
        </w:rPr>
      </w:pPr>
    </w:p>
    <w:p w14:paraId="7135A10D" w14:textId="77777777" w:rsidR="009639A9" w:rsidRPr="00536A6C" w:rsidRDefault="009639A9" w:rsidP="009639A9">
      <w:pPr>
        <w:spacing w:line="256" w:lineRule="auto"/>
        <w:rPr>
          <w:rFonts w:eastAsia="Arial"/>
        </w:rPr>
      </w:pPr>
    </w:p>
    <w:p w14:paraId="317057F3" w14:textId="77777777" w:rsidR="009639A9" w:rsidRPr="00536A6C" w:rsidRDefault="009639A9" w:rsidP="009639A9">
      <w:pPr>
        <w:spacing w:line="256" w:lineRule="auto"/>
        <w:rPr>
          <w:rFonts w:eastAsia="Arial"/>
        </w:rPr>
      </w:pPr>
    </w:p>
    <w:p w14:paraId="3DEAD23B" w14:textId="77777777" w:rsidR="009639A9" w:rsidRPr="00536A6C" w:rsidRDefault="009639A9" w:rsidP="009639A9">
      <w:pPr>
        <w:spacing w:line="256" w:lineRule="auto"/>
        <w:rPr>
          <w:rFonts w:eastAsia="Arial"/>
        </w:rPr>
      </w:pPr>
    </w:p>
    <w:p w14:paraId="748FE9D0" w14:textId="77777777" w:rsidR="009639A9" w:rsidRPr="00536A6C" w:rsidRDefault="009639A9" w:rsidP="009639A9">
      <w:pPr>
        <w:spacing w:line="256" w:lineRule="auto"/>
        <w:rPr>
          <w:rFonts w:eastAsia="Arial"/>
        </w:rPr>
      </w:pPr>
    </w:p>
    <w:p w14:paraId="5009BC3C" w14:textId="77777777" w:rsidR="009639A9" w:rsidRPr="00536A6C" w:rsidRDefault="009639A9" w:rsidP="009639A9">
      <w:pPr>
        <w:spacing w:line="256" w:lineRule="auto"/>
        <w:rPr>
          <w:rFonts w:eastAsia="Arial"/>
        </w:rPr>
      </w:pPr>
    </w:p>
    <w:p w14:paraId="20872463" w14:textId="77777777" w:rsidR="009639A9" w:rsidRPr="00536A6C" w:rsidRDefault="009639A9" w:rsidP="009639A9">
      <w:pPr>
        <w:spacing w:line="256" w:lineRule="auto"/>
        <w:rPr>
          <w:rFonts w:eastAsia="Arial"/>
        </w:rPr>
      </w:pPr>
    </w:p>
    <w:p w14:paraId="7B8BB497" w14:textId="77777777" w:rsidR="009639A9" w:rsidRPr="00536A6C" w:rsidRDefault="009639A9" w:rsidP="009639A9">
      <w:pPr>
        <w:spacing w:line="256" w:lineRule="auto"/>
        <w:rPr>
          <w:rFonts w:eastAsia="Arial"/>
        </w:rPr>
      </w:pPr>
    </w:p>
    <w:p w14:paraId="399C01C3" w14:textId="77777777" w:rsidR="009639A9" w:rsidRPr="00536A6C" w:rsidRDefault="009639A9" w:rsidP="009639A9">
      <w:pPr>
        <w:spacing w:line="256" w:lineRule="auto"/>
        <w:rPr>
          <w:rFonts w:eastAsia="Arial"/>
        </w:rPr>
      </w:pPr>
    </w:p>
    <w:p w14:paraId="30FC67E3" w14:textId="77777777" w:rsidR="009639A9" w:rsidRPr="00536A6C" w:rsidRDefault="009639A9" w:rsidP="009639A9">
      <w:pPr>
        <w:spacing w:line="256" w:lineRule="auto"/>
        <w:rPr>
          <w:rFonts w:eastAsia="Arial"/>
        </w:rPr>
      </w:pPr>
    </w:p>
    <w:p w14:paraId="5E2A4555" w14:textId="77777777" w:rsidR="009639A9" w:rsidRPr="00536A6C" w:rsidRDefault="009639A9" w:rsidP="009639A9">
      <w:pPr>
        <w:spacing w:line="256" w:lineRule="auto"/>
        <w:rPr>
          <w:rFonts w:eastAsia="Arial"/>
        </w:rPr>
      </w:pPr>
    </w:p>
    <w:p w14:paraId="16B2ADDD" w14:textId="77777777" w:rsidR="009639A9" w:rsidRPr="00536A6C" w:rsidRDefault="009639A9" w:rsidP="009639A9">
      <w:pPr>
        <w:spacing w:line="256" w:lineRule="auto"/>
        <w:rPr>
          <w:rFonts w:eastAsia="Arial"/>
        </w:rPr>
      </w:pPr>
    </w:p>
    <w:p w14:paraId="5FC4C4E9" w14:textId="77777777" w:rsidR="009639A9" w:rsidRPr="00536A6C" w:rsidRDefault="009639A9" w:rsidP="009639A9">
      <w:pPr>
        <w:spacing w:line="256" w:lineRule="auto"/>
        <w:rPr>
          <w:rFonts w:eastAsia="Arial"/>
        </w:rPr>
      </w:pPr>
    </w:p>
    <w:p w14:paraId="1AC2FF61" w14:textId="77777777" w:rsidR="009639A9" w:rsidRPr="00536A6C" w:rsidRDefault="009639A9" w:rsidP="009639A9">
      <w:pPr>
        <w:spacing w:line="256" w:lineRule="auto"/>
        <w:rPr>
          <w:rFonts w:eastAsia="Arial"/>
        </w:rPr>
      </w:pPr>
    </w:p>
    <w:p w14:paraId="45CBF2D2" w14:textId="77777777" w:rsidR="009639A9" w:rsidRPr="00536A6C" w:rsidRDefault="009639A9" w:rsidP="009639A9">
      <w:pPr>
        <w:spacing w:line="256" w:lineRule="auto"/>
        <w:rPr>
          <w:rFonts w:eastAsia="Arial"/>
        </w:rPr>
      </w:pPr>
    </w:p>
    <w:p w14:paraId="3C2F402D" w14:textId="77777777" w:rsidR="009639A9" w:rsidRPr="00536A6C" w:rsidRDefault="009639A9" w:rsidP="009639A9">
      <w:pPr>
        <w:spacing w:line="256" w:lineRule="auto"/>
        <w:rPr>
          <w:rFonts w:eastAsia="Arial"/>
        </w:rPr>
      </w:pPr>
    </w:p>
    <w:p w14:paraId="7BBDC8AC" w14:textId="77777777" w:rsidR="009639A9" w:rsidRPr="00536A6C" w:rsidRDefault="009639A9" w:rsidP="009639A9">
      <w:pPr>
        <w:spacing w:line="256" w:lineRule="auto"/>
        <w:rPr>
          <w:rFonts w:eastAsia="Arial"/>
        </w:rPr>
      </w:pPr>
    </w:p>
    <w:p w14:paraId="3AC875E1" w14:textId="77777777" w:rsidR="009639A9" w:rsidRPr="00536A6C" w:rsidRDefault="009639A9" w:rsidP="009639A9">
      <w:pPr>
        <w:spacing w:line="256" w:lineRule="auto"/>
        <w:rPr>
          <w:rFonts w:eastAsia="Arial"/>
        </w:rPr>
      </w:pPr>
    </w:p>
    <w:p w14:paraId="375F1B45" w14:textId="77777777" w:rsidR="009639A9" w:rsidRPr="00536A6C" w:rsidRDefault="009639A9" w:rsidP="009639A9">
      <w:pPr>
        <w:spacing w:line="256" w:lineRule="auto"/>
        <w:rPr>
          <w:rFonts w:eastAsia="Arial"/>
        </w:rPr>
      </w:pPr>
    </w:p>
    <w:p w14:paraId="38856265" w14:textId="4F94C48A" w:rsidR="009639A9" w:rsidRPr="00536A6C" w:rsidRDefault="009639A9" w:rsidP="00920F80">
      <w:pPr>
        <w:tabs>
          <w:tab w:val="left" w:pos="4078"/>
        </w:tabs>
        <w:spacing w:line="256" w:lineRule="auto"/>
        <w:rPr>
          <w:rFonts w:eastAsia="Arial"/>
        </w:rPr>
      </w:pPr>
    </w:p>
    <w:p w14:paraId="701C9002" w14:textId="77777777" w:rsidR="009639A9" w:rsidRPr="00536A6C" w:rsidRDefault="009639A9" w:rsidP="009639A9">
      <w:pPr>
        <w:keepNext/>
        <w:shd w:val="clear" w:color="auto" w:fill="FFFFFF"/>
        <w:spacing w:after="240"/>
        <w:jc w:val="center"/>
        <w:rPr>
          <w:rFonts w:eastAsia="Arial"/>
          <w:u w:val="single"/>
        </w:rPr>
      </w:pPr>
      <w:r w:rsidRPr="00536A6C">
        <w:rPr>
          <w:rFonts w:eastAsia="Arial"/>
          <w:u w:val="single"/>
        </w:rPr>
        <w:t>Recommendation ICG/PTWS-XXX.6</w:t>
      </w:r>
    </w:p>
    <w:p w14:paraId="12CD9C55" w14:textId="77777777" w:rsidR="009639A9" w:rsidRPr="00536A6C" w:rsidRDefault="009639A9" w:rsidP="009639A9">
      <w:pPr>
        <w:spacing w:after="240"/>
        <w:jc w:val="center"/>
        <w:rPr>
          <w:rFonts w:eastAsia="Arial"/>
          <w:b/>
        </w:rPr>
      </w:pPr>
      <w:r w:rsidRPr="00536A6C">
        <w:rPr>
          <w:rFonts w:eastAsia="Arial"/>
          <w:b/>
        </w:rPr>
        <w:t>Start of Operation of Central America Tsunami Advisory Center (CATAC)</w:t>
      </w:r>
    </w:p>
    <w:p w14:paraId="74F3293D" w14:textId="77777777" w:rsidR="009639A9" w:rsidRPr="00536A6C" w:rsidRDefault="009639A9" w:rsidP="009639A9">
      <w:pPr>
        <w:spacing w:after="240"/>
        <w:jc w:val="both"/>
        <w:rPr>
          <w:rFonts w:eastAsia="Arial"/>
        </w:rPr>
      </w:pPr>
      <w:r w:rsidRPr="00536A6C">
        <w:rPr>
          <w:rFonts w:eastAsia="Arial"/>
        </w:rPr>
        <w:t xml:space="preserve">The Intergovernmental Coordination Group for the Pacific Tsunami Warning and Mitigation System (ICG/PTWS), </w:t>
      </w:r>
    </w:p>
    <w:p w14:paraId="2F820A7D" w14:textId="77777777" w:rsidR="009639A9" w:rsidRPr="00536A6C" w:rsidRDefault="009639A9" w:rsidP="009639A9">
      <w:pPr>
        <w:spacing w:after="240"/>
        <w:jc w:val="both"/>
        <w:rPr>
          <w:rFonts w:eastAsia="Arial"/>
        </w:rPr>
      </w:pPr>
      <w:r w:rsidRPr="00536A6C">
        <w:rPr>
          <w:rFonts w:eastAsia="Arial"/>
          <w:b/>
        </w:rPr>
        <w:t>Considering</w:t>
      </w:r>
      <w:r w:rsidRPr="00536A6C">
        <w:rPr>
          <w:rFonts w:eastAsia="Arial"/>
        </w:rPr>
        <w:t xml:space="preserve"> the report of the fourth meeting of the Regional Working Group for Central America of the Intergovernmental Coordination Group for the Pacific Tsunami Warning and Mitigation System (ICG/PTWS), held in Managua, Nicaragua, on 11 February 2019, and the recommendations of the fifth meeting of the Regional Working Group for Central America of the Intergovernmental Coordination Group for the Pacific Tsunami Warning and Mitigation System (ICG/PTWS), 15 November 2021 (Online),</w:t>
      </w:r>
    </w:p>
    <w:p w14:paraId="2AD92485" w14:textId="77777777" w:rsidR="009639A9" w:rsidRPr="00536A6C" w:rsidRDefault="009639A9" w:rsidP="009639A9">
      <w:pPr>
        <w:spacing w:after="240"/>
        <w:jc w:val="both"/>
        <w:rPr>
          <w:rFonts w:eastAsia="Arial"/>
        </w:rPr>
      </w:pPr>
      <w:r w:rsidRPr="00536A6C">
        <w:rPr>
          <w:rFonts w:eastAsia="Arial"/>
          <w:b/>
        </w:rPr>
        <w:t>Considering</w:t>
      </w:r>
      <w:r w:rsidRPr="00536A6C">
        <w:rPr>
          <w:rFonts w:eastAsia="Arial"/>
        </w:rPr>
        <w:t xml:space="preserve"> recent tsunamis on the Pacific (September 1992 and August 2012) and Caribbean Central America coasts (1991, 2009 and 2018), and the potential loss of life and economic impact caused by such possible future events,</w:t>
      </w:r>
    </w:p>
    <w:p w14:paraId="675AC440" w14:textId="77777777" w:rsidR="009639A9" w:rsidRPr="00536A6C" w:rsidRDefault="009639A9" w:rsidP="009639A9">
      <w:pPr>
        <w:spacing w:after="240"/>
        <w:jc w:val="both"/>
        <w:rPr>
          <w:rFonts w:eastAsia="Arial"/>
        </w:rPr>
      </w:pPr>
      <w:r w:rsidRPr="00536A6C">
        <w:rPr>
          <w:rFonts w:eastAsia="Arial"/>
          <w:b/>
        </w:rPr>
        <w:t>Considering</w:t>
      </w:r>
      <w:r w:rsidRPr="00536A6C">
        <w:rPr>
          <w:rFonts w:eastAsia="Arial"/>
        </w:rPr>
        <w:t xml:space="preserve"> the Coordination Centre for the Prevention of Natural Disasters in Central America (CEPREDENAC) as the institution specialized in integrated disaster risk management in Central America and that harmonizes the approach to these priorities with the strategies and agendas of other specialized bodies of the Central American Integration System (SICA),</w:t>
      </w:r>
    </w:p>
    <w:p w14:paraId="2027C576" w14:textId="77777777" w:rsidR="009639A9" w:rsidRPr="00536A6C" w:rsidRDefault="009639A9" w:rsidP="009639A9">
      <w:pPr>
        <w:spacing w:after="240"/>
        <w:jc w:val="both"/>
        <w:rPr>
          <w:rFonts w:eastAsia="Arial"/>
        </w:rPr>
      </w:pPr>
      <w:r w:rsidRPr="00536A6C">
        <w:rPr>
          <w:rFonts w:eastAsia="Arial"/>
          <w:b/>
        </w:rPr>
        <w:t>Considering</w:t>
      </w:r>
      <w:r w:rsidRPr="00536A6C">
        <w:rPr>
          <w:rFonts w:eastAsia="Arial"/>
        </w:rPr>
        <w:t xml:space="preserve"> the efforts of Central American countries and regional organizations to establish new seismic stations, to maintain existing stations, and to make progress in the exchange of seismic data to advance tsunami and earthquake warning and research capabilities in Central America,</w:t>
      </w:r>
    </w:p>
    <w:p w14:paraId="30CEFD29" w14:textId="77777777" w:rsidR="009639A9" w:rsidRPr="00536A6C" w:rsidRDefault="009639A9" w:rsidP="009639A9">
      <w:pPr>
        <w:spacing w:after="240"/>
        <w:jc w:val="both"/>
        <w:rPr>
          <w:rFonts w:eastAsia="Arial"/>
        </w:rPr>
      </w:pPr>
      <w:r w:rsidRPr="00536A6C">
        <w:rPr>
          <w:rFonts w:eastAsia="Arial"/>
          <w:b/>
        </w:rPr>
        <w:t xml:space="preserve">Recalling and appreciating </w:t>
      </w:r>
      <w:r w:rsidRPr="00536A6C">
        <w:rPr>
          <w:rFonts w:eastAsia="Arial"/>
        </w:rPr>
        <w:t xml:space="preserve">the technical cooperation provided by the Japan International Cooperation Agency (JICA) to Nicaragua for the creation of the Central America Tsunami Advisory Centre (CATAC) and the strengthening of the regional system, including technical training, </w:t>
      </w:r>
    </w:p>
    <w:p w14:paraId="0FD2D7B4" w14:textId="77777777" w:rsidR="009639A9" w:rsidRPr="00536A6C" w:rsidRDefault="009639A9" w:rsidP="009639A9">
      <w:pPr>
        <w:spacing w:after="240"/>
        <w:jc w:val="both"/>
        <w:rPr>
          <w:rFonts w:eastAsia="Arial"/>
        </w:rPr>
      </w:pPr>
      <w:r w:rsidRPr="00536A6C">
        <w:rPr>
          <w:rFonts w:eastAsia="Arial"/>
          <w:b/>
        </w:rPr>
        <w:t>Decided</w:t>
      </w:r>
      <w:r w:rsidRPr="00536A6C">
        <w:rPr>
          <w:rFonts w:eastAsia="Arial"/>
        </w:rPr>
        <w:t xml:space="preserve"> to support the efforts and progress made by Nicaragua in the creation of the Central America Tsunami Advisory Centre (CATAC), as a tsunami service provider (TSP) within the framework of the ICG/PTWS,</w:t>
      </w:r>
    </w:p>
    <w:p w14:paraId="26A9C4A5" w14:textId="77777777" w:rsidR="009639A9" w:rsidRPr="00536A6C" w:rsidRDefault="009639A9" w:rsidP="009639A9">
      <w:pPr>
        <w:spacing w:after="240"/>
        <w:jc w:val="both"/>
        <w:rPr>
          <w:rFonts w:eastAsia="Arial"/>
        </w:rPr>
      </w:pPr>
      <w:r w:rsidRPr="00536A6C">
        <w:rPr>
          <w:rFonts w:eastAsia="Arial"/>
          <w:b/>
        </w:rPr>
        <w:t xml:space="preserve">Also recalling </w:t>
      </w:r>
      <w:r w:rsidRPr="00536A6C">
        <w:rPr>
          <w:rFonts w:eastAsia="Arial"/>
        </w:rPr>
        <w:t>that CATAC has been on trial mode as of August 2019,</w:t>
      </w:r>
    </w:p>
    <w:p w14:paraId="59E9C6E1" w14:textId="77777777" w:rsidR="009639A9" w:rsidRPr="00536A6C" w:rsidRDefault="009639A9" w:rsidP="009639A9">
      <w:pPr>
        <w:rPr>
          <w:rFonts w:eastAsia="Arial"/>
        </w:rPr>
      </w:pPr>
      <w:r w:rsidRPr="00536A6C">
        <w:rPr>
          <w:rFonts w:eastAsia="Arial"/>
          <w:b/>
        </w:rPr>
        <w:t>Notes</w:t>
      </w:r>
      <w:r w:rsidRPr="00536A6C">
        <w:rPr>
          <w:rFonts w:eastAsia="Arial"/>
        </w:rPr>
        <w:t xml:space="preserve"> that CATAC elaborated a report to ICG/PTWS-XXX in PPT and Text formats about its development and the progress during the interim period 2022-2023, </w:t>
      </w:r>
    </w:p>
    <w:p w14:paraId="787F96E0" w14:textId="77777777" w:rsidR="009639A9" w:rsidRPr="00536A6C" w:rsidRDefault="009639A9" w:rsidP="009639A9">
      <w:pPr>
        <w:jc w:val="both"/>
        <w:rPr>
          <w:rFonts w:eastAsia="Arial"/>
          <w:b/>
        </w:rPr>
      </w:pPr>
    </w:p>
    <w:p w14:paraId="51CC1A37" w14:textId="77777777" w:rsidR="009639A9" w:rsidRPr="00536A6C" w:rsidRDefault="009639A9" w:rsidP="009639A9">
      <w:pPr>
        <w:jc w:val="both"/>
        <w:rPr>
          <w:rFonts w:eastAsia="Arial"/>
        </w:rPr>
      </w:pPr>
      <w:r w:rsidRPr="00536A6C">
        <w:rPr>
          <w:rFonts w:eastAsia="Arial"/>
          <w:b/>
        </w:rPr>
        <w:t>Notes</w:t>
      </w:r>
      <w:r w:rsidRPr="00536A6C">
        <w:rPr>
          <w:rFonts w:eastAsia="Arial"/>
        </w:rPr>
        <w:t xml:space="preserve"> that CATAC elaborated a draft version of its Users Guide corresponding to the new standard proposed (25 Aug 2023) by ICG/PTWS Task Team of TSPs; taking into account the new processing methods, messaging formats and channels, </w:t>
      </w:r>
    </w:p>
    <w:p w14:paraId="1E16A027" w14:textId="77777777" w:rsidR="009639A9" w:rsidRPr="00536A6C" w:rsidRDefault="009639A9" w:rsidP="009639A9">
      <w:pPr>
        <w:jc w:val="both"/>
        <w:rPr>
          <w:rFonts w:eastAsia="Arial"/>
        </w:rPr>
      </w:pPr>
    </w:p>
    <w:p w14:paraId="650AA86B" w14:textId="77777777" w:rsidR="009639A9" w:rsidRPr="00536A6C" w:rsidRDefault="009639A9" w:rsidP="009639A9">
      <w:pPr>
        <w:jc w:val="both"/>
        <w:rPr>
          <w:rFonts w:eastAsia="Arial"/>
        </w:rPr>
      </w:pPr>
      <w:r w:rsidRPr="00536A6C">
        <w:rPr>
          <w:rFonts w:eastAsia="Arial"/>
        </w:rPr>
        <w:t xml:space="preserve">also </w:t>
      </w:r>
      <w:r w:rsidRPr="00536A6C">
        <w:rPr>
          <w:rFonts w:eastAsia="Arial"/>
          <w:b/>
        </w:rPr>
        <w:t>notes</w:t>
      </w:r>
      <w:r w:rsidRPr="00536A6C">
        <w:rPr>
          <w:rFonts w:eastAsia="Arial"/>
        </w:rPr>
        <w:t xml:space="preserve"> that CATAC will discuss the final version (English) of the new User´s Guide in WG-CA, ICG/PTWS TT Task Team of TSPs, for decision, for the Pacific coast of CA. Thereafter the Spanish translation will be produced,</w:t>
      </w:r>
    </w:p>
    <w:p w14:paraId="64EC102C" w14:textId="77777777" w:rsidR="009639A9" w:rsidRPr="00536A6C" w:rsidRDefault="009639A9" w:rsidP="009639A9">
      <w:pPr>
        <w:jc w:val="both"/>
        <w:rPr>
          <w:rFonts w:eastAsia="Arial"/>
          <w:b/>
        </w:rPr>
      </w:pPr>
    </w:p>
    <w:p w14:paraId="4F355920" w14:textId="77777777" w:rsidR="009639A9" w:rsidRPr="00536A6C" w:rsidRDefault="009639A9" w:rsidP="009639A9">
      <w:pPr>
        <w:jc w:val="both"/>
        <w:rPr>
          <w:rFonts w:eastAsia="Arial"/>
        </w:rPr>
      </w:pPr>
      <w:r w:rsidRPr="00536A6C">
        <w:rPr>
          <w:rFonts w:eastAsia="Arial"/>
          <w:b/>
        </w:rPr>
        <w:t>Recalling</w:t>
      </w:r>
      <w:r w:rsidRPr="00536A6C">
        <w:rPr>
          <w:rFonts w:eastAsia="Arial"/>
        </w:rPr>
        <w:t xml:space="preserve"> Recommendation ICG/PTWS-XXIX.5 which noted that the approval of both the ICG/CARIBE-EWS and IOC are necessary for the official full functional operations of CATAC,</w:t>
      </w:r>
    </w:p>
    <w:p w14:paraId="4CA9051A" w14:textId="77777777" w:rsidR="009639A9" w:rsidRPr="00536A6C" w:rsidRDefault="009639A9" w:rsidP="009639A9">
      <w:pPr>
        <w:jc w:val="both"/>
        <w:rPr>
          <w:rFonts w:eastAsia="Arial"/>
          <w:b/>
        </w:rPr>
      </w:pPr>
      <w:bookmarkStart w:id="189" w:name="_heading=h.3znysh7" w:colFirst="0" w:colLast="0"/>
      <w:bookmarkEnd w:id="189"/>
    </w:p>
    <w:p w14:paraId="0B35A68B" w14:textId="77777777" w:rsidR="009639A9" w:rsidRPr="00536A6C" w:rsidRDefault="009639A9" w:rsidP="009639A9">
      <w:pPr>
        <w:jc w:val="both"/>
        <w:rPr>
          <w:rFonts w:eastAsia="Arial"/>
        </w:rPr>
      </w:pPr>
      <w:r w:rsidRPr="00536A6C">
        <w:rPr>
          <w:rFonts w:eastAsia="Arial"/>
          <w:b/>
        </w:rPr>
        <w:t>Decides</w:t>
      </w:r>
      <w:r w:rsidRPr="00536A6C">
        <w:rPr>
          <w:rFonts w:eastAsia="Arial"/>
        </w:rPr>
        <w:t xml:space="preserve"> to admit the start of the official full functional operations of CATAC, starting after the IOC governing body meeting in 2024, with the specific starting date to be </w:t>
      </w:r>
      <w:r w:rsidRPr="00536A6C">
        <w:rPr>
          <w:rFonts w:eastAsia="Arial"/>
          <w:b/>
        </w:rPr>
        <w:t>decided</w:t>
      </w:r>
      <w:r w:rsidRPr="00536A6C">
        <w:rPr>
          <w:rFonts w:eastAsia="Arial"/>
        </w:rPr>
        <w:t xml:space="preserve"> after the coordination with the ICG/CARIBE-EWS</w:t>
      </w:r>
    </w:p>
    <w:p w14:paraId="2442CBC9" w14:textId="77777777" w:rsidR="009639A9" w:rsidRPr="00536A6C" w:rsidRDefault="009639A9" w:rsidP="009639A9">
      <w:pPr>
        <w:spacing w:before="280" w:after="240"/>
        <w:jc w:val="both"/>
        <w:rPr>
          <w:rFonts w:eastAsia="Arial"/>
        </w:rPr>
      </w:pPr>
      <w:r w:rsidRPr="00536A6C">
        <w:rPr>
          <w:rFonts w:eastAsia="Arial"/>
        </w:rPr>
        <w:t>------------------------------------------</w:t>
      </w:r>
    </w:p>
    <w:p w14:paraId="319094B8" w14:textId="77777777" w:rsidR="009639A9" w:rsidRPr="00536A6C" w:rsidRDefault="009639A9" w:rsidP="009639A9">
      <w:pPr>
        <w:spacing w:before="280" w:after="600"/>
        <w:jc w:val="both"/>
        <w:rPr>
          <w:rFonts w:eastAsia="Arial"/>
        </w:rPr>
      </w:pPr>
      <w:r w:rsidRPr="00536A6C">
        <w:rPr>
          <w:rFonts w:eastAsia="Arial"/>
        </w:rPr>
        <w:t>Financial implications: None</w:t>
      </w:r>
    </w:p>
    <w:p w14:paraId="12A62140" w14:textId="77777777" w:rsidR="009639A9" w:rsidRPr="00536A6C" w:rsidRDefault="009639A9" w:rsidP="009639A9">
      <w:pPr>
        <w:spacing w:before="280" w:after="600"/>
        <w:jc w:val="both"/>
        <w:rPr>
          <w:rFonts w:eastAsia="Arial"/>
        </w:rPr>
      </w:pPr>
    </w:p>
    <w:p w14:paraId="0A5655E4" w14:textId="77777777" w:rsidR="009639A9" w:rsidRPr="00536A6C" w:rsidRDefault="009639A9" w:rsidP="009639A9">
      <w:pPr>
        <w:spacing w:before="280" w:after="600"/>
        <w:jc w:val="both"/>
        <w:rPr>
          <w:rFonts w:eastAsia="Arial"/>
        </w:rPr>
      </w:pPr>
    </w:p>
    <w:p w14:paraId="2D29C3CD" w14:textId="77777777" w:rsidR="009639A9" w:rsidRPr="00536A6C" w:rsidRDefault="009639A9" w:rsidP="009639A9">
      <w:pPr>
        <w:spacing w:before="280" w:after="600"/>
        <w:jc w:val="both"/>
        <w:rPr>
          <w:rFonts w:eastAsia="Arial"/>
        </w:rPr>
      </w:pPr>
    </w:p>
    <w:p w14:paraId="36495D40" w14:textId="77777777" w:rsidR="009639A9" w:rsidRPr="00536A6C" w:rsidRDefault="009639A9" w:rsidP="009639A9">
      <w:pPr>
        <w:spacing w:before="280" w:after="600"/>
        <w:jc w:val="both"/>
        <w:rPr>
          <w:rFonts w:eastAsia="Arial"/>
        </w:rPr>
      </w:pPr>
    </w:p>
    <w:p w14:paraId="378B288F" w14:textId="77777777" w:rsidR="009639A9" w:rsidRPr="00536A6C" w:rsidRDefault="009639A9" w:rsidP="009639A9">
      <w:pPr>
        <w:spacing w:before="280" w:after="600"/>
        <w:jc w:val="both"/>
        <w:rPr>
          <w:rFonts w:eastAsia="Arial"/>
        </w:rPr>
      </w:pPr>
    </w:p>
    <w:p w14:paraId="709FB449" w14:textId="77777777" w:rsidR="009639A9" w:rsidRPr="00536A6C" w:rsidRDefault="009639A9" w:rsidP="009639A9">
      <w:pPr>
        <w:spacing w:before="280" w:after="600"/>
        <w:jc w:val="both"/>
        <w:rPr>
          <w:rFonts w:eastAsia="Arial"/>
        </w:rPr>
      </w:pPr>
    </w:p>
    <w:p w14:paraId="39D45985" w14:textId="77777777" w:rsidR="009639A9" w:rsidRPr="00536A6C" w:rsidRDefault="009639A9" w:rsidP="009639A9">
      <w:pPr>
        <w:spacing w:before="280" w:after="600"/>
        <w:jc w:val="both"/>
        <w:rPr>
          <w:rFonts w:eastAsia="Arial"/>
        </w:rPr>
      </w:pPr>
    </w:p>
    <w:p w14:paraId="227B06AE" w14:textId="77777777" w:rsidR="009639A9" w:rsidRPr="00536A6C" w:rsidRDefault="009639A9" w:rsidP="009639A9">
      <w:pPr>
        <w:spacing w:before="280" w:after="600"/>
        <w:jc w:val="both"/>
        <w:rPr>
          <w:rFonts w:eastAsia="Arial"/>
        </w:rPr>
      </w:pPr>
    </w:p>
    <w:p w14:paraId="64BC0000" w14:textId="77777777" w:rsidR="009639A9" w:rsidRPr="00536A6C" w:rsidRDefault="009639A9" w:rsidP="009639A9">
      <w:pPr>
        <w:spacing w:before="280" w:after="600"/>
        <w:jc w:val="both"/>
        <w:rPr>
          <w:rFonts w:eastAsia="Arial"/>
        </w:rPr>
      </w:pPr>
    </w:p>
    <w:p w14:paraId="1B58E215" w14:textId="77777777" w:rsidR="009639A9" w:rsidRPr="00536A6C" w:rsidRDefault="009639A9" w:rsidP="009639A9">
      <w:pPr>
        <w:spacing w:before="280" w:after="600"/>
        <w:jc w:val="both"/>
        <w:rPr>
          <w:rFonts w:eastAsia="Arial"/>
        </w:rPr>
      </w:pPr>
    </w:p>
    <w:p w14:paraId="3BE6108D" w14:textId="77777777" w:rsidR="009639A9" w:rsidRPr="00536A6C" w:rsidRDefault="009639A9" w:rsidP="009639A9">
      <w:pPr>
        <w:spacing w:before="280" w:after="600"/>
        <w:jc w:val="both"/>
        <w:rPr>
          <w:rFonts w:eastAsia="Arial"/>
        </w:rPr>
      </w:pPr>
    </w:p>
    <w:p w14:paraId="0415D1A9" w14:textId="77777777" w:rsidR="009639A9" w:rsidRPr="00536A6C" w:rsidRDefault="009639A9" w:rsidP="009639A9">
      <w:pPr>
        <w:spacing w:before="280" w:after="600"/>
        <w:jc w:val="both"/>
        <w:rPr>
          <w:rFonts w:eastAsia="Arial"/>
        </w:rPr>
      </w:pPr>
    </w:p>
    <w:p w14:paraId="5418EB1A" w14:textId="77777777" w:rsidR="009639A9" w:rsidRPr="00536A6C" w:rsidRDefault="009639A9" w:rsidP="009639A9">
      <w:pPr>
        <w:spacing w:before="280" w:after="600"/>
        <w:jc w:val="both"/>
        <w:rPr>
          <w:rFonts w:eastAsia="Arial"/>
        </w:rPr>
      </w:pPr>
    </w:p>
    <w:p w14:paraId="31AA44C2" w14:textId="77777777" w:rsidR="009639A9" w:rsidRPr="00536A6C" w:rsidRDefault="009639A9" w:rsidP="00920F80">
      <w:pPr>
        <w:spacing w:before="280" w:after="600"/>
        <w:jc w:val="both"/>
        <w:rPr>
          <w:rFonts w:eastAsia="Arial"/>
        </w:rPr>
      </w:pPr>
    </w:p>
    <w:p w14:paraId="6C1C8F3B" w14:textId="77777777" w:rsidR="009639A9" w:rsidRPr="00536A6C" w:rsidRDefault="009639A9" w:rsidP="009639A9">
      <w:pPr>
        <w:keepNext/>
        <w:shd w:val="clear" w:color="auto" w:fill="FFFFFF"/>
        <w:spacing w:before="240" w:after="240"/>
        <w:jc w:val="center"/>
        <w:rPr>
          <w:rFonts w:eastAsia="Arial"/>
          <w:u w:val="single"/>
        </w:rPr>
      </w:pPr>
      <w:r w:rsidRPr="00536A6C">
        <w:rPr>
          <w:rFonts w:eastAsia="Arial"/>
          <w:u w:val="single"/>
        </w:rPr>
        <w:t>Recommendation ICG/PTWS-XXX.7</w:t>
      </w:r>
    </w:p>
    <w:p w14:paraId="1EAFB296" w14:textId="77777777" w:rsidR="009639A9" w:rsidRPr="00536A6C" w:rsidRDefault="009639A9" w:rsidP="009639A9">
      <w:pPr>
        <w:pBdr>
          <w:top w:val="nil"/>
          <w:left w:val="nil"/>
          <w:bottom w:val="nil"/>
          <w:right w:val="nil"/>
          <w:between w:val="nil"/>
        </w:pBdr>
        <w:spacing w:line="252" w:lineRule="auto"/>
        <w:rPr>
          <w:rFonts w:eastAsia="Arial"/>
          <w:b/>
          <w:color w:val="000000"/>
        </w:rPr>
      </w:pPr>
      <w:r w:rsidRPr="00536A6C">
        <w:rPr>
          <w:rFonts w:eastAsia="Arial"/>
          <w:b/>
          <w:color w:val="000000"/>
        </w:rPr>
        <w:t>Minimum competency levels for National Tsunami Warning Centre (NTWC) operations staff</w:t>
      </w:r>
    </w:p>
    <w:p w14:paraId="5562EA66" w14:textId="77777777" w:rsidR="009639A9" w:rsidRPr="00536A6C" w:rsidRDefault="009639A9" w:rsidP="009639A9">
      <w:pPr>
        <w:jc w:val="both"/>
        <w:rPr>
          <w:rFonts w:eastAsia="Arial"/>
        </w:rPr>
      </w:pPr>
    </w:p>
    <w:p w14:paraId="4EC736F3" w14:textId="77777777" w:rsidR="009639A9" w:rsidRPr="00536A6C" w:rsidRDefault="009639A9" w:rsidP="009639A9">
      <w:pPr>
        <w:jc w:val="both"/>
        <w:rPr>
          <w:rFonts w:eastAsia="Arial"/>
        </w:rPr>
      </w:pPr>
      <w:r w:rsidRPr="00536A6C">
        <w:rPr>
          <w:rFonts w:eastAsia="Arial"/>
        </w:rPr>
        <w:t xml:space="preserve">The Intergovernmental Coordination Group for the Pacific Tsunami Warning and Mitigation System (ICG/PTWS), </w:t>
      </w:r>
    </w:p>
    <w:p w14:paraId="4B93F7B2" w14:textId="77777777" w:rsidR="009639A9" w:rsidRPr="00536A6C" w:rsidRDefault="009639A9" w:rsidP="009639A9">
      <w:pPr>
        <w:pBdr>
          <w:top w:val="nil"/>
          <w:left w:val="nil"/>
          <w:bottom w:val="nil"/>
          <w:right w:val="nil"/>
          <w:between w:val="nil"/>
        </w:pBdr>
        <w:spacing w:line="252" w:lineRule="auto"/>
        <w:jc w:val="both"/>
        <w:rPr>
          <w:rFonts w:eastAsia="Arial"/>
          <w:b/>
          <w:color w:val="000000"/>
        </w:rPr>
      </w:pPr>
    </w:p>
    <w:p w14:paraId="06924554" w14:textId="77777777" w:rsidR="009639A9" w:rsidRPr="00536A6C" w:rsidRDefault="009639A9" w:rsidP="009639A9">
      <w:pPr>
        <w:pBdr>
          <w:top w:val="nil"/>
          <w:left w:val="nil"/>
          <w:bottom w:val="nil"/>
          <w:right w:val="nil"/>
          <w:between w:val="nil"/>
        </w:pBdr>
        <w:spacing w:line="252" w:lineRule="auto"/>
        <w:jc w:val="both"/>
        <w:rPr>
          <w:rFonts w:ascii="Times New Roman" w:hAnsi="Times New Roman"/>
          <w:color w:val="000000"/>
        </w:rPr>
      </w:pPr>
      <w:r w:rsidRPr="00536A6C">
        <w:rPr>
          <w:rFonts w:eastAsia="Arial"/>
          <w:b/>
          <w:color w:val="000000"/>
        </w:rPr>
        <w:t>Recalling</w:t>
      </w:r>
      <w:r w:rsidRPr="00536A6C">
        <w:rPr>
          <w:rFonts w:eastAsia="Arial"/>
          <w:color w:val="000000"/>
        </w:rPr>
        <w:t xml:space="preserve"> the requests from Pacific Island Countries in 2016 and at the Twenty-seventh Session of the ICG/PTWS-XXVII in 2017 for the PTWS Working Group Two to establish minimum competency levels for NTWC operations,</w:t>
      </w:r>
    </w:p>
    <w:p w14:paraId="347A5CF1" w14:textId="77777777" w:rsidR="009639A9" w:rsidRPr="00536A6C" w:rsidRDefault="009639A9" w:rsidP="009639A9">
      <w:pPr>
        <w:pBdr>
          <w:top w:val="nil"/>
          <w:left w:val="nil"/>
          <w:bottom w:val="nil"/>
          <w:right w:val="nil"/>
          <w:between w:val="nil"/>
        </w:pBdr>
        <w:spacing w:line="252" w:lineRule="auto"/>
        <w:jc w:val="both"/>
        <w:rPr>
          <w:rFonts w:eastAsia="Arial"/>
          <w:b/>
          <w:color w:val="000000"/>
        </w:rPr>
      </w:pPr>
    </w:p>
    <w:p w14:paraId="554C5095" w14:textId="77777777" w:rsidR="009639A9" w:rsidRPr="00536A6C" w:rsidRDefault="009639A9" w:rsidP="009639A9">
      <w:pPr>
        <w:pBdr>
          <w:top w:val="nil"/>
          <w:left w:val="nil"/>
          <w:bottom w:val="nil"/>
          <w:right w:val="nil"/>
          <w:between w:val="nil"/>
        </w:pBdr>
        <w:spacing w:line="252" w:lineRule="auto"/>
        <w:jc w:val="both"/>
        <w:rPr>
          <w:rFonts w:ascii="Times New Roman" w:hAnsi="Times New Roman"/>
          <w:color w:val="000000"/>
        </w:rPr>
      </w:pPr>
      <w:r w:rsidRPr="00536A6C">
        <w:rPr>
          <w:rFonts w:eastAsia="Arial"/>
          <w:b/>
          <w:color w:val="000000"/>
        </w:rPr>
        <w:t>Recalling</w:t>
      </w:r>
      <w:r w:rsidRPr="00536A6C">
        <w:rPr>
          <w:rFonts w:eastAsia="Arial"/>
          <w:color w:val="000000"/>
        </w:rPr>
        <w:t xml:space="preserve"> the Draft NTWC Competency Framework shared at the Twenty-eighth Session of the ICG/PTWS-XVIII in 2019, and the establishment of the Task Team on the Minimum Competency Levels for National Tsunami Warning Centre (NTWC) Operational Staff established under PTWS Working Group Two during this Session,</w:t>
      </w:r>
    </w:p>
    <w:p w14:paraId="6BBC4575" w14:textId="77777777" w:rsidR="009639A9" w:rsidRPr="00536A6C" w:rsidRDefault="009639A9" w:rsidP="009639A9">
      <w:pPr>
        <w:pBdr>
          <w:top w:val="nil"/>
          <w:left w:val="nil"/>
          <w:bottom w:val="nil"/>
          <w:right w:val="nil"/>
          <w:between w:val="nil"/>
        </w:pBdr>
        <w:spacing w:line="252" w:lineRule="auto"/>
        <w:jc w:val="both"/>
        <w:rPr>
          <w:rFonts w:eastAsia="Arial"/>
          <w:b/>
          <w:color w:val="000000"/>
        </w:rPr>
      </w:pPr>
    </w:p>
    <w:p w14:paraId="30C197D6" w14:textId="77777777" w:rsidR="009639A9" w:rsidRPr="00536A6C" w:rsidRDefault="009639A9" w:rsidP="009639A9">
      <w:pPr>
        <w:pBdr>
          <w:top w:val="nil"/>
          <w:left w:val="nil"/>
          <w:bottom w:val="nil"/>
          <w:right w:val="nil"/>
          <w:between w:val="nil"/>
        </w:pBdr>
        <w:spacing w:line="252" w:lineRule="auto"/>
        <w:jc w:val="both"/>
        <w:rPr>
          <w:rFonts w:ascii="Times New Roman" w:hAnsi="Times New Roman"/>
          <w:color w:val="000000"/>
        </w:rPr>
      </w:pPr>
      <w:r w:rsidRPr="00536A6C">
        <w:rPr>
          <w:rFonts w:eastAsia="Arial"/>
          <w:b/>
          <w:color w:val="000000"/>
        </w:rPr>
        <w:t>Recalling</w:t>
      </w:r>
      <w:r w:rsidRPr="00536A6C">
        <w:rPr>
          <w:rFonts w:eastAsia="Arial"/>
          <w:color w:val="000000"/>
        </w:rPr>
        <w:t xml:space="preserve"> </w:t>
      </w:r>
      <w:r w:rsidRPr="00536A6C">
        <w:rPr>
          <w:rFonts w:eastAsia="Arial"/>
          <w:b/>
          <w:color w:val="000000"/>
        </w:rPr>
        <w:t>further</w:t>
      </w:r>
      <w:r w:rsidRPr="00536A6C">
        <w:rPr>
          <w:rFonts w:eastAsia="Arial"/>
          <w:color w:val="000000"/>
        </w:rPr>
        <w:t xml:space="preserve"> the establishment of the Task Team on Capacity Development established under PTWS Regional Working Group for the Pacific Island Countries and Territories on Tsunami and Mitigation at Twenty-eighth Session of the ICG/PTWS-XXVII in 2019, to continue the development of a competency framework for National Tsunami Warning Centres personnel and pilot it in Australia, Vanuatu, Fiji, Samoa and Tonga, and report progress and lessons learned to ICG/PTWS WG 1, 2 and 3,</w:t>
      </w:r>
    </w:p>
    <w:p w14:paraId="0DEAA9AA" w14:textId="77777777" w:rsidR="009639A9" w:rsidRPr="00536A6C" w:rsidRDefault="009639A9" w:rsidP="009639A9">
      <w:pPr>
        <w:pBdr>
          <w:top w:val="nil"/>
          <w:left w:val="nil"/>
          <w:bottom w:val="nil"/>
          <w:right w:val="nil"/>
          <w:between w:val="nil"/>
        </w:pBdr>
        <w:spacing w:line="252" w:lineRule="auto"/>
        <w:jc w:val="both"/>
        <w:rPr>
          <w:rFonts w:eastAsia="Arial"/>
          <w:b/>
          <w:color w:val="000000"/>
        </w:rPr>
      </w:pPr>
    </w:p>
    <w:p w14:paraId="7E7B85B8" w14:textId="77777777" w:rsidR="009639A9" w:rsidRPr="00536A6C" w:rsidRDefault="009639A9" w:rsidP="009639A9">
      <w:pPr>
        <w:pBdr>
          <w:top w:val="nil"/>
          <w:left w:val="nil"/>
          <w:bottom w:val="nil"/>
          <w:right w:val="nil"/>
          <w:between w:val="nil"/>
        </w:pBdr>
        <w:spacing w:line="252" w:lineRule="auto"/>
        <w:jc w:val="both"/>
        <w:rPr>
          <w:rFonts w:ascii="Times New Roman" w:hAnsi="Times New Roman"/>
          <w:color w:val="000000"/>
        </w:rPr>
      </w:pPr>
      <w:r w:rsidRPr="00536A6C">
        <w:rPr>
          <w:rFonts w:eastAsia="Arial"/>
          <w:b/>
          <w:color w:val="000000"/>
        </w:rPr>
        <w:t xml:space="preserve">Appreciating </w:t>
      </w:r>
      <w:r w:rsidRPr="00536A6C">
        <w:rPr>
          <w:rFonts w:eastAsia="Arial"/>
          <w:color w:val="000000"/>
        </w:rPr>
        <w:t>the initiative of Tonga, ITIC, PTWC, and IOC</w:t>
      </w:r>
      <w:r w:rsidRPr="00536A6C">
        <w:rPr>
          <w:rFonts w:eastAsia="Arial"/>
          <w:b/>
          <w:color w:val="000000"/>
        </w:rPr>
        <w:t xml:space="preserve"> </w:t>
      </w:r>
      <w:r w:rsidRPr="00536A6C">
        <w:rPr>
          <w:rFonts w:eastAsia="Arial"/>
          <w:color w:val="000000"/>
        </w:rPr>
        <w:t>to pilot the Draft NTWC Competency Framework with the Tonga Meteorological and Geological Services and the Solomon Islands Meteorological Services in Nuku’alofa, Tonga in October 2019,</w:t>
      </w:r>
    </w:p>
    <w:p w14:paraId="63C5CF10" w14:textId="77777777" w:rsidR="009639A9" w:rsidRPr="00536A6C" w:rsidRDefault="009639A9" w:rsidP="009639A9">
      <w:pPr>
        <w:pBdr>
          <w:top w:val="nil"/>
          <w:left w:val="nil"/>
          <w:bottom w:val="nil"/>
          <w:right w:val="nil"/>
          <w:between w:val="nil"/>
        </w:pBdr>
        <w:spacing w:line="252" w:lineRule="auto"/>
        <w:jc w:val="both"/>
        <w:rPr>
          <w:rFonts w:eastAsia="Arial"/>
          <w:b/>
          <w:color w:val="000000"/>
        </w:rPr>
      </w:pPr>
    </w:p>
    <w:p w14:paraId="36A59651" w14:textId="77777777" w:rsidR="009639A9" w:rsidRPr="00536A6C" w:rsidRDefault="009639A9" w:rsidP="009639A9">
      <w:pPr>
        <w:pBdr>
          <w:top w:val="nil"/>
          <w:left w:val="nil"/>
          <w:bottom w:val="nil"/>
          <w:right w:val="nil"/>
          <w:between w:val="nil"/>
        </w:pBdr>
        <w:spacing w:line="252" w:lineRule="auto"/>
        <w:jc w:val="both"/>
        <w:rPr>
          <w:rFonts w:ascii="Times New Roman" w:hAnsi="Times New Roman"/>
          <w:color w:val="000000"/>
        </w:rPr>
      </w:pPr>
      <w:r w:rsidRPr="00536A6C">
        <w:rPr>
          <w:rFonts w:eastAsia="Arial"/>
          <w:b/>
          <w:color w:val="000000"/>
        </w:rPr>
        <w:t xml:space="preserve">Appreciating </w:t>
      </w:r>
      <w:r w:rsidRPr="00536A6C">
        <w:rPr>
          <w:rFonts w:eastAsia="Arial"/>
          <w:color w:val="000000"/>
        </w:rPr>
        <w:t>feedback to the PTWS NTWC Competency Framework from Task Team on Capacity Development</w:t>
      </w:r>
      <w:r w:rsidRPr="00536A6C">
        <w:rPr>
          <w:rFonts w:eastAsia="Arial"/>
          <w:b/>
          <w:color w:val="000000"/>
        </w:rPr>
        <w:t xml:space="preserve"> </w:t>
      </w:r>
      <w:r w:rsidRPr="00536A6C">
        <w:rPr>
          <w:rFonts w:eastAsia="Arial"/>
          <w:color w:val="000000"/>
        </w:rPr>
        <w:t>Report to the Ninth Session of PTWS PICT WG in February 2023,</w:t>
      </w:r>
    </w:p>
    <w:p w14:paraId="098484C9" w14:textId="77777777" w:rsidR="009639A9" w:rsidRPr="00536A6C" w:rsidRDefault="009639A9" w:rsidP="009639A9">
      <w:pPr>
        <w:pBdr>
          <w:top w:val="nil"/>
          <w:left w:val="nil"/>
          <w:bottom w:val="nil"/>
          <w:right w:val="nil"/>
          <w:between w:val="nil"/>
        </w:pBdr>
        <w:spacing w:line="252" w:lineRule="auto"/>
        <w:jc w:val="both"/>
        <w:rPr>
          <w:rFonts w:eastAsia="Arial"/>
          <w:b/>
          <w:color w:val="000000"/>
        </w:rPr>
      </w:pPr>
    </w:p>
    <w:p w14:paraId="3BE6C0F3" w14:textId="77777777" w:rsidR="009639A9" w:rsidRPr="00536A6C" w:rsidRDefault="009639A9" w:rsidP="009639A9">
      <w:pPr>
        <w:pBdr>
          <w:top w:val="nil"/>
          <w:left w:val="nil"/>
          <w:bottom w:val="nil"/>
          <w:right w:val="nil"/>
          <w:between w:val="nil"/>
        </w:pBdr>
        <w:spacing w:line="252" w:lineRule="auto"/>
        <w:jc w:val="both"/>
        <w:rPr>
          <w:rFonts w:ascii="Times New Roman" w:hAnsi="Times New Roman"/>
          <w:color w:val="000000"/>
        </w:rPr>
      </w:pPr>
      <w:r w:rsidRPr="00536A6C">
        <w:rPr>
          <w:rFonts w:eastAsia="Arial"/>
          <w:b/>
          <w:color w:val="000000"/>
        </w:rPr>
        <w:t>Noting</w:t>
      </w:r>
      <w:r w:rsidRPr="00536A6C">
        <w:rPr>
          <w:rFonts w:eastAsia="Arial"/>
          <w:color w:val="000000"/>
        </w:rPr>
        <w:t xml:space="preserve"> the TOWS WG-XV (2022) request to its Inter-ICG Task Teams on Disaster Management and Preparedness and Tsunami Watch Operations to consider development of guidelines for a global NTWC competency framework based on the available set of documents and Pacific input, noting that implementation can be at a regional level,</w:t>
      </w:r>
    </w:p>
    <w:p w14:paraId="1E851162" w14:textId="77777777" w:rsidR="009639A9" w:rsidRPr="00536A6C" w:rsidRDefault="009639A9" w:rsidP="009639A9">
      <w:pPr>
        <w:pBdr>
          <w:top w:val="nil"/>
          <w:left w:val="nil"/>
          <w:bottom w:val="nil"/>
          <w:right w:val="nil"/>
          <w:between w:val="nil"/>
        </w:pBdr>
        <w:spacing w:line="252" w:lineRule="auto"/>
        <w:jc w:val="both"/>
        <w:rPr>
          <w:rFonts w:eastAsia="Arial"/>
          <w:b/>
          <w:color w:val="000000"/>
        </w:rPr>
      </w:pPr>
    </w:p>
    <w:p w14:paraId="71F88DAD" w14:textId="77777777" w:rsidR="009639A9" w:rsidRPr="00536A6C" w:rsidRDefault="009639A9" w:rsidP="009639A9">
      <w:pPr>
        <w:pBdr>
          <w:top w:val="nil"/>
          <w:left w:val="nil"/>
          <w:bottom w:val="nil"/>
          <w:right w:val="nil"/>
          <w:between w:val="nil"/>
        </w:pBdr>
        <w:spacing w:line="252" w:lineRule="auto"/>
        <w:jc w:val="both"/>
        <w:rPr>
          <w:rFonts w:ascii="Times New Roman" w:hAnsi="Times New Roman"/>
          <w:color w:val="000000"/>
        </w:rPr>
      </w:pPr>
      <w:r w:rsidRPr="00536A6C">
        <w:rPr>
          <w:rFonts w:eastAsia="Arial"/>
          <w:b/>
          <w:color w:val="000000"/>
        </w:rPr>
        <w:t>Noting</w:t>
      </w:r>
      <w:r w:rsidRPr="00536A6C">
        <w:rPr>
          <w:rFonts w:eastAsia="Arial"/>
          <w:color w:val="000000"/>
        </w:rPr>
        <w:t xml:space="preserve"> the TOWS WG-XVI (2023) appreciation of the intersessional progress of the Intergovernmental Coordination Group for the Pacific Tsunami Warning and Mitigation System (ICG/PTWS) to develop a National Tsunami Warning Centre (NTWC) Competency Framework (2019), and the ITIC’s leadership to pilot training courses based on the Framework,</w:t>
      </w:r>
    </w:p>
    <w:p w14:paraId="67602513" w14:textId="77777777" w:rsidR="009639A9" w:rsidRPr="00536A6C" w:rsidRDefault="009639A9" w:rsidP="009639A9">
      <w:pPr>
        <w:pBdr>
          <w:top w:val="nil"/>
          <w:left w:val="nil"/>
          <w:bottom w:val="nil"/>
          <w:right w:val="nil"/>
          <w:between w:val="nil"/>
        </w:pBdr>
        <w:spacing w:line="252" w:lineRule="auto"/>
        <w:jc w:val="both"/>
        <w:rPr>
          <w:rFonts w:eastAsia="Arial"/>
          <w:b/>
          <w:color w:val="000000"/>
        </w:rPr>
      </w:pPr>
    </w:p>
    <w:p w14:paraId="6E7B3413" w14:textId="77777777" w:rsidR="009639A9" w:rsidRPr="00536A6C" w:rsidRDefault="009639A9" w:rsidP="009639A9">
      <w:pPr>
        <w:pBdr>
          <w:top w:val="nil"/>
          <w:left w:val="nil"/>
          <w:bottom w:val="nil"/>
          <w:right w:val="nil"/>
          <w:between w:val="nil"/>
        </w:pBdr>
        <w:spacing w:line="252" w:lineRule="auto"/>
        <w:jc w:val="both"/>
        <w:rPr>
          <w:rFonts w:ascii="Times New Roman" w:hAnsi="Times New Roman"/>
          <w:color w:val="000000"/>
        </w:rPr>
      </w:pPr>
      <w:r w:rsidRPr="00536A6C">
        <w:rPr>
          <w:rFonts w:eastAsia="Arial"/>
          <w:b/>
          <w:color w:val="000000"/>
        </w:rPr>
        <w:t>Noting</w:t>
      </w:r>
      <w:r w:rsidRPr="00536A6C">
        <w:rPr>
          <w:rFonts w:eastAsia="Arial"/>
          <w:color w:val="000000"/>
        </w:rPr>
        <w:t xml:space="preserve"> the TOWS WG-XVI (2023) instruction to the regional ICG, notably the PTWS, and the ITIC to pilot the PTWS National Tsunami Warning Centre (NTWC) Competency Framework for endorsement by ICG/PTWS with the goal to develop a global framework for all ICGs to use,</w:t>
      </w:r>
    </w:p>
    <w:p w14:paraId="0789A582" w14:textId="77777777" w:rsidR="009639A9" w:rsidRPr="00536A6C" w:rsidRDefault="009639A9" w:rsidP="009639A9">
      <w:pPr>
        <w:pBdr>
          <w:top w:val="nil"/>
          <w:left w:val="nil"/>
          <w:bottom w:val="nil"/>
          <w:right w:val="nil"/>
          <w:between w:val="nil"/>
        </w:pBdr>
        <w:spacing w:line="252" w:lineRule="auto"/>
        <w:jc w:val="both"/>
        <w:rPr>
          <w:rFonts w:eastAsia="Arial"/>
          <w:b/>
          <w:color w:val="000000"/>
        </w:rPr>
      </w:pPr>
    </w:p>
    <w:p w14:paraId="469F0F38" w14:textId="77777777" w:rsidR="009639A9" w:rsidRPr="00536A6C" w:rsidRDefault="009639A9" w:rsidP="009639A9">
      <w:pPr>
        <w:pBdr>
          <w:top w:val="nil"/>
          <w:left w:val="nil"/>
          <w:bottom w:val="nil"/>
          <w:right w:val="nil"/>
          <w:between w:val="nil"/>
        </w:pBdr>
        <w:spacing w:line="252" w:lineRule="auto"/>
        <w:jc w:val="both"/>
        <w:rPr>
          <w:rFonts w:ascii="Times New Roman" w:hAnsi="Times New Roman"/>
          <w:color w:val="000000"/>
        </w:rPr>
      </w:pPr>
      <w:r w:rsidRPr="00536A6C">
        <w:rPr>
          <w:rFonts w:eastAsia="Arial"/>
          <w:b/>
          <w:color w:val="000000"/>
        </w:rPr>
        <w:t xml:space="preserve">Noting </w:t>
      </w:r>
      <w:r w:rsidRPr="00536A6C">
        <w:rPr>
          <w:rFonts w:eastAsia="Arial"/>
          <w:color w:val="000000"/>
        </w:rPr>
        <w:t xml:space="preserve">the United Nations </w:t>
      </w:r>
      <w:r w:rsidRPr="00536A6C">
        <w:rPr>
          <w:rFonts w:eastAsia="Arial"/>
          <w:i/>
          <w:color w:val="000000"/>
        </w:rPr>
        <w:t xml:space="preserve">Early Warning 4 All </w:t>
      </w:r>
      <w:r w:rsidRPr="00536A6C">
        <w:rPr>
          <w:rFonts w:eastAsia="Arial"/>
          <w:color w:val="000000"/>
        </w:rPr>
        <w:t xml:space="preserve">and </w:t>
      </w:r>
      <w:r w:rsidRPr="00536A6C">
        <w:rPr>
          <w:rFonts w:eastAsia="Arial"/>
          <w:i/>
          <w:color w:val="000000"/>
        </w:rPr>
        <w:t xml:space="preserve">Weather Ready Pacific Programme </w:t>
      </w:r>
      <w:r w:rsidRPr="00536A6C">
        <w:rPr>
          <w:rFonts w:eastAsia="Arial"/>
          <w:color w:val="000000"/>
        </w:rPr>
        <w:t>includes the need for timely and effective tsunami warnings in order to save lives, and the strategic importance of partnerships (e.g., IOC-WMO),</w:t>
      </w:r>
    </w:p>
    <w:p w14:paraId="5F17AA83" w14:textId="77777777" w:rsidR="009639A9" w:rsidRPr="00536A6C" w:rsidRDefault="009639A9" w:rsidP="009639A9">
      <w:pPr>
        <w:pBdr>
          <w:top w:val="nil"/>
          <w:left w:val="nil"/>
          <w:bottom w:val="nil"/>
          <w:right w:val="nil"/>
          <w:between w:val="nil"/>
        </w:pBdr>
        <w:spacing w:line="252" w:lineRule="auto"/>
        <w:jc w:val="both"/>
        <w:rPr>
          <w:rFonts w:eastAsia="Arial"/>
          <w:b/>
          <w:color w:val="000000"/>
        </w:rPr>
      </w:pPr>
    </w:p>
    <w:p w14:paraId="29F55542" w14:textId="77777777" w:rsidR="009639A9" w:rsidRPr="00536A6C" w:rsidRDefault="009639A9" w:rsidP="009639A9">
      <w:pPr>
        <w:pBdr>
          <w:top w:val="nil"/>
          <w:left w:val="nil"/>
          <w:bottom w:val="nil"/>
          <w:right w:val="nil"/>
          <w:between w:val="nil"/>
        </w:pBdr>
        <w:spacing w:line="252" w:lineRule="auto"/>
        <w:jc w:val="both"/>
        <w:rPr>
          <w:rFonts w:ascii="Times New Roman" w:hAnsi="Times New Roman"/>
          <w:color w:val="000000"/>
        </w:rPr>
      </w:pPr>
      <w:r w:rsidRPr="00536A6C">
        <w:rPr>
          <w:rFonts w:eastAsia="Arial"/>
          <w:b/>
          <w:color w:val="000000"/>
        </w:rPr>
        <w:t xml:space="preserve">Recommends </w:t>
      </w:r>
      <w:r w:rsidRPr="00536A6C">
        <w:rPr>
          <w:rFonts w:eastAsia="Arial"/>
          <w:color w:val="000000"/>
        </w:rPr>
        <w:t>the approval of the PTWS National Tsunami Warning Centre competencies, framework, and training requirements, as described in IOC ICG/PTWS-XXX Working Document (Agenda 4.5) Report from the Task Team on the Minimum Competency Levels for National Tsunami Warning Centre (NTWC) Operational Staff.</w:t>
      </w:r>
    </w:p>
    <w:p w14:paraId="43D48D82" w14:textId="77777777" w:rsidR="009639A9" w:rsidRPr="00536A6C" w:rsidRDefault="009639A9" w:rsidP="009639A9">
      <w:pPr>
        <w:pBdr>
          <w:top w:val="nil"/>
          <w:left w:val="nil"/>
          <w:bottom w:val="nil"/>
          <w:right w:val="nil"/>
          <w:between w:val="nil"/>
        </w:pBdr>
        <w:spacing w:line="252" w:lineRule="auto"/>
        <w:jc w:val="both"/>
        <w:rPr>
          <w:rFonts w:ascii="Times New Roman" w:hAnsi="Times New Roman"/>
          <w:color w:val="000000"/>
        </w:rPr>
      </w:pPr>
      <w:r w:rsidRPr="00536A6C">
        <w:rPr>
          <w:rFonts w:eastAsia="Arial"/>
          <w:b/>
          <w:color w:val="000000"/>
        </w:rPr>
        <w:t xml:space="preserve">Welcomes </w:t>
      </w:r>
      <w:r w:rsidRPr="00536A6C">
        <w:rPr>
          <w:rFonts w:eastAsia="Arial"/>
          <w:color w:val="000000"/>
        </w:rPr>
        <w:t>the ITIC proposal to pilot the PTWS Minimum NTWC Competency Framework through the development and conduct of a training course during the intersessional period, and report back on its outcome to the Thirty-first Session of the ICG/PTWS.</w:t>
      </w:r>
    </w:p>
    <w:p w14:paraId="4C458779" w14:textId="77777777" w:rsidR="009639A9" w:rsidRPr="00536A6C" w:rsidRDefault="009639A9" w:rsidP="009639A9">
      <w:pPr>
        <w:pBdr>
          <w:top w:val="nil"/>
          <w:left w:val="nil"/>
          <w:bottom w:val="nil"/>
          <w:right w:val="nil"/>
          <w:between w:val="nil"/>
        </w:pBdr>
        <w:spacing w:line="252" w:lineRule="auto"/>
        <w:jc w:val="both"/>
        <w:rPr>
          <w:rFonts w:eastAsia="Arial"/>
          <w:b/>
          <w:color w:val="000000"/>
        </w:rPr>
      </w:pPr>
    </w:p>
    <w:p w14:paraId="226AFF3B" w14:textId="77777777" w:rsidR="009639A9" w:rsidRPr="00536A6C" w:rsidRDefault="009639A9" w:rsidP="009639A9">
      <w:pPr>
        <w:pBdr>
          <w:top w:val="nil"/>
          <w:left w:val="nil"/>
          <w:bottom w:val="nil"/>
          <w:right w:val="nil"/>
          <w:between w:val="nil"/>
        </w:pBdr>
        <w:spacing w:line="252" w:lineRule="auto"/>
        <w:jc w:val="both"/>
        <w:rPr>
          <w:rFonts w:ascii="Times New Roman" w:hAnsi="Times New Roman"/>
          <w:color w:val="000000"/>
        </w:rPr>
      </w:pPr>
      <w:r w:rsidRPr="00536A6C">
        <w:rPr>
          <w:rFonts w:eastAsia="Arial"/>
          <w:b/>
          <w:color w:val="000000"/>
        </w:rPr>
        <w:t xml:space="preserve">Recommends </w:t>
      </w:r>
      <w:r w:rsidRPr="00536A6C">
        <w:rPr>
          <w:rFonts w:eastAsia="Arial"/>
          <w:color w:val="000000"/>
        </w:rPr>
        <w:t>the ICG/PTWS WG 2 to report on the use of the Framework by Member States during the intersessional period to the Thirty-first Session of the ICG/PTWS.</w:t>
      </w:r>
    </w:p>
    <w:p w14:paraId="7DCE3ED7" w14:textId="77777777" w:rsidR="009639A9" w:rsidRPr="00536A6C" w:rsidRDefault="009639A9" w:rsidP="009639A9">
      <w:pPr>
        <w:spacing w:before="280" w:after="600"/>
        <w:jc w:val="both"/>
        <w:rPr>
          <w:rFonts w:eastAsia="Arial"/>
        </w:rPr>
      </w:pPr>
    </w:p>
    <w:p w14:paraId="6C4DB816" w14:textId="77777777" w:rsidR="009639A9" w:rsidRPr="00536A6C" w:rsidRDefault="009639A9" w:rsidP="009639A9">
      <w:pPr>
        <w:spacing w:before="280" w:after="600"/>
        <w:jc w:val="both"/>
        <w:rPr>
          <w:rFonts w:eastAsia="Arial"/>
        </w:rPr>
      </w:pPr>
    </w:p>
    <w:p w14:paraId="7C9C191A" w14:textId="77777777" w:rsidR="009639A9" w:rsidRPr="00536A6C" w:rsidRDefault="009639A9" w:rsidP="009639A9">
      <w:pPr>
        <w:spacing w:before="280" w:after="600"/>
        <w:jc w:val="both"/>
        <w:rPr>
          <w:rFonts w:eastAsia="Arial"/>
        </w:rPr>
      </w:pPr>
    </w:p>
    <w:p w14:paraId="0B7BF70E" w14:textId="77777777" w:rsidR="009639A9" w:rsidRPr="00536A6C" w:rsidRDefault="009639A9" w:rsidP="009639A9">
      <w:pPr>
        <w:spacing w:before="280" w:after="600"/>
        <w:jc w:val="both"/>
        <w:rPr>
          <w:rFonts w:eastAsia="Arial"/>
        </w:rPr>
      </w:pPr>
    </w:p>
    <w:p w14:paraId="2DC18A43" w14:textId="77777777" w:rsidR="009639A9" w:rsidRPr="00536A6C" w:rsidRDefault="009639A9" w:rsidP="009639A9">
      <w:pPr>
        <w:spacing w:before="280" w:after="600"/>
        <w:jc w:val="both"/>
        <w:rPr>
          <w:rFonts w:eastAsia="Arial"/>
        </w:rPr>
      </w:pPr>
    </w:p>
    <w:p w14:paraId="74E1EC53" w14:textId="77777777" w:rsidR="009639A9" w:rsidRPr="00536A6C" w:rsidRDefault="009639A9" w:rsidP="009639A9">
      <w:pPr>
        <w:spacing w:before="280" w:after="600"/>
        <w:jc w:val="both"/>
        <w:rPr>
          <w:rFonts w:eastAsia="Arial"/>
        </w:rPr>
      </w:pPr>
    </w:p>
    <w:p w14:paraId="1A343101" w14:textId="77777777" w:rsidR="009639A9" w:rsidRPr="00536A6C" w:rsidRDefault="009639A9" w:rsidP="009639A9">
      <w:pPr>
        <w:spacing w:before="280" w:after="600"/>
        <w:jc w:val="both"/>
        <w:rPr>
          <w:rFonts w:eastAsia="Arial"/>
        </w:rPr>
      </w:pPr>
    </w:p>
    <w:p w14:paraId="5F48A8C9" w14:textId="77777777" w:rsidR="009639A9" w:rsidRPr="00536A6C" w:rsidRDefault="009639A9" w:rsidP="009639A9">
      <w:pPr>
        <w:spacing w:before="280" w:after="600"/>
        <w:jc w:val="both"/>
        <w:rPr>
          <w:rFonts w:eastAsia="Arial"/>
        </w:rPr>
      </w:pPr>
    </w:p>
    <w:p w14:paraId="0180146B" w14:textId="77777777" w:rsidR="009639A9" w:rsidRPr="00536A6C" w:rsidRDefault="009639A9" w:rsidP="009639A9">
      <w:pPr>
        <w:spacing w:before="280" w:after="600"/>
        <w:jc w:val="both"/>
        <w:rPr>
          <w:rFonts w:eastAsia="Arial"/>
        </w:rPr>
      </w:pPr>
    </w:p>
    <w:p w14:paraId="299C07D7" w14:textId="77777777" w:rsidR="009639A9" w:rsidRPr="00536A6C" w:rsidRDefault="009639A9" w:rsidP="009639A9">
      <w:pPr>
        <w:spacing w:before="280" w:after="600"/>
        <w:jc w:val="both"/>
        <w:rPr>
          <w:rFonts w:eastAsia="Arial"/>
        </w:rPr>
      </w:pPr>
    </w:p>
    <w:p w14:paraId="61E59B12" w14:textId="77777777" w:rsidR="009639A9" w:rsidRPr="00536A6C" w:rsidRDefault="009639A9" w:rsidP="009639A9">
      <w:pPr>
        <w:spacing w:before="280" w:after="600"/>
        <w:jc w:val="both"/>
        <w:rPr>
          <w:rFonts w:eastAsia="Arial"/>
        </w:rPr>
      </w:pPr>
    </w:p>
    <w:p w14:paraId="407AF052" w14:textId="77777777" w:rsidR="009639A9" w:rsidRPr="00536A6C" w:rsidRDefault="009639A9" w:rsidP="009639A9">
      <w:pPr>
        <w:spacing w:before="280" w:after="600"/>
        <w:jc w:val="both"/>
        <w:rPr>
          <w:rFonts w:eastAsia="Arial"/>
        </w:rPr>
      </w:pPr>
    </w:p>
    <w:p w14:paraId="476255CD" w14:textId="77777777" w:rsidR="009639A9" w:rsidRPr="00536A6C" w:rsidRDefault="009639A9" w:rsidP="009639A9">
      <w:pPr>
        <w:spacing w:before="280" w:after="600"/>
        <w:jc w:val="both"/>
        <w:rPr>
          <w:rFonts w:eastAsia="Arial"/>
        </w:rPr>
      </w:pPr>
    </w:p>
    <w:p w14:paraId="22827569" w14:textId="77777777" w:rsidR="009639A9" w:rsidRPr="00536A6C" w:rsidRDefault="009639A9" w:rsidP="009639A9">
      <w:pPr>
        <w:spacing w:before="280" w:after="600"/>
        <w:jc w:val="both"/>
        <w:rPr>
          <w:rFonts w:eastAsia="Arial"/>
        </w:rPr>
      </w:pPr>
    </w:p>
    <w:p w14:paraId="65C6BB9F" w14:textId="77777777" w:rsidR="009639A9" w:rsidRPr="00536A6C" w:rsidRDefault="009639A9" w:rsidP="009639A9">
      <w:pPr>
        <w:keepNext/>
        <w:shd w:val="clear" w:color="auto" w:fill="FFFFFF"/>
        <w:spacing w:before="240" w:after="240"/>
        <w:jc w:val="center"/>
        <w:rPr>
          <w:rFonts w:eastAsia="Arial"/>
          <w:u w:val="single"/>
        </w:rPr>
      </w:pPr>
      <w:r w:rsidRPr="00536A6C">
        <w:rPr>
          <w:rFonts w:eastAsia="Arial"/>
          <w:u w:val="single"/>
        </w:rPr>
        <w:t>Recommendation ICG/PTWS-XXX.8</w:t>
      </w:r>
    </w:p>
    <w:p w14:paraId="1418C1D8" w14:textId="77777777" w:rsidR="009639A9" w:rsidRPr="00536A6C" w:rsidRDefault="009639A9" w:rsidP="009639A9">
      <w:pPr>
        <w:spacing w:after="240"/>
        <w:jc w:val="center"/>
        <w:rPr>
          <w:rFonts w:eastAsia="Arial"/>
          <w:b/>
        </w:rPr>
      </w:pPr>
      <w:r w:rsidRPr="00536A6C">
        <w:rPr>
          <w:rFonts w:eastAsia="Arial"/>
          <w:b/>
        </w:rPr>
        <w:t>UN Decade of Ocean Science for Sustainable Development (2021-2030)</w:t>
      </w:r>
    </w:p>
    <w:p w14:paraId="14D14859" w14:textId="77777777" w:rsidR="009639A9" w:rsidRPr="00536A6C" w:rsidRDefault="009639A9" w:rsidP="009639A9">
      <w:pPr>
        <w:spacing w:after="240"/>
        <w:jc w:val="both"/>
        <w:rPr>
          <w:rFonts w:eastAsia="Arial"/>
        </w:rPr>
      </w:pPr>
      <w:r w:rsidRPr="00536A6C">
        <w:rPr>
          <w:rFonts w:eastAsia="Arial"/>
        </w:rPr>
        <w:t xml:space="preserve">The Intergovernmental Coordination Group for the Pacific Tsunami Warning and Mitigation System (ICG/PTWS), </w:t>
      </w:r>
    </w:p>
    <w:p w14:paraId="3BD13FBF" w14:textId="77777777" w:rsidR="009639A9" w:rsidRPr="00536A6C" w:rsidRDefault="009639A9" w:rsidP="009639A9">
      <w:pPr>
        <w:spacing w:after="240"/>
        <w:jc w:val="both"/>
        <w:rPr>
          <w:rFonts w:eastAsia="Arial"/>
        </w:rPr>
      </w:pPr>
      <w:r w:rsidRPr="00536A6C">
        <w:rPr>
          <w:rFonts w:eastAsia="Arial"/>
          <w:b/>
        </w:rPr>
        <w:t>Recognizing</w:t>
      </w:r>
      <w:r w:rsidRPr="00536A6C">
        <w:rPr>
          <w:rFonts w:eastAsia="Arial"/>
        </w:rPr>
        <w:t xml:space="preserve"> the </w:t>
      </w:r>
      <w:hyperlink r:id="rId110">
        <w:r w:rsidRPr="00536A6C">
          <w:rPr>
            <w:rFonts w:eastAsia="Arial"/>
          </w:rPr>
          <w:t>UN Decade of Ocean Science for Sustainable Development (2021-2030)</w:t>
        </w:r>
      </w:hyperlink>
      <w:r w:rsidRPr="00536A6C">
        <w:rPr>
          <w:rFonts w:eastAsia="Arial"/>
        </w:rPr>
        <w:t xml:space="preserve"> as a once-in-a-lifetime opportunity to realize transformative ocean science solutions,</w:t>
      </w:r>
    </w:p>
    <w:p w14:paraId="65874BD1" w14:textId="77777777" w:rsidR="009639A9" w:rsidRPr="00536A6C" w:rsidRDefault="009639A9" w:rsidP="009639A9">
      <w:pPr>
        <w:spacing w:after="240"/>
        <w:jc w:val="both"/>
        <w:rPr>
          <w:rFonts w:eastAsia="Arial"/>
        </w:rPr>
      </w:pPr>
      <w:r w:rsidRPr="00536A6C">
        <w:rPr>
          <w:rFonts w:eastAsia="Arial"/>
          <w:b/>
        </w:rPr>
        <w:t>Recognizing</w:t>
      </w:r>
      <w:r w:rsidRPr="00536A6C">
        <w:rPr>
          <w:rFonts w:eastAsia="Arial"/>
        </w:rPr>
        <w:t xml:space="preserve"> the UN Decade of Ocean Science societal outcomes include a Safe Ocean, where life and livelihoods are protected from ocean-related hazards, such as tsunamis,</w:t>
      </w:r>
    </w:p>
    <w:p w14:paraId="12746B11" w14:textId="77777777" w:rsidR="009639A9" w:rsidRPr="00536A6C" w:rsidRDefault="009639A9" w:rsidP="009639A9">
      <w:pPr>
        <w:spacing w:after="240"/>
        <w:jc w:val="both"/>
        <w:rPr>
          <w:rFonts w:eastAsia="Arial"/>
        </w:rPr>
      </w:pPr>
      <w:r w:rsidRPr="00536A6C">
        <w:rPr>
          <w:rFonts w:eastAsia="Arial"/>
          <w:b/>
        </w:rPr>
        <w:t>Recalling</w:t>
      </w:r>
      <w:r w:rsidRPr="00536A6C">
        <w:rPr>
          <w:rFonts w:eastAsia="Arial"/>
        </w:rPr>
        <w:t xml:space="preserve"> the IOC Symposium, “Advances in Tsunami Warning to Enhance Community Responses” (February 2018) that informed the TOWS WG on best practices and guidelines for the implementation and future development of the four regional tsunami warning and mitigations systems of the Global Tsunami Warning System,</w:t>
      </w:r>
    </w:p>
    <w:p w14:paraId="173C325C" w14:textId="77777777" w:rsidR="009639A9" w:rsidRPr="00536A6C" w:rsidRDefault="009639A9" w:rsidP="009639A9">
      <w:pPr>
        <w:spacing w:after="240"/>
        <w:jc w:val="both"/>
        <w:rPr>
          <w:rFonts w:eastAsia="Arial"/>
        </w:rPr>
      </w:pPr>
      <w:r w:rsidRPr="00536A6C">
        <w:rPr>
          <w:rFonts w:eastAsia="Arial"/>
          <w:b/>
        </w:rPr>
        <w:t>Recalling</w:t>
      </w:r>
      <w:r w:rsidRPr="00536A6C">
        <w:rPr>
          <w:rFonts w:eastAsia="Arial"/>
        </w:rPr>
        <w:t xml:space="preserve"> Recommendation ICG/PTWS-XXVIII.6 for PTWS Member States to actively support the Ocean Decade through contributions of existing and new data, and promotion of the Decade programs as part of their national platforms and priorities,</w:t>
      </w:r>
    </w:p>
    <w:p w14:paraId="7B64BC53" w14:textId="77777777" w:rsidR="009639A9" w:rsidRPr="00536A6C" w:rsidRDefault="009639A9" w:rsidP="009639A9">
      <w:pPr>
        <w:spacing w:after="240"/>
        <w:jc w:val="both"/>
        <w:rPr>
          <w:rFonts w:eastAsia="Arial"/>
        </w:rPr>
      </w:pPr>
      <w:r w:rsidRPr="00536A6C">
        <w:rPr>
          <w:rFonts w:eastAsia="Arial"/>
          <w:b/>
        </w:rPr>
        <w:t>Noting</w:t>
      </w:r>
      <w:r w:rsidRPr="00536A6C">
        <w:rPr>
          <w:rFonts w:eastAsia="Arial"/>
        </w:rPr>
        <w:t xml:space="preserve"> the recommendation of the 14th Session of the TOWS WG to establish a UN ODTP,</w:t>
      </w:r>
    </w:p>
    <w:p w14:paraId="6299B23D" w14:textId="77777777" w:rsidR="009639A9" w:rsidRPr="00536A6C" w:rsidRDefault="009639A9" w:rsidP="009639A9">
      <w:pPr>
        <w:spacing w:after="240"/>
        <w:jc w:val="both"/>
        <w:rPr>
          <w:rFonts w:eastAsia="Arial"/>
        </w:rPr>
      </w:pPr>
      <w:r w:rsidRPr="00536A6C">
        <w:rPr>
          <w:rFonts w:eastAsia="Arial"/>
          <w:b/>
        </w:rPr>
        <w:t>Considering</w:t>
      </w:r>
      <w:r w:rsidRPr="00536A6C">
        <w:rPr>
          <w:rFonts w:eastAsia="Arial"/>
        </w:rPr>
        <w:t xml:space="preserve"> the decision of the 32nd Assembly of the IOC (IOC Decision A-32/3.4.1) to endorse the 10-Year Research, Development, and Implementation Plan of the UN ODTP. as presented in document IOC/A-32/3.4.1.2.Doc(1)</w:t>
      </w:r>
    </w:p>
    <w:p w14:paraId="3D57B231" w14:textId="77777777" w:rsidR="009639A9" w:rsidRPr="00536A6C" w:rsidRDefault="009639A9" w:rsidP="009639A9">
      <w:pPr>
        <w:spacing w:after="240"/>
        <w:jc w:val="both"/>
        <w:rPr>
          <w:rFonts w:eastAsia="Arial"/>
        </w:rPr>
      </w:pPr>
      <w:r w:rsidRPr="00536A6C">
        <w:rPr>
          <w:rFonts w:eastAsia="Arial"/>
          <w:b/>
        </w:rPr>
        <w:t>Welcoming</w:t>
      </w:r>
      <w:r w:rsidRPr="00536A6C">
        <w:rPr>
          <w:rFonts w:eastAsia="Arial"/>
        </w:rPr>
        <w:t xml:space="preserve"> the endorsement of “Science Monitoring and Reliable Telecommunications (SMART) Subsea Cables: Observing the Global Ocean for Climate Monitoring and Disaster Risk Reduction, ID 94” as a UN Ocean Decade Project,</w:t>
      </w:r>
    </w:p>
    <w:p w14:paraId="685BC815" w14:textId="77777777" w:rsidR="009639A9" w:rsidRPr="00536A6C" w:rsidRDefault="009639A9" w:rsidP="009639A9">
      <w:pPr>
        <w:spacing w:after="240"/>
        <w:jc w:val="both"/>
        <w:rPr>
          <w:rFonts w:eastAsia="Arial"/>
        </w:rPr>
      </w:pPr>
      <w:r w:rsidRPr="00536A6C">
        <w:rPr>
          <w:rFonts w:eastAsia="Arial"/>
          <w:b/>
        </w:rPr>
        <w:t>Further welcoming</w:t>
      </w:r>
      <w:r w:rsidRPr="00536A6C">
        <w:rPr>
          <w:rFonts w:eastAsia="Arial"/>
        </w:rPr>
        <w:t xml:space="preserve"> the UN Decade Project “Ocean Teacher Global Academy: Building Capacity and Accelerated Technology Transfer for the Ocean Decade”,</w:t>
      </w:r>
    </w:p>
    <w:p w14:paraId="2417B602" w14:textId="77777777" w:rsidR="009639A9" w:rsidRPr="00536A6C" w:rsidRDefault="009639A9" w:rsidP="009639A9">
      <w:pPr>
        <w:spacing w:after="240"/>
        <w:jc w:val="both"/>
        <w:rPr>
          <w:rFonts w:eastAsia="Arial"/>
        </w:rPr>
      </w:pPr>
      <w:r w:rsidRPr="00536A6C">
        <w:rPr>
          <w:rFonts w:eastAsia="Arial"/>
          <w:b/>
        </w:rPr>
        <w:t xml:space="preserve">Recognizing </w:t>
      </w:r>
      <w:r w:rsidRPr="00536A6C">
        <w:rPr>
          <w:rFonts w:eastAsia="Arial"/>
        </w:rPr>
        <w:t xml:space="preserve">that in the context of the Decade, </w:t>
      </w:r>
      <w:r w:rsidRPr="00536A6C">
        <w:rPr>
          <w:rFonts w:eastAsia="Arial"/>
          <w:b/>
        </w:rPr>
        <w:t>‘</w:t>
      </w:r>
      <w:r w:rsidRPr="00536A6C">
        <w:rPr>
          <w:rFonts w:eastAsia="Arial"/>
        </w:rPr>
        <w:t>Ocean Science’ encompasses social sciences and human dimensions; the infrastructure that supports ocean science (observations, data systems); the application of those sciences for societal benefit, including knowledge transfer and applications in regions that are lacking science capacity; and the science-policy/user interface. The integration of traditional knowledge in ocean research will also be promoted in the context of the Decade,</w:t>
      </w:r>
    </w:p>
    <w:p w14:paraId="3CAE1F2D" w14:textId="77777777" w:rsidR="009639A9" w:rsidRPr="00536A6C" w:rsidRDefault="009639A9" w:rsidP="009639A9">
      <w:pPr>
        <w:spacing w:after="240"/>
        <w:jc w:val="both"/>
        <w:rPr>
          <w:rFonts w:eastAsia="Arial"/>
        </w:rPr>
      </w:pPr>
      <w:r w:rsidRPr="00536A6C">
        <w:rPr>
          <w:rFonts w:eastAsia="Arial"/>
          <w:b/>
        </w:rPr>
        <w:t>Noting</w:t>
      </w:r>
      <w:r w:rsidRPr="00536A6C">
        <w:rPr>
          <w:rFonts w:eastAsia="Arial"/>
        </w:rPr>
        <w:t xml:space="preserve"> the ICG/PTWS-XXIX decision to establish a Task Team on the Ocean Decade under the PTWS Steering Committee with Terms of Reference ICG/PTWS-XXIX.1,</w:t>
      </w:r>
    </w:p>
    <w:p w14:paraId="7EEEE0E1" w14:textId="77777777" w:rsidR="009639A9" w:rsidRPr="00536A6C" w:rsidRDefault="009639A9" w:rsidP="009639A9">
      <w:pPr>
        <w:spacing w:after="240"/>
        <w:jc w:val="both"/>
        <w:rPr>
          <w:rFonts w:eastAsia="Arial"/>
        </w:rPr>
      </w:pPr>
      <w:r w:rsidRPr="00536A6C">
        <w:rPr>
          <w:rFonts w:eastAsia="Arial"/>
          <w:b/>
        </w:rPr>
        <w:t>Noting</w:t>
      </w:r>
      <w:r w:rsidRPr="00536A6C">
        <w:rPr>
          <w:rFonts w:eastAsia="Arial"/>
        </w:rPr>
        <w:t xml:space="preserve"> also the ICG/PTWS-XXIX</w:t>
      </w:r>
      <w:r w:rsidRPr="00536A6C">
        <w:rPr>
          <w:rFonts w:eastAsia="Arial"/>
          <w:b/>
        </w:rPr>
        <w:t xml:space="preserve"> decision </w:t>
      </w:r>
      <w:r w:rsidRPr="00536A6C">
        <w:rPr>
          <w:rFonts w:eastAsia="Arial"/>
        </w:rPr>
        <w:t>to include a permanent agenda item on the Ocean Decade in the Policy section of its regular meetings,</w:t>
      </w:r>
    </w:p>
    <w:p w14:paraId="2D360848" w14:textId="77777777" w:rsidR="009639A9" w:rsidRPr="00536A6C" w:rsidRDefault="009639A9" w:rsidP="009639A9">
      <w:pPr>
        <w:spacing w:after="240"/>
        <w:jc w:val="both"/>
        <w:rPr>
          <w:rFonts w:eastAsia="Arial"/>
          <w:color w:val="000000"/>
        </w:rPr>
      </w:pPr>
      <w:r w:rsidRPr="00536A6C">
        <w:rPr>
          <w:rFonts w:eastAsia="Arial"/>
          <w:b/>
          <w:color w:val="000000"/>
        </w:rPr>
        <w:t>Appreciating</w:t>
      </w:r>
      <w:r w:rsidRPr="00536A6C">
        <w:rPr>
          <w:rFonts w:eastAsia="Arial"/>
          <w:color w:val="000000"/>
        </w:rPr>
        <w:t xml:space="preserve"> the intersessional efforts of the SC TT Ocean Decade,</w:t>
      </w:r>
    </w:p>
    <w:p w14:paraId="0CE88541" w14:textId="77777777" w:rsidR="009639A9" w:rsidRPr="00536A6C" w:rsidRDefault="009639A9" w:rsidP="009639A9">
      <w:pPr>
        <w:spacing w:after="240"/>
        <w:jc w:val="both"/>
        <w:rPr>
          <w:rFonts w:eastAsia="Arial"/>
          <w:color w:val="000000"/>
        </w:rPr>
      </w:pPr>
      <w:r w:rsidRPr="00536A6C">
        <w:rPr>
          <w:rFonts w:eastAsia="Arial"/>
          <w:b/>
          <w:color w:val="000000"/>
        </w:rPr>
        <w:t>Noting</w:t>
      </w:r>
      <w:r w:rsidRPr="00536A6C">
        <w:rPr>
          <w:rFonts w:eastAsia="Arial"/>
          <w:color w:val="000000"/>
        </w:rPr>
        <w:t xml:space="preserve"> the need for coordination between the ICG/PTWS and its working groups in order to fulfil the UN </w:t>
      </w:r>
      <w:r w:rsidRPr="00536A6C">
        <w:rPr>
          <w:rFonts w:eastAsia="Arial"/>
        </w:rPr>
        <w:t xml:space="preserve">ODTP </w:t>
      </w:r>
      <w:r w:rsidRPr="00536A6C">
        <w:rPr>
          <w:rFonts w:eastAsia="Arial"/>
          <w:color w:val="000000"/>
        </w:rPr>
        <w:t>goals for the PTWS,</w:t>
      </w:r>
    </w:p>
    <w:p w14:paraId="4F4CD2F3" w14:textId="77777777" w:rsidR="009639A9" w:rsidRPr="00536A6C" w:rsidRDefault="009639A9" w:rsidP="009639A9">
      <w:pPr>
        <w:spacing w:after="240"/>
        <w:jc w:val="both"/>
        <w:rPr>
          <w:rFonts w:eastAsia="Arial"/>
          <w:color w:val="000000"/>
        </w:rPr>
      </w:pPr>
      <w:r w:rsidRPr="00536A6C">
        <w:rPr>
          <w:rFonts w:eastAsia="Arial"/>
          <w:b/>
          <w:color w:val="000000"/>
        </w:rPr>
        <w:t>Noting</w:t>
      </w:r>
      <w:r w:rsidRPr="00536A6C">
        <w:rPr>
          <w:rFonts w:eastAsia="Arial"/>
          <w:color w:val="000000"/>
        </w:rPr>
        <w:t xml:space="preserve"> the strong leadership and strategic oversight required to implement the UN </w:t>
      </w:r>
      <w:r w:rsidRPr="00536A6C">
        <w:rPr>
          <w:rFonts w:eastAsia="Arial"/>
        </w:rPr>
        <w:t>ODTP</w:t>
      </w:r>
    </w:p>
    <w:p w14:paraId="514580EE" w14:textId="77777777" w:rsidR="009639A9" w:rsidRPr="00536A6C" w:rsidRDefault="009639A9" w:rsidP="009639A9">
      <w:pPr>
        <w:spacing w:after="240"/>
        <w:jc w:val="both"/>
        <w:rPr>
          <w:rFonts w:eastAsia="Arial"/>
          <w:color w:val="000000"/>
        </w:rPr>
      </w:pPr>
      <w:r w:rsidRPr="00536A6C">
        <w:rPr>
          <w:rFonts w:eastAsia="Arial"/>
          <w:b/>
          <w:color w:val="000000"/>
        </w:rPr>
        <w:t>Recognising</w:t>
      </w:r>
      <w:r w:rsidRPr="00536A6C">
        <w:rPr>
          <w:rFonts w:eastAsia="Arial"/>
          <w:color w:val="000000"/>
        </w:rPr>
        <w:t xml:space="preserve"> that the Steering Committee has responsibility for strategic direction and coordination across all PTWS activities, including Ocean Decade,</w:t>
      </w:r>
    </w:p>
    <w:p w14:paraId="726FFD54" w14:textId="77777777" w:rsidR="009639A9" w:rsidRPr="00536A6C" w:rsidRDefault="009639A9" w:rsidP="009639A9">
      <w:pPr>
        <w:spacing w:after="240"/>
        <w:jc w:val="both"/>
        <w:rPr>
          <w:rFonts w:eastAsia="Arial"/>
          <w:color w:val="000000"/>
        </w:rPr>
      </w:pPr>
      <w:r w:rsidRPr="00536A6C">
        <w:rPr>
          <w:rFonts w:eastAsia="Arial"/>
          <w:color w:val="000000"/>
        </w:rPr>
        <w:t xml:space="preserve">Also </w:t>
      </w:r>
      <w:r w:rsidRPr="00536A6C">
        <w:rPr>
          <w:rFonts w:eastAsia="Arial"/>
          <w:b/>
          <w:color w:val="000000"/>
        </w:rPr>
        <w:t>recognising</w:t>
      </w:r>
      <w:r w:rsidRPr="00536A6C">
        <w:rPr>
          <w:rFonts w:eastAsia="Arial"/>
          <w:color w:val="000000"/>
        </w:rPr>
        <w:t xml:space="preserve"> that the Steering Committee has the authority to invite additional members for advice on specific topics,</w:t>
      </w:r>
    </w:p>
    <w:p w14:paraId="4D567BAC" w14:textId="77777777" w:rsidR="009639A9" w:rsidRPr="00536A6C" w:rsidRDefault="009639A9" w:rsidP="009639A9">
      <w:pPr>
        <w:spacing w:after="240"/>
        <w:jc w:val="both"/>
        <w:rPr>
          <w:rFonts w:eastAsia="Arial"/>
          <w:color w:val="000000"/>
        </w:rPr>
      </w:pPr>
      <w:r w:rsidRPr="00536A6C">
        <w:rPr>
          <w:rFonts w:eastAsia="Arial"/>
          <w:b/>
          <w:color w:val="000000"/>
        </w:rPr>
        <w:t>Decides</w:t>
      </w:r>
      <w:r w:rsidRPr="00536A6C">
        <w:rPr>
          <w:rFonts w:eastAsia="Arial"/>
          <w:color w:val="000000"/>
        </w:rPr>
        <w:t xml:space="preserve"> to dissolve the SC TT Ocean Decade, and</w:t>
      </w:r>
    </w:p>
    <w:p w14:paraId="09D34E94" w14:textId="77777777" w:rsidR="009639A9" w:rsidRPr="00536A6C" w:rsidRDefault="009639A9" w:rsidP="009639A9">
      <w:pPr>
        <w:spacing w:after="240"/>
        <w:jc w:val="both"/>
        <w:rPr>
          <w:rFonts w:eastAsia="Arial"/>
          <w:color w:val="000000"/>
        </w:rPr>
      </w:pPr>
      <w:r w:rsidRPr="00536A6C">
        <w:rPr>
          <w:rFonts w:eastAsia="Arial"/>
          <w:b/>
          <w:color w:val="000000"/>
        </w:rPr>
        <w:t>Recommends</w:t>
      </w:r>
      <w:r w:rsidRPr="00536A6C">
        <w:rPr>
          <w:rFonts w:eastAsia="Arial"/>
          <w:color w:val="000000"/>
        </w:rPr>
        <w:t xml:space="preserve"> strengthening the mandate and ability of the Steering Committee to deliver on the Decade goals by modifying its Terms of Reference as contained in Appendix 1 to the Recommendation ICG/PTWS-XXX.1.</w:t>
      </w:r>
    </w:p>
    <w:p w14:paraId="0A7A361F" w14:textId="77777777" w:rsidR="009639A9" w:rsidRPr="00536A6C" w:rsidRDefault="009639A9" w:rsidP="009639A9">
      <w:pPr>
        <w:spacing w:before="280" w:after="240"/>
        <w:jc w:val="both"/>
        <w:rPr>
          <w:rFonts w:eastAsia="Arial"/>
        </w:rPr>
      </w:pPr>
      <w:r w:rsidRPr="00536A6C">
        <w:rPr>
          <w:rFonts w:eastAsia="Arial"/>
        </w:rPr>
        <w:t>------------------------------------------</w:t>
      </w:r>
    </w:p>
    <w:p w14:paraId="0D7AF923" w14:textId="77777777" w:rsidR="009639A9" w:rsidRPr="00536A6C" w:rsidRDefault="009639A9" w:rsidP="009639A9">
      <w:pPr>
        <w:spacing w:before="280" w:after="600"/>
        <w:jc w:val="both"/>
        <w:rPr>
          <w:rFonts w:eastAsia="Arial"/>
        </w:rPr>
      </w:pPr>
      <w:r w:rsidRPr="00536A6C">
        <w:rPr>
          <w:rFonts w:eastAsia="Arial"/>
        </w:rPr>
        <w:t>Financial implications: None</w:t>
      </w:r>
    </w:p>
    <w:p w14:paraId="41B47E32" w14:textId="77777777" w:rsidR="009639A9" w:rsidRPr="00536A6C" w:rsidRDefault="009639A9" w:rsidP="009639A9">
      <w:pPr>
        <w:spacing w:before="280" w:after="600"/>
        <w:jc w:val="both"/>
        <w:rPr>
          <w:rFonts w:eastAsia="Arial"/>
        </w:rPr>
      </w:pPr>
    </w:p>
    <w:p w14:paraId="445A0CC5" w14:textId="77777777" w:rsidR="009639A9" w:rsidRPr="00536A6C" w:rsidRDefault="009639A9" w:rsidP="009639A9">
      <w:pPr>
        <w:spacing w:before="280" w:after="600"/>
        <w:jc w:val="both"/>
        <w:rPr>
          <w:rFonts w:eastAsia="Arial"/>
        </w:rPr>
      </w:pPr>
    </w:p>
    <w:p w14:paraId="4DA8BBC8" w14:textId="77777777" w:rsidR="009639A9" w:rsidRPr="00536A6C" w:rsidRDefault="009639A9" w:rsidP="009639A9">
      <w:pPr>
        <w:spacing w:before="280" w:after="600"/>
        <w:jc w:val="both"/>
        <w:rPr>
          <w:rFonts w:eastAsia="Arial"/>
        </w:rPr>
      </w:pPr>
    </w:p>
    <w:p w14:paraId="5D38B5CE" w14:textId="77777777" w:rsidR="009639A9" w:rsidRPr="00536A6C" w:rsidRDefault="009639A9" w:rsidP="009639A9">
      <w:pPr>
        <w:spacing w:before="280" w:after="600"/>
        <w:jc w:val="both"/>
        <w:rPr>
          <w:rFonts w:eastAsia="Arial"/>
        </w:rPr>
      </w:pPr>
    </w:p>
    <w:p w14:paraId="63A38AFB" w14:textId="77777777" w:rsidR="009639A9" w:rsidRPr="00536A6C" w:rsidRDefault="009639A9" w:rsidP="009639A9">
      <w:pPr>
        <w:spacing w:before="280" w:after="600"/>
        <w:jc w:val="both"/>
        <w:rPr>
          <w:rFonts w:eastAsia="Arial"/>
        </w:rPr>
      </w:pPr>
    </w:p>
    <w:p w14:paraId="1417B5A6" w14:textId="77777777" w:rsidR="009639A9" w:rsidRPr="00536A6C" w:rsidRDefault="009639A9" w:rsidP="009639A9">
      <w:pPr>
        <w:spacing w:before="280" w:after="600"/>
        <w:jc w:val="both"/>
        <w:rPr>
          <w:rFonts w:eastAsia="Arial"/>
        </w:rPr>
      </w:pPr>
    </w:p>
    <w:p w14:paraId="6CA05B72" w14:textId="77777777" w:rsidR="009639A9" w:rsidRPr="00536A6C" w:rsidRDefault="009639A9" w:rsidP="009639A9">
      <w:pPr>
        <w:spacing w:before="280" w:after="600"/>
        <w:jc w:val="both"/>
        <w:rPr>
          <w:rFonts w:eastAsia="Arial"/>
        </w:rPr>
      </w:pPr>
    </w:p>
    <w:p w14:paraId="5EE122D1" w14:textId="77777777" w:rsidR="009639A9" w:rsidRPr="00536A6C" w:rsidRDefault="009639A9" w:rsidP="009639A9">
      <w:pPr>
        <w:spacing w:before="280" w:after="600"/>
        <w:jc w:val="both"/>
        <w:rPr>
          <w:rFonts w:eastAsia="Arial"/>
        </w:rPr>
      </w:pPr>
    </w:p>
    <w:p w14:paraId="7E01963F" w14:textId="77777777" w:rsidR="009639A9" w:rsidRPr="00536A6C" w:rsidRDefault="009639A9" w:rsidP="009639A9">
      <w:pPr>
        <w:spacing w:before="280" w:after="600"/>
        <w:jc w:val="both"/>
        <w:rPr>
          <w:rFonts w:eastAsia="Arial"/>
        </w:rPr>
      </w:pPr>
    </w:p>
    <w:p w14:paraId="1DEDE56D" w14:textId="77777777" w:rsidR="009639A9" w:rsidRPr="00536A6C" w:rsidRDefault="009639A9" w:rsidP="009639A9">
      <w:pPr>
        <w:spacing w:before="280" w:after="600"/>
        <w:jc w:val="both"/>
        <w:rPr>
          <w:rFonts w:eastAsia="Arial"/>
        </w:rPr>
      </w:pPr>
    </w:p>
    <w:p w14:paraId="6D767D3A" w14:textId="77777777" w:rsidR="00920F80" w:rsidRPr="00536A6C" w:rsidRDefault="00920F80" w:rsidP="009639A9">
      <w:pPr>
        <w:spacing w:before="280" w:after="600"/>
        <w:jc w:val="both"/>
        <w:rPr>
          <w:rFonts w:eastAsia="Arial"/>
        </w:rPr>
      </w:pPr>
    </w:p>
    <w:p w14:paraId="491D74E4" w14:textId="77777777" w:rsidR="009639A9" w:rsidRPr="00536A6C" w:rsidRDefault="009639A9" w:rsidP="009639A9">
      <w:pPr>
        <w:shd w:val="clear" w:color="auto" w:fill="D9D9D9"/>
        <w:spacing w:after="240"/>
        <w:jc w:val="center"/>
        <w:rPr>
          <w:b/>
        </w:rPr>
      </w:pPr>
      <w:bookmarkStart w:id="190" w:name="_heading=h.3rdcrjn" w:colFirst="0" w:colLast="0"/>
      <w:bookmarkEnd w:id="190"/>
      <w:r w:rsidRPr="00536A6C">
        <w:rPr>
          <w:b/>
        </w:rPr>
        <w:t>Appendix 1 to Recommendation ICG/PTWS-XXX.1</w:t>
      </w:r>
    </w:p>
    <w:p w14:paraId="0A1A3AE1" w14:textId="77777777" w:rsidR="009639A9" w:rsidRPr="00536A6C" w:rsidRDefault="009639A9" w:rsidP="009639A9">
      <w:pPr>
        <w:shd w:val="clear" w:color="auto" w:fill="D9D9D9"/>
        <w:spacing w:after="240"/>
        <w:jc w:val="center"/>
        <w:rPr>
          <w:u w:val="single"/>
        </w:rPr>
      </w:pPr>
      <w:r w:rsidRPr="00536A6C">
        <w:rPr>
          <w:u w:val="single"/>
        </w:rPr>
        <w:t>Terms of Reference</w:t>
      </w:r>
    </w:p>
    <w:p w14:paraId="2B517A5E" w14:textId="77777777" w:rsidR="009639A9" w:rsidRPr="00536A6C" w:rsidRDefault="009639A9" w:rsidP="009639A9">
      <w:pPr>
        <w:shd w:val="clear" w:color="auto" w:fill="D9D9D9"/>
        <w:spacing w:after="240"/>
        <w:jc w:val="center"/>
        <w:rPr>
          <w:b/>
        </w:rPr>
      </w:pPr>
      <w:r w:rsidRPr="00536A6C">
        <w:rPr>
          <w:b/>
        </w:rPr>
        <w:t xml:space="preserve">Working Group 1: </w:t>
      </w:r>
      <w:r w:rsidRPr="00536A6C">
        <w:rPr>
          <w:b/>
        </w:rPr>
        <w:br/>
        <w:t>Understanding Tsunami Risk</w:t>
      </w:r>
    </w:p>
    <w:p w14:paraId="6FD03D90" w14:textId="77777777" w:rsidR="009639A9" w:rsidRPr="00536A6C" w:rsidRDefault="009639A9" w:rsidP="009639A9">
      <w:pPr>
        <w:spacing w:after="120"/>
        <w:ind w:left="709" w:hanging="667"/>
        <w:jc w:val="both"/>
      </w:pPr>
      <w:r w:rsidRPr="00536A6C">
        <w:t>Develop and promote</w:t>
      </w:r>
      <w:r w:rsidRPr="00536A6C">
        <w:rPr>
          <w:b/>
        </w:rPr>
        <w:t xml:space="preserve"> </w:t>
      </w:r>
      <w:r w:rsidRPr="00536A6C">
        <w:t>best practice tsunami risk assessment material, programmes, standards, and tools for understanding tsunami risk, to support emergency management and early warning, including but not limited to:</w:t>
      </w:r>
    </w:p>
    <w:p w14:paraId="22D6C037" w14:textId="77777777" w:rsidR="009639A9" w:rsidRPr="00536A6C" w:rsidRDefault="009639A9" w:rsidP="009639A9">
      <w:pPr>
        <w:numPr>
          <w:ilvl w:val="1"/>
          <w:numId w:val="0"/>
        </w:numPr>
        <w:spacing w:after="120"/>
        <w:ind w:left="1162" w:hanging="420"/>
      </w:pPr>
      <w:r w:rsidRPr="00536A6C">
        <w:t>hazard assessment and coastal inundation models and products</w:t>
      </w:r>
    </w:p>
    <w:p w14:paraId="2398BE0C" w14:textId="77777777" w:rsidR="009639A9" w:rsidRPr="00536A6C" w:rsidRDefault="009639A9" w:rsidP="009639A9">
      <w:pPr>
        <w:numPr>
          <w:ilvl w:val="1"/>
          <w:numId w:val="0"/>
        </w:numPr>
        <w:spacing w:after="120"/>
        <w:ind w:left="1162" w:hanging="420"/>
      </w:pPr>
      <w:r w:rsidRPr="00536A6C">
        <w:t>risk assessment methodology and risk forecasting</w:t>
      </w:r>
    </w:p>
    <w:p w14:paraId="35BF9173" w14:textId="77777777" w:rsidR="009639A9" w:rsidRPr="00536A6C" w:rsidRDefault="009639A9" w:rsidP="009639A9">
      <w:pPr>
        <w:numPr>
          <w:ilvl w:val="1"/>
          <w:numId w:val="0"/>
        </w:numPr>
        <w:spacing w:after="120"/>
        <w:ind w:left="1162" w:hanging="420"/>
      </w:pPr>
      <w:r w:rsidRPr="00536A6C">
        <w:t>scenario assessments including maximum credible and most likely events to understand likely exposure, vulnerability, and event frequency</w:t>
      </w:r>
    </w:p>
    <w:p w14:paraId="113BC05F" w14:textId="77777777" w:rsidR="009639A9" w:rsidRPr="00536A6C" w:rsidRDefault="009639A9" w:rsidP="009639A9">
      <w:pPr>
        <w:numPr>
          <w:ilvl w:val="1"/>
          <w:numId w:val="0"/>
        </w:numPr>
        <w:spacing w:after="120"/>
        <w:ind w:left="1162" w:hanging="420"/>
      </w:pPr>
      <w:r w:rsidRPr="00536A6C">
        <w:t xml:space="preserve">forecast and threat models </w:t>
      </w:r>
    </w:p>
    <w:p w14:paraId="3C4FBCF3" w14:textId="77777777" w:rsidR="009639A9" w:rsidRPr="00536A6C" w:rsidRDefault="009639A9" w:rsidP="009639A9">
      <w:pPr>
        <w:numPr>
          <w:ilvl w:val="1"/>
          <w:numId w:val="0"/>
        </w:numPr>
        <w:spacing w:after="120"/>
        <w:ind w:left="1162" w:hanging="420"/>
      </w:pPr>
      <w:r w:rsidRPr="00536A6C">
        <w:t>evacuation and inundation modelling</w:t>
      </w:r>
    </w:p>
    <w:p w14:paraId="5A109835" w14:textId="77777777" w:rsidR="009639A9" w:rsidRPr="00536A6C" w:rsidRDefault="009639A9" w:rsidP="009639A9">
      <w:pPr>
        <w:numPr>
          <w:ilvl w:val="1"/>
          <w:numId w:val="0"/>
        </w:numPr>
        <w:spacing w:after="120"/>
        <w:ind w:left="1162" w:hanging="420"/>
      </w:pPr>
      <w:r w:rsidRPr="00536A6C">
        <w:t xml:space="preserve">use of new and improved data including digital elevation modelling (DEM), GNSS and paleotsunami information </w:t>
      </w:r>
    </w:p>
    <w:p w14:paraId="49AC129A" w14:textId="77777777" w:rsidR="009639A9" w:rsidRPr="00536A6C" w:rsidRDefault="009639A9" w:rsidP="009639A9">
      <w:pPr>
        <w:spacing w:after="120"/>
        <w:ind w:left="360" w:hanging="360"/>
      </w:pPr>
      <w:r w:rsidRPr="00536A6C">
        <w:t>Work</w:t>
      </w:r>
      <w:r w:rsidRPr="00536A6C">
        <w:rPr>
          <w:b/>
        </w:rPr>
        <w:t xml:space="preserve"> </w:t>
      </w:r>
      <w:r w:rsidRPr="00536A6C">
        <w:t xml:space="preserve">with scientific experts to support Member State tsunami risk assessment. </w:t>
      </w:r>
    </w:p>
    <w:p w14:paraId="6952869E" w14:textId="77777777" w:rsidR="009639A9" w:rsidRPr="00536A6C" w:rsidRDefault="009639A9" w:rsidP="009639A9">
      <w:pPr>
        <w:spacing w:after="120"/>
        <w:ind w:left="709" w:hanging="667"/>
      </w:pPr>
      <w:r w:rsidRPr="00536A6C">
        <w:t xml:space="preserve">Improve best practice for assessing risk of local source and non-seismic tsunami sources. </w:t>
      </w:r>
    </w:p>
    <w:p w14:paraId="1E035216" w14:textId="77777777" w:rsidR="009639A9" w:rsidRPr="00536A6C" w:rsidRDefault="009639A9" w:rsidP="009639A9">
      <w:pPr>
        <w:spacing w:after="120"/>
        <w:ind w:left="709" w:hanging="667"/>
        <w:jc w:val="both"/>
      </w:pPr>
      <w:r w:rsidRPr="00536A6C">
        <w:t xml:space="preserve">Develop projects to address gaps or areas for improvement in tsunami risk assessment, this may include land-use planning, vertical evacuation or supporting early warning improvements. </w:t>
      </w:r>
    </w:p>
    <w:p w14:paraId="0070E50C" w14:textId="77777777" w:rsidR="009639A9" w:rsidRPr="00536A6C" w:rsidRDefault="009639A9" w:rsidP="009639A9">
      <w:pPr>
        <w:spacing w:after="120"/>
      </w:pPr>
      <w:r w:rsidRPr="00536A6C">
        <w:t>The Group will be composed of members nominated by Member States, with two co-chairs, one from a science and one from a disaster risk management background, to be elected.</w:t>
      </w:r>
    </w:p>
    <w:p w14:paraId="060FA2AD" w14:textId="77777777" w:rsidR="009639A9" w:rsidRPr="00536A6C" w:rsidRDefault="009639A9" w:rsidP="009639A9">
      <w:pPr>
        <w:spacing w:after="120"/>
      </w:pPr>
    </w:p>
    <w:p w14:paraId="20E08BDC" w14:textId="77777777" w:rsidR="009639A9" w:rsidRPr="00536A6C" w:rsidRDefault="009639A9" w:rsidP="009639A9">
      <w:pPr>
        <w:spacing w:after="120"/>
      </w:pPr>
    </w:p>
    <w:p w14:paraId="61624110" w14:textId="77777777" w:rsidR="009639A9" w:rsidRPr="00536A6C" w:rsidRDefault="009639A9" w:rsidP="009639A9">
      <w:pPr>
        <w:spacing w:after="120"/>
      </w:pPr>
    </w:p>
    <w:p w14:paraId="1166E59C" w14:textId="77777777" w:rsidR="009639A9" w:rsidRPr="00536A6C" w:rsidRDefault="009639A9" w:rsidP="009639A9">
      <w:pPr>
        <w:spacing w:after="120"/>
      </w:pPr>
    </w:p>
    <w:p w14:paraId="338344ED" w14:textId="77777777" w:rsidR="009639A9" w:rsidRPr="00536A6C" w:rsidRDefault="009639A9" w:rsidP="009639A9">
      <w:pPr>
        <w:spacing w:after="120"/>
      </w:pPr>
    </w:p>
    <w:p w14:paraId="4DF7F4DD" w14:textId="77777777" w:rsidR="009639A9" w:rsidRPr="00536A6C" w:rsidRDefault="009639A9" w:rsidP="009639A9">
      <w:pPr>
        <w:spacing w:after="120"/>
      </w:pPr>
    </w:p>
    <w:p w14:paraId="3C79A80A" w14:textId="77777777" w:rsidR="009639A9" w:rsidRPr="00536A6C" w:rsidRDefault="009639A9" w:rsidP="009639A9">
      <w:pPr>
        <w:spacing w:after="120"/>
      </w:pPr>
    </w:p>
    <w:p w14:paraId="223054BC" w14:textId="77777777" w:rsidR="009639A9" w:rsidRPr="00536A6C" w:rsidRDefault="009639A9" w:rsidP="009639A9">
      <w:pPr>
        <w:spacing w:after="120"/>
      </w:pPr>
    </w:p>
    <w:p w14:paraId="332F869E" w14:textId="77777777" w:rsidR="009639A9" w:rsidRPr="00536A6C" w:rsidRDefault="009639A9" w:rsidP="009639A9">
      <w:pPr>
        <w:spacing w:after="120"/>
      </w:pPr>
    </w:p>
    <w:p w14:paraId="414C1877" w14:textId="77777777" w:rsidR="009639A9" w:rsidRPr="00536A6C" w:rsidRDefault="009639A9" w:rsidP="009639A9">
      <w:pPr>
        <w:spacing w:after="120"/>
      </w:pPr>
    </w:p>
    <w:p w14:paraId="1F53687F" w14:textId="77777777" w:rsidR="009639A9" w:rsidRPr="00536A6C" w:rsidRDefault="009639A9" w:rsidP="009639A9">
      <w:pPr>
        <w:spacing w:after="120"/>
      </w:pPr>
    </w:p>
    <w:p w14:paraId="5DDC8CC1" w14:textId="77777777" w:rsidR="009639A9" w:rsidRPr="00536A6C" w:rsidRDefault="009639A9" w:rsidP="009639A9">
      <w:pPr>
        <w:spacing w:after="120"/>
      </w:pPr>
    </w:p>
    <w:p w14:paraId="71109FED" w14:textId="77777777" w:rsidR="009639A9" w:rsidRPr="00536A6C" w:rsidRDefault="009639A9" w:rsidP="009639A9">
      <w:pPr>
        <w:spacing w:after="120"/>
      </w:pPr>
    </w:p>
    <w:p w14:paraId="25D442CE" w14:textId="77777777" w:rsidR="009639A9" w:rsidRPr="00536A6C" w:rsidRDefault="009639A9" w:rsidP="009639A9">
      <w:pPr>
        <w:spacing w:after="120"/>
      </w:pPr>
    </w:p>
    <w:p w14:paraId="5B13AE7A" w14:textId="77777777" w:rsidR="009639A9" w:rsidRPr="00536A6C" w:rsidRDefault="009639A9" w:rsidP="009639A9">
      <w:pPr>
        <w:spacing w:after="120"/>
      </w:pPr>
    </w:p>
    <w:p w14:paraId="1D196FC4" w14:textId="77777777" w:rsidR="009639A9" w:rsidRPr="00536A6C" w:rsidRDefault="009639A9" w:rsidP="009639A9">
      <w:pPr>
        <w:spacing w:after="120"/>
      </w:pPr>
    </w:p>
    <w:p w14:paraId="73E165D3" w14:textId="77777777" w:rsidR="009639A9" w:rsidRPr="00536A6C" w:rsidRDefault="009639A9" w:rsidP="009639A9">
      <w:pPr>
        <w:spacing w:after="120"/>
      </w:pPr>
    </w:p>
    <w:p w14:paraId="290C55A0" w14:textId="77777777" w:rsidR="009639A9" w:rsidRPr="00536A6C" w:rsidRDefault="009639A9" w:rsidP="009639A9">
      <w:pPr>
        <w:shd w:val="clear" w:color="auto" w:fill="D9D9D9"/>
        <w:spacing w:after="240"/>
        <w:jc w:val="center"/>
        <w:rPr>
          <w:u w:val="single"/>
        </w:rPr>
      </w:pPr>
      <w:r w:rsidRPr="00536A6C">
        <w:rPr>
          <w:u w:val="single"/>
        </w:rPr>
        <w:t xml:space="preserve">Terms of Reference </w:t>
      </w:r>
    </w:p>
    <w:p w14:paraId="593DAC45" w14:textId="77777777" w:rsidR="009639A9" w:rsidRPr="00536A6C" w:rsidRDefault="009639A9" w:rsidP="009639A9">
      <w:pPr>
        <w:shd w:val="clear" w:color="auto" w:fill="D9D9D9"/>
        <w:jc w:val="center"/>
        <w:rPr>
          <w:b/>
        </w:rPr>
      </w:pPr>
      <w:r w:rsidRPr="00536A6C">
        <w:rPr>
          <w:b/>
        </w:rPr>
        <w:t>Working Group 2:</w:t>
      </w:r>
      <w:r w:rsidRPr="00536A6C">
        <w:rPr>
          <w:b/>
        </w:rPr>
        <w:br/>
        <w:t>Tsunami Detection, Warning and Dissemination</w:t>
      </w:r>
    </w:p>
    <w:p w14:paraId="2E06C868" w14:textId="77777777" w:rsidR="009639A9" w:rsidRPr="00536A6C" w:rsidRDefault="009639A9" w:rsidP="009639A9">
      <w:pPr>
        <w:numPr>
          <w:ilvl w:val="0"/>
          <w:numId w:val="91"/>
        </w:numPr>
        <w:spacing w:before="240" w:after="240"/>
        <w:ind w:left="720" w:hanging="720"/>
        <w:jc w:val="both"/>
      </w:pPr>
      <w:r w:rsidRPr="00536A6C">
        <w:t xml:space="preserve">Liaise with other working group(s) and Task Team(s) within the ICG/PTWS and with working groups from the other ocean basins through the TOWS-WG to: </w:t>
      </w:r>
    </w:p>
    <w:p w14:paraId="5543027D" w14:textId="77777777" w:rsidR="009639A9" w:rsidRPr="00536A6C" w:rsidRDefault="009639A9" w:rsidP="009639A9">
      <w:pPr>
        <w:numPr>
          <w:ilvl w:val="0"/>
          <w:numId w:val="91"/>
        </w:numPr>
        <w:spacing w:after="240"/>
        <w:ind w:left="720" w:hanging="720"/>
        <w:jc w:val="both"/>
      </w:pPr>
      <w:r w:rsidRPr="00536A6C">
        <w:t>Develop, coordinate, and enhance operational implementation of interoperable tsunami threat information products and services.</w:t>
      </w:r>
    </w:p>
    <w:p w14:paraId="06C364E8" w14:textId="77777777" w:rsidR="009639A9" w:rsidRPr="00536A6C" w:rsidRDefault="009639A9" w:rsidP="009639A9">
      <w:pPr>
        <w:numPr>
          <w:ilvl w:val="0"/>
          <w:numId w:val="91"/>
        </w:numPr>
        <w:spacing w:after="240"/>
        <w:ind w:left="720" w:hanging="720"/>
        <w:jc w:val="both"/>
      </w:pPr>
      <w:r w:rsidRPr="00536A6C">
        <w:t xml:space="preserve">Undertake studies to determine warning requirements for seismic and sea level data. </w:t>
      </w:r>
    </w:p>
    <w:p w14:paraId="1102D68D" w14:textId="77777777" w:rsidR="009639A9" w:rsidRPr="00536A6C" w:rsidRDefault="009639A9" w:rsidP="009639A9">
      <w:pPr>
        <w:numPr>
          <w:ilvl w:val="0"/>
          <w:numId w:val="91"/>
        </w:numPr>
        <w:spacing w:after="240"/>
        <w:ind w:left="720" w:hanging="720"/>
        <w:jc w:val="both"/>
      </w:pPr>
      <w:r w:rsidRPr="00536A6C">
        <w:t>Monitor and report on the performance of key observational, warning and communication system components.</w:t>
      </w:r>
    </w:p>
    <w:p w14:paraId="34ED9087" w14:textId="77777777" w:rsidR="009639A9" w:rsidRPr="00536A6C" w:rsidRDefault="009639A9" w:rsidP="009639A9">
      <w:pPr>
        <w:numPr>
          <w:ilvl w:val="0"/>
          <w:numId w:val="91"/>
        </w:numPr>
        <w:spacing w:after="240"/>
        <w:ind w:left="720" w:hanging="720"/>
        <w:jc w:val="both"/>
      </w:pPr>
      <w:r w:rsidRPr="00536A6C">
        <w:t>Contribute to the conduct of regular exercises and communication tests of the PTWS.</w:t>
      </w:r>
    </w:p>
    <w:p w14:paraId="18CE5274" w14:textId="77777777" w:rsidR="009639A9" w:rsidRPr="00536A6C" w:rsidRDefault="009639A9" w:rsidP="009639A9">
      <w:pPr>
        <w:numPr>
          <w:ilvl w:val="0"/>
          <w:numId w:val="91"/>
        </w:numPr>
        <w:spacing w:after="240"/>
        <w:ind w:left="720" w:hanging="720"/>
        <w:jc w:val="both"/>
      </w:pPr>
      <w:r w:rsidRPr="00536A6C">
        <w:t>Identify areas of priority for action following assessments, communications tests, exercises, and real tsunami events.</w:t>
      </w:r>
    </w:p>
    <w:p w14:paraId="3E3DE397" w14:textId="77777777" w:rsidR="009639A9" w:rsidRPr="00536A6C" w:rsidRDefault="009639A9" w:rsidP="009639A9">
      <w:pPr>
        <w:numPr>
          <w:ilvl w:val="0"/>
          <w:numId w:val="91"/>
        </w:numPr>
        <w:spacing w:after="240"/>
        <w:ind w:left="720" w:hanging="720"/>
        <w:jc w:val="both"/>
      </w:pPr>
      <w:r w:rsidRPr="00536A6C">
        <w:t>Develop and maintain relevant documentation, such as the PTWS TSP User’s Guides.</w:t>
      </w:r>
    </w:p>
    <w:p w14:paraId="6750DB37" w14:textId="77777777" w:rsidR="009639A9" w:rsidRPr="00536A6C" w:rsidRDefault="009639A9" w:rsidP="009639A9">
      <w:pPr>
        <w:numPr>
          <w:ilvl w:val="0"/>
          <w:numId w:val="91"/>
        </w:numPr>
        <w:spacing w:after="240"/>
        <w:ind w:left="720" w:hanging="720"/>
        <w:jc w:val="both"/>
      </w:pPr>
      <w:r w:rsidRPr="00536A6C">
        <w:t>Provide advice to the International Tsunami Information Centre (ITIC) on educational materials and for capacity building about the warning systems and services.</w:t>
      </w:r>
    </w:p>
    <w:p w14:paraId="23F6B223" w14:textId="77777777" w:rsidR="009639A9" w:rsidRPr="00536A6C" w:rsidRDefault="009639A9" w:rsidP="009639A9">
      <w:pPr>
        <w:numPr>
          <w:ilvl w:val="0"/>
          <w:numId w:val="91"/>
        </w:numPr>
        <w:spacing w:after="240"/>
        <w:ind w:left="709" w:hanging="709"/>
        <w:jc w:val="both"/>
      </w:pPr>
      <w:r w:rsidRPr="00536A6C">
        <w:t>Help strengthen the capacity and capability of Member States.</w:t>
      </w:r>
    </w:p>
    <w:p w14:paraId="4A1CA46F" w14:textId="77777777" w:rsidR="009639A9" w:rsidRPr="00536A6C" w:rsidRDefault="009639A9" w:rsidP="009639A9">
      <w:pPr>
        <w:numPr>
          <w:ilvl w:val="0"/>
          <w:numId w:val="91"/>
        </w:numPr>
        <w:spacing w:after="240"/>
        <w:ind w:left="720" w:hanging="720"/>
        <w:jc w:val="both"/>
      </w:pPr>
      <w:r w:rsidRPr="00536A6C">
        <w:t>Provide advice to the PTWS considering emergent data and novel processing and forecasting technologies to support NTWC and TSP, ensuring alignment to the UN ODTP goals.</w:t>
      </w:r>
    </w:p>
    <w:p w14:paraId="47DD073F" w14:textId="77777777" w:rsidR="009639A9" w:rsidRPr="00536A6C" w:rsidRDefault="009639A9" w:rsidP="009639A9">
      <w:pPr>
        <w:jc w:val="both"/>
      </w:pPr>
      <w:r w:rsidRPr="00536A6C">
        <w:t>The Working Group will be composed of members nominated by Member States, representatives for each ICG designated TSPs, ITIC, and invited observers, with a Chair and two Vice-Chairs to be elected by the ICG.</w:t>
      </w:r>
    </w:p>
    <w:p w14:paraId="056BDC53" w14:textId="77777777" w:rsidR="009639A9" w:rsidRPr="00536A6C" w:rsidRDefault="009639A9" w:rsidP="009639A9">
      <w:pPr>
        <w:jc w:val="both"/>
      </w:pPr>
    </w:p>
    <w:p w14:paraId="15F006DD" w14:textId="77777777" w:rsidR="009639A9" w:rsidRPr="00536A6C" w:rsidRDefault="009639A9" w:rsidP="009639A9">
      <w:pPr>
        <w:jc w:val="both"/>
      </w:pPr>
    </w:p>
    <w:p w14:paraId="3444144B" w14:textId="77777777" w:rsidR="009639A9" w:rsidRPr="00536A6C" w:rsidRDefault="009639A9" w:rsidP="009639A9">
      <w:pPr>
        <w:jc w:val="both"/>
      </w:pPr>
    </w:p>
    <w:p w14:paraId="32CB4A14" w14:textId="77777777" w:rsidR="009639A9" w:rsidRPr="00536A6C" w:rsidRDefault="009639A9" w:rsidP="009639A9">
      <w:pPr>
        <w:jc w:val="both"/>
      </w:pPr>
    </w:p>
    <w:p w14:paraId="3BE5AA06" w14:textId="77777777" w:rsidR="009639A9" w:rsidRPr="00536A6C" w:rsidRDefault="009639A9" w:rsidP="009639A9">
      <w:pPr>
        <w:jc w:val="both"/>
      </w:pPr>
    </w:p>
    <w:p w14:paraId="74B869F7" w14:textId="77777777" w:rsidR="009639A9" w:rsidRPr="00536A6C" w:rsidRDefault="009639A9" w:rsidP="009639A9">
      <w:pPr>
        <w:jc w:val="both"/>
      </w:pPr>
    </w:p>
    <w:p w14:paraId="61C61500" w14:textId="77777777" w:rsidR="009639A9" w:rsidRPr="00536A6C" w:rsidRDefault="009639A9" w:rsidP="009639A9">
      <w:pPr>
        <w:jc w:val="both"/>
      </w:pPr>
    </w:p>
    <w:p w14:paraId="07208CFA" w14:textId="77777777" w:rsidR="009639A9" w:rsidRPr="00536A6C" w:rsidRDefault="009639A9" w:rsidP="009639A9">
      <w:pPr>
        <w:jc w:val="both"/>
      </w:pPr>
    </w:p>
    <w:p w14:paraId="06CCFC7C" w14:textId="77777777" w:rsidR="009639A9" w:rsidRPr="00536A6C" w:rsidRDefault="009639A9" w:rsidP="009639A9">
      <w:pPr>
        <w:jc w:val="both"/>
      </w:pPr>
    </w:p>
    <w:p w14:paraId="00FED43A" w14:textId="77777777" w:rsidR="009639A9" w:rsidRPr="00536A6C" w:rsidRDefault="009639A9" w:rsidP="009639A9">
      <w:pPr>
        <w:jc w:val="both"/>
      </w:pPr>
    </w:p>
    <w:p w14:paraId="4B206ADE" w14:textId="77777777" w:rsidR="009639A9" w:rsidRPr="00536A6C" w:rsidRDefault="009639A9" w:rsidP="009639A9">
      <w:pPr>
        <w:jc w:val="both"/>
      </w:pPr>
    </w:p>
    <w:p w14:paraId="35B0B086" w14:textId="77777777" w:rsidR="009639A9" w:rsidRPr="00536A6C" w:rsidRDefault="009639A9" w:rsidP="009639A9">
      <w:pPr>
        <w:jc w:val="both"/>
      </w:pPr>
    </w:p>
    <w:p w14:paraId="5670DCDF" w14:textId="77777777" w:rsidR="009639A9" w:rsidRPr="00536A6C" w:rsidRDefault="009639A9" w:rsidP="009639A9">
      <w:pPr>
        <w:jc w:val="both"/>
      </w:pPr>
    </w:p>
    <w:p w14:paraId="42D628D5" w14:textId="77777777" w:rsidR="009639A9" w:rsidRPr="00536A6C" w:rsidRDefault="009639A9" w:rsidP="009639A9">
      <w:pPr>
        <w:jc w:val="both"/>
      </w:pPr>
    </w:p>
    <w:p w14:paraId="2CE95AB5" w14:textId="77777777" w:rsidR="009639A9" w:rsidRPr="00536A6C" w:rsidRDefault="009639A9" w:rsidP="009639A9">
      <w:pPr>
        <w:jc w:val="both"/>
      </w:pPr>
    </w:p>
    <w:p w14:paraId="0F4997BD" w14:textId="77777777" w:rsidR="009639A9" w:rsidRPr="00536A6C" w:rsidRDefault="009639A9" w:rsidP="009639A9">
      <w:pPr>
        <w:jc w:val="both"/>
      </w:pPr>
    </w:p>
    <w:p w14:paraId="154EFA2A" w14:textId="77777777" w:rsidR="009639A9" w:rsidRPr="00536A6C" w:rsidRDefault="009639A9" w:rsidP="009639A9">
      <w:pPr>
        <w:jc w:val="both"/>
      </w:pPr>
    </w:p>
    <w:p w14:paraId="11DFE232" w14:textId="77777777" w:rsidR="009639A9" w:rsidRPr="00536A6C" w:rsidRDefault="009639A9" w:rsidP="009639A9">
      <w:pPr>
        <w:jc w:val="both"/>
      </w:pPr>
    </w:p>
    <w:p w14:paraId="54F54FD6" w14:textId="77777777" w:rsidR="009639A9" w:rsidRPr="00536A6C" w:rsidRDefault="009639A9" w:rsidP="009639A9">
      <w:pPr>
        <w:jc w:val="both"/>
      </w:pPr>
    </w:p>
    <w:p w14:paraId="62049D02" w14:textId="77777777" w:rsidR="009639A9" w:rsidRPr="00536A6C" w:rsidRDefault="009639A9" w:rsidP="009639A9">
      <w:pPr>
        <w:jc w:val="both"/>
      </w:pPr>
    </w:p>
    <w:p w14:paraId="62ED6128" w14:textId="77777777" w:rsidR="009639A9" w:rsidRPr="00536A6C" w:rsidRDefault="009639A9" w:rsidP="009639A9">
      <w:pPr>
        <w:shd w:val="clear" w:color="auto" w:fill="D9D9D9"/>
        <w:spacing w:after="240"/>
        <w:jc w:val="center"/>
        <w:rPr>
          <w:u w:val="single"/>
        </w:rPr>
      </w:pPr>
      <w:r w:rsidRPr="00536A6C">
        <w:rPr>
          <w:u w:val="single"/>
        </w:rPr>
        <w:t>Terms of Reference</w:t>
      </w:r>
    </w:p>
    <w:p w14:paraId="47B52841" w14:textId="77777777" w:rsidR="009639A9" w:rsidRPr="00536A6C" w:rsidRDefault="009639A9" w:rsidP="009639A9">
      <w:pPr>
        <w:shd w:val="clear" w:color="auto" w:fill="D9D9D9"/>
        <w:spacing w:after="240"/>
        <w:jc w:val="center"/>
        <w:rPr>
          <w:b/>
        </w:rPr>
      </w:pPr>
      <w:r w:rsidRPr="00536A6C">
        <w:rPr>
          <w:b/>
        </w:rPr>
        <w:t>WG2 Task Team:</w:t>
      </w:r>
      <w:r w:rsidRPr="00536A6C">
        <w:rPr>
          <w:b/>
        </w:rPr>
        <w:br/>
        <w:t>Tsunami Service Providers (TT-TSP)</w:t>
      </w:r>
      <w:r w:rsidRPr="00536A6C">
        <w:rPr>
          <w:b/>
          <w:color w:val="000000"/>
        </w:rPr>
        <w:t xml:space="preserve"> </w:t>
      </w:r>
    </w:p>
    <w:p w14:paraId="0BD60E99" w14:textId="77777777" w:rsidR="009639A9" w:rsidRPr="00536A6C" w:rsidRDefault="009639A9" w:rsidP="009639A9">
      <w:pPr>
        <w:numPr>
          <w:ilvl w:val="0"/>
          <w:numId w:val="93"/>
        </w:numPr>
        <w:spacing w:after="240"/>
        <w:jc w:val="both"/>
      </w:pPr>
      <w:r w:rsidRPr="00536A6C">
        <w:t>Share with each other their response to significant events including a timeline of actions, analyses made and the result of those analyses, decisions made and the basis for those decisions, the timeliness and accuracy of products issued, and any other notable successes or challenges.</w:t>
      </w:r>
    </w:p>
    <w:p w14:paraId="2DFAB3EA" w14:textId="77777777" w:rsidR="009639A9" w:rsidRPr="00536A6C" w:rsidRDefault="009639A9" w:rsidP="009639A9">
      <w:pPr>
        <w:numPr>
          <w:ilvl w:val="0"/>
          <w:numId w:val="93"/>
        </w:numPr>
        <w:spacing w:after="240"/>
        <w:jc w:val="both"/>
      </w:pPr>
      <w:r w:rsidRPr="00536A6C">
        <w:t>Share with each other information about existing and any new methodologies for rapidly detecting and characterizing tsunami source events, for detecting and measuring tsunami waves, and for forecasting tsunami propagation and impacts.</w:t>
      </w:r>
    </w:p>
    <w:p w14:paraId="05D4D18E" w14:textId="77777777" w:rsidR="009639A9" w:rsidRPr="00536A6C" w:rsidRDefault="009639A9" w:rsidP="009639A9">
      <w:pPr>
        <w:numPr>
          <w:ilvl w:val="0"/>
          <w:numId w:val="93"/>
        </w:numPr>
        <w:spacing w:after="240"/>
        <w:jc w:val="both"/>
      </w:pPr>
      <w:r w:rsidRPr="00536A6C">
        <w:t>Share with each other information on the effectiveness of products including format and content to make them understandable and actionable, dissemination methods and their testing, and any other support to customers prior to and during events.</w:t>
      </w:r>
    </w:p>
    <w:p w14:paraId="5077FB3E" w14:textId="77777777" w:rsidR="009639A9" w:rsidRPr="00536A6C" w:rsidRDefault="009639A9" w:rsidP="009639A9">
      <w:pPr>
        <w:numPr>
          <w:ilvl w:val="0"/>
          <w:numId w:val="93"/>
        </w:numPr>
        <w:spacing w:after="240"/>
        <w:jc w:val="both"/>
      </w:pPr>
      <w:r w:rsidRPr="00536A6C">
        <w:t>Report to ICG on Task Team activities during the intersessional period as well as any resulting findings, changes, or recommendations regarding TSP operations.</w:t>
      </w:r>
    </w:p>
    <w:p w14:paraId="25EE5E61" w14:textId="77777777" w:rsidR="009639A9" w:rsidRPr="00536A6C" w:rsidRDefault="009639A9" w:rsidP="009639A9">
      <w:pPr>
        <w:spacing w:after="240"/>
        <w:jc w:val="both"/>
        <w:rPr>
          <w:color w:val="000000"/>
        </w:rPr>
      </w:pPr>
      <w:r w:rsidRPr="00536A6C">
        <w:rPr>
          <w:color w:val="000000"/>
        </w:rPr>
        <w:t>The Task Team will be composed of representatives of PTWS Tsunami Service Providers (TSPs) and a representative from ITIC.</w:t>
      </w:r>
    </w:p>
    <w:p w14:paraId="44A77572" w14:textId="77777777" w:rsidR="009639A9" w:rsidRPr="00536A6C" w:rsidRDefault="009639A9" w:rsidP="009639A9"/>
    <w:p w14:paraId="675177D2" w14:textId="77777777" w:rsidR="009639A9" w:rsidRPr="00536A6C" w:rsidRDefault="009639A9" w:rsidP="009639A9"/>
    <w:p w14:paraId="3B6E9239" w14:textId="77777777" w:rsidR="009639A9" w:rsidRPr="00536A6C" w:rsidRDefault="009639A9" w:rsidP="009639A9"/>
    <w:p w14:paraId="1BEC73DE" w14:textId="77777777" w:rsidR="009639A9" w:rsidRPr="00536A6C" w:rsidRDefault="009639A9" w:rsidP="009639A9"/>
    <w:p w14:paraId="5925D959" w14:textId="77777777" w:rsidR="009639A9" w:rsidRPr="00536A6C" w:rsidRDefault="009639A9" w:rsidP="009639A9"/>
    <w:p w14:paraId="1C101309" w14:textId="77777777" w:rsidR="009639A9" w:rsidRPr="00536A6C" w:rsidRDefault="009639A9" w:rsidP="009639A9"/>
    <w:p w14:paraId="2FB702BB" w14:textId="77777777" w:rsidR="009639A9" w:rsidRPr="00536A6C" w:rsidRDefault="009639A9" w:rsidP="009639A9"/>
    <w:p w14:paraId="1AF09E32" w14:textId="77777777" w:rsidR="009639A9" w:rsidRPr="00536A6C" w:rsidRDefault="009639A9" w:rsidP="009639A9"/>
    <w:p w14:paraId="1BF1AAF9" w14:textId="77777777" w:rsidR="009639A9" w:rsidRPr="00536A6C" w:rsidRDefault="009639A9" w:rsidP="009639A9"/>
    <w:p w14:paraId="2138DEE3" w14:textId="77777777" w:rsidR="009639A9" w:rsidRPr="00536A6C" w:rsidRDefault="009639A9" w:rsidP="009639A9"/>
    <w:p w14:paraId="1DCB686F" w14:textId="77777777" w:rsidR="009639A9" w:rsidRPr="00536A6C" w:rsidRDefault="009639A9" w:rsidP="009639A9"/>
    <w:p w14:paraId="1F72261F" w14:textId="77777777" w:rsidR="009639A9" w:rsidRPr="00536A6C" w:rsidRDefault="009639A9" w:rsidP="009639A9"/>
    <w:p w14:paraId="792D24C9" w14:textId="77777777" w:rsidR="009639A9" w:rsidRPr="00536A6C" w:rsidRDefault="009639A9" w:rsidP="009639A9"/>
    <w:p w14:paraId="53E935B2" w14:textId="77777777" w:rsidR="009639A9" w:rsidRPr="00536A6C" w:rsidRDefault="009639A9" w:rsidP="009639A9"/>
    <w:p w14:paraId="34BDBF1D" w14:textId="77777777" w:rsidR="009639A9" w:rsidRPr="00536A6C" w:rsidRDefault="009639A9" w:rsidP="009639A9"/>
    <w:p w14:paraId="6E598004" w14:textId="77777777" w:rsidR="009639A9" w:rsidRPr="00536A6C" w:rsidRDefault="009639A9" w:rsidP="009639A9"/>
    <w:p w14:paraId="7A911A67" w14:textId="77777777" w:rsidR="009639A9" w:rsidRPr="00536A6C" w:rsidRDefault="009639A9" w:rsidP="009639A9"/>
    <w:p w14:paraId="2BAED27D" w14:textId="77777777" w:rsidR="009639A9" w:rsidRPr="00536A6C" w:rsidRDefault="009639A9" w:rsidP="009639A9"/>
    <w:p w14:paraId="6CCDBCA1" w14:textId="77777777" w:rsidR="009639A9" w:rsidRPr="00536A6C" w:rsidRDefault="009639A9" w:rsidP="009639A9"/>
    <w:p w14:paraId="2BCA67AC" w14:textId="77777777" w:rsidR="009639A9" w:rsidRPr="00536A6C" w:rsidRDefault="009639A9" w:rsidP="009639A9"/>
    <w:p w14:paraId="0EF7FCA4" w14:textId="77777777" w:rsidR="009639A9" w:rsidRPr="00536A6C" w:rsidRDefault="009639A9" w:rsidP="009639A9"/>
    <w:p w14:paraId="5AA3DA2C" w14:textId="77777777" w:rsidR="009639A9" w:rsidRPr="00536A6C" w:rsidRDefault="009639A9" w:rsidP="009639A9"/>
    <w:p w14:paraId="5AF5A578" w14:textId="77777777" w:rsidR="009639A9" w:rsidRPr="00536A6C" w:rsidRDefault="009639A9" w:rsidP="009639A9"/>
    <w:p w14:paraId="1CD9E47B" w14:textId="77777777" w:rsidR="009639A9" w:rsidRPr="00536A6C" w:rsidRDefault="009639A9" w:rsidP="009639A9"/>
    <w:p w14:paraId="6E1F0E22" w14:textId="77777777" w:rsidR="009639A9" w:rsidRPr="00536A6C" w:rsidRDefault="009639A9" w:rsidP="009639A9"/>
    <w:p w14:paraId="386E2B2F" w14:textId="77777777" w:rsidR="009639A9" w:rsidRPr="00536A6C" w:rsidRDefault="009639A9" w:rsidP="009639A9"/>
    <w:p w14:paraId="757B7513" w14:textId="77777777" w:rsidR="009639A9" w:rsidRPr="00536A6C" w:rsidRDefault="009639A9" w:rsidP="009639A9"/>
    <w:p w14:paraId="1C47534A" w14:textId="77777777" w:rsidR="009639A9" w:rsidRPr="00536A6C" w:rsidRDefault="009639A9" w:rsidP="009639A9"/>
    <w:p w14:paraId="7752FB3F" w14:textId="77777777" w:rsidR="009639A9" w:rsidRPr="00536A6C" w:rsidRDefault="009639A9" w:rsidP="009639A9"/>
    <w:p w14:paraId="457D9706" w14:textId="77777777" w:rsidR="009639A9" w:rsidRPr="00536A6C" w:rsidRDefault="009639A9" w:rsidP="009639A9"/>
    <w:p w14:paraId="7E1793AC" w14:textId="77777777" w:rsidR="009639A9" w:rsidRPr="00536A6C" w:rsidRDefault="009639A9" w:rsidP="009639A9"/>
    <w:p w14:paraId="4E966B84" w14:textId="77777777" w:rsidR="009639A9" w:rsidRPr="00536A6C" w:rsidRDefault="009639A9" w:rsidP="009639A9">
      <w:pPr>
        <w:shd w:val="clear" w:color="auto" w:fill="D9D9D9"/>
        <w:spacing w:after="240"/>
        <w:jc w:val="center"/>
        <w:rPr>
          <w:u w:val="single"/>
        </w:rPr>
      </w:pPr>
      <w:r w:rsidRPr="00536A6C">
        <w:rPr>
          <w:u w:val="single"/>
        </w:rPr>
        <w:t>Terms of Reference</w:t>
      </w:r>
    </w:p>
    <w:p w14:paraId="7BA776D3" w14:textId="77777777" w:rsidR="009639A9" w:rsidRPr="00536A6C" w:rsidRDefault="009639A9" w:rsidP="009639A9">
      <w:pPr>
        <w:shd w:val="clear" w:color="auto" w:fill="D9D9D9"/>
        <w:jc w:val="center"/>
        <w:rPr>
          <w:b/>
        </w:rPr>
      </w:pPr>
      <w:r w:rsidRPr="00536A6C">
        <w:rPr>
          <w:b/>
        </w:rPr>
        <w:t>WG2 Task Team:</w:t>
      </w:r>
      <w:r w:rsidRPr="00536A6C">
        <w:rPr>
          <w:b/>
        </w:rPr>
        <w:br/>
        <w:t>Integrated PTWS Sensor Networks for Tsunami Detection and Characterisation</w:t>
      </w:r>
    </w:p>
    <w:p w14:paraId="62866E9E" w14:textId="77777777" w:rsidR="009639A9" w:rsidRPr="00536A6C" w:rsidRDefault="009639A9" w:rsidP="009639A9">
      <w:pPr>
        <w:shd w:val="clear" w:color="auto" w:fill="D9D9D9"/>
        <w:spacing w:after="240"/>
        <w:jc w:val="center"/>
        <w:rPr>
          <w:b/>
        </w:rPr>
      </w:pPr>
      <w:r w:rsidRPr="00536A6C">
        <w:rPr>
          <w:b/>
        </w:rPr>
        <w:t>(TT-ISN)</w:t>
      </w:r>
    </w:p>
    <w:p w14:paraId="5A4E87E0" w14:textId="77777777" w:rsidR="009639A9" w:rsidRPr="00536A6C" w:rsidRDefault="009639A9" w:rsidP="009639A9">
      <w:r w:rsidRPr="00536A6C">
        <w:t>This expert Task Team will establish and document a methodology to test the sensitivity of the PTWS sensing networks, integrating new and emerging techniques and technologies by:</w:t>
      </w:r>
    </w:p>
    <w:p w14:paraId="11BF8C79" w14:textId="77777777" w:rsidR="009639A9" w:rsidRPr="00536A6C" w:rsidRDefault="009639A9" w:rsidP="009639A9"/>
    <w:p w14:paraId="7C7CA73D" w14:textId="77777777" w:rsidR="009639A9" w:rsidRPr="00536A6C" w:rsidRDefault="009639A9" w:rsidP="009639A9">
      <w:pPr>
        <w:spacing w:after="240"/>
        <w:ind w:left="720" w:hanging="720"/>
        <w:jc w:val="both"/>
      </w:pPr>
      <w:r w:rsidRPr="00536A6C">
        <w:t>Developing a methodology for gap and sensitivity analysis that combines multiple sensing technologies for tsunami detection and characterisation.</w:t>
      </w:r>
    </w:p>
    <w:p w14:paraId="5528D295" w14:textId="77777777" w:rsidR="009639A9" w:rsidRPr="00536A6C" w:rsidRDefault="009639A9" w:rsidP="009639A9">
      <w:pPr>
        <w:spacing w:after="240"/>
        <w:ind w:left="720" w:hanging="720"/>
        <w:jc w:val="both"/>
      </w:pPr>
      <w:r w:rsidRPr="00536A6C">
        <w:t xml:space="preserve">Integrating emerging techniques and sensor technologies (e.g. better use of tide gauges; GNSS technology and processing; sensors on SMART Cables) with the existing sensing network to meet tsunami warning service requirements in support of UN ODTP goals. </w:t>
      </w:r>
    </w:p>
    <w:p w14:paraId="1A238EE6" w14:textId="77777777" w:rsidR="009639A9" w:rsidRPr="00536A6C" w:rsidRDefault="009639A9" w:rsidP="009639A9">
      <w:pPr>
        <w:spacing w:after="240"/>
        <w:ind w:left="720" w:hanging="720"/>
        <w:jc w:val="both"/>
      </w:pPr>
      <w:r w:rsidRPr="00536A6C">
        <w:t>Where possible, include cost-benefit analysis of the potential technologies being considered.</w:t>
      </w:r>
    </w:p>
    <w:p w14:paraId="612DCF31" w14:textId="77777777" w:rsidR="009639A9" w:rsidRPr="00536A6C" w:rsidRDefault="009639A9" w:rsidP="009639A9">
      <w:pPr>
        <w:tabs>
          <w:tab w:val="left" w:pos="709"/>
        </w:tabs>
        <w:spacing w:after="240"/>
        <w:ind w:left="709" w:hanging="709"/>
        <w:jc w:val="both"/>
      </w:pPr>
      <w:r w:rsidRPr="00536A6C">
        <w:t>Undertake to establish direct collaboration between ICG/PTWS Member States and other expert groups (such as International Association of Geodesy (IAG), International GNSS Service (IGS)) for the purpose of collaborating on data sharing and research efforts that are adaptable to the tsunami warning systems and operations of the IOC-Tsunami Programme, and aligned to the 10-year Research, Development and Implementation Plan of the UN ODTP.</w:t>
      </w:r>
    </w:p>
    <w:p w14:paraId="35726923" w14:textId="77777777" w:rsidR="009639A9" w:rsidRPr="00536A6C" w:rsidRDefault="009639A9" w:rsidP="009639A9">
      <w:pPr>
        <w:spacing w:after="240"/>
        <w:ind w:left="709" w:hanging="709"/>
        <w:jc w:val="both"/>
      </w:pPr>
      <w:r w:rsidRPr="00536A6C">
        <w:t xml:space="preserve">Assess the utility and limitations of emergent technologies and techniques, e. g. GNSS, ADDOSS and SMART Cable, that have potential to deliver ocean height in real-time. </w:t>
      </w:r>
    </w:p>
    <w:p w14:paraId="0138317F" w14:textId="77777777" w:rsidR="009639A9" w:rsidRPr="00536A6C" w:rsidRDefault="009639A9" w:rsidP="009639A9">
      <w:pPr>
        <w:spacing w:after="240"/>
        <w:ind w:left="709" w:hanging="709"/>
        <w:jc w:val="both"/>
      </w:pPr>
      <w:r w:rsidRPr="00536A6C">
        <w:t xml:space="preserve">Align efforts with the </w:t>
      </w:r>
      <w:r w:rsidRPr="00536A6C">
        <w:rPr>
          <w:i/>
        </w:rPr>
        <w:t>Task Team on Tsunami Forecasting from Ocean Observations</w:t>
      </w:r>
      <w:r w:rsidRPr="00536A6C">
        <w:t xml:space="preserve"> to ensure that Task Team recommendations account for existing and likely future observation systems. </w:t>
      </w:r>
    </w:p>
    <w:p w14:paraId="63CF7714" w14:textId="77777777" w:rsidR="009639A9" w:rsidRPr="00536A6C" w:rsidRDefault="009639A9" w:rsidP="009639A9">
      <w:pPr>
        <w:spacing w:after="240"/>
        <w:ind w:left="709" w:hanging="709"/>
        <w:jc w:val="both"/>
      </w:pPr>
      <w:r w:rsidRPr="00536A6C">
        <w:t xml:space="preserve">Align efforts with the </w:t>
      </w:r>
      <w:r w:rsidRPr="00536A6C">
        <w:rPr>
          <w:i/>
        </w:rPr>
        <w:t xml:space="preserve">Task Team for TSPs </w:t>
      </w:r>
      <w:r w:rsidRPr="00536A6C">
        <w:t>and NTWC operational needs, to ensure that the Task Team recommendations consider the current and potential operational feasibility of emergent technologies augmentation for TSPs and NTWCs.</w:t>
      </w:r>
    </w:p>
    <w:p w14:paraId="29181EF9" w14:textId="77777777" w:rsidR="009639A9" w:rsidRPr="00536A6C" w:rsidRDefault="009639A9" w:rsidP="009639A9">
      <w:pPr>
        <w:widowControl w:val="0"/>
        <w:spacing w:after="240"/>
        <w:jc w:val="both"/>
        <w:rPr>
          <w:color w:val="000000"/>
        </w:rPr>
      </w:pPr>
      <w:r w:rsidRPr="00536A6C">
        <w:rPr>
          <w:color w:val="000000"/>
        </w:rPr>
        <w:t>The Task Team will be open to TSPs, members nominated by Member States, and invited experts. Co-chairs to be elected by the ICG.</w:t>
      </w:r>
    </w:p>
    <w:p w14:paraId="1D68FA32" w14:textId="77777777" w:rsidR="009639A9" w:rsidRPr="00536A6C" w:rsidRDefault="009639A9" w:rsidP="009639A9">
      <w:pPr>
        <w:widowControl w:val="0"/>
        <w:spacing w:after="240"/>
        <w:jc w:val="both"/>
        <w:rPr>
          <w:color w:val="000000"/>
        </w:rPr>
      </w:pPr>
    </w:p>
    <w:p w14:paraId="5F530B6E" w14:textId="77777777" w:rsidR="009639A9" w:rsidRPr="00536A6C" w:rsidRDefault="009639A9" w:rsidP="009639A9">
      <w:pPr>
        <w:widowControl w:val="0"/>
        <w:spacing w:after="240"/>
        <w:jc w:val="both"/>
        <w:rPr>
          <w:color w:val="000000"/>
        </w:rPr>
      </w:pPr>
    </w:p>
    <w:p w14:paraId="0FEA6ECE" w14:textId="77777777" w:rsidR="009639A9" w:rsidRPr="00536A6C" w:rsidRDefault="009639A9" w:rsidP="009639A9">
      <w:pPr>
        <w:widowControl w:val="0"/>
        <w:spacing w:after="240"/>
        <w:jc w:val="both"/>
        <w:rPr>
          <w:color w:val="000000"/>
        </w:rPr>
      </w:pPr>
    </w:p>
    <w:p w14:paraId="2FA98145" w14:textId="77777777" w:rsidR="009639A9" w:rsidRPr="00536A6C" w:rsidRDefault="009639A9" w:rsidP="009639A9">
      <w:pPr>
        <w:widowControl w:val="0"/>
        <w:spacing w:after="240"/>
        <w:jc w:val="both"/>
        <w:rPr>
          <w:color w:val="000000"/>
        </w:rPr>
      </w:pPr>
    </w:p>
    <w:p w14:paraId="14D102E5" w14:textId="77777777" w:rsidR="009639A9" w:rsidRPr="00536A6C" w:rsidRDefault="009639A9" w:rsidP="009639A9">
      <w:pPr>
        <w:widowControl w:val="0"/>
        <w:spacing w:after="240"/>
        <w:jc w:val="both"/>
        <w:rPr>
          <w:color w:val="000000"/>
        </w:rPr>
      </w:pPr>
    </w:p>
    <w:p w14:paraId="3168C1F7" w14:textId="77777777" w:rsidR="009639A9" w:rsidRPr="00536A6C" w:rsidRDefault="009639A9" w:rsidP="009639A9">
      <w:pPr>
        <w:widowControl w:val="0"/>
        <w:spacing w:after="240"/>
        <w:jc w:val="both"/>
        <w:rPr>
          <w:color w:val="000000"/>
        </w:rPr>
      </w:pPr>
    </w:p>
    <w:p w14:paraId="1AE5F21B" w14:textId="77777777" w:rsidR="009639A9" w:rsidRPr="00536A6C" w:rsidRDefault="009639A9" w:rsidP="009639A9">
      <w:pPr>
        <w:widowControl w:val="0"/>
        <w:spacing w:after="240"/>
        <w:jc w:val="both"/>
        <w:rPr>
          <w:color w:val="000000"/>
        </w:rPr>
      </w:pPr>
    </w:p>
    <w:p w14:paraId="48B70C93" w14:textId="77777777" w:rsidR="00920F80" w:rsidRPr="00536A6C" w:rsidRDefault="00920F80" w:rsidP="009639A9">
      <w:pPr>
        <w:widowControl w:val="0"/>
        <w:spacing w:after="240"/>
        <w:jc w:val="both"/>
        <w:rPr>
          <w:color w:val="000000"/>
        </w:rPr>
      </w:pPr>
    </w:p>
    <w:p w14:paraId="5E3D55DC" w14:textId="77777777" w:rsidR="009639A9" w:rsidRPr="00536A6C" w:rsidRDefault="009639A9" w:rsidP="009639A9">
      <w:pPr>
        <w:shd w:val="clear" w:color="auto" w:fill="D9D9D9"/>
        <w:spacing w:after="240"/>
        <w:jc w:val="center"/>
        <w:rPr>
          <w:u w:val="single"/>
        </w:rPr>
      </w:pPr>
      <w:r w:rsidRPr="00536A6C">
        <w:rPr>
          <w:u w:val="single"/>
        </w:rPr>
        <w:t>Terms of Reference</w:t>
      </w:r>
    </w:p>
    <w:p w14:paraId="7213C98A" w14:textId="77777777" w:rsidR="009639A9" w:rsidRPr="00536A6C" w:rsidRDefault="009639A9" w:rsidP="009639A9">
      <w:pPr>
        <w:shd w:val="clear" w:color="auto" w:fill="D9D9D9"/>
        <w:jc w:val="center"/>
        <w:rPr>
          <w:b/>
        </w:rPr>
      </w:pPr>
      <w:r w:rsidRPr="00536A6C">
        <w:rPr>
          <w:b/>
        </w:rPr>
        <w:t>WG2 Task Team:</w:t>
      </w:r>
    </w:p>
    <w:p w14:paraId="7C27A432" w14:textId="77777777" w:rsidR="009639A9" w:rsidRPr="00536A6C" w:rsidRDefault="009639A9" w:rsidP="009639A9">
      <w:pPr>
        <w:shd w:val="clear" w:color="auto" w:fill="D9D9D9"/>
        <w:spacing w:after="240"/>
        <w:jc w:val="center"/>
        <w:rPr>
          <w:b/>
        </w:rPr>
      </w:pPr>
      <w:r w:rsidRPr="00536A6C">
        <w:rPr>
          <w:b/>
        </w:rPr>
        <w:t>Tsunami Forecasting from Ocean Observations (TT-FOO)</w:t>
      </w:r>
    </w:p>
    <w:p w14:paraId="17D3161E" w14:textId="77777777" w:rsidR="009639A9" w:rsidRPr="00536A6C" w:rsidRDefault="009639A9" w:rsidP="009639A9">
      <w:pPr>
        <w:numPr>
          <w:ilvl w:val="0"/>
          <w:numId w:val="102"/>
        </w:numPr>
        <w:spacing w:after="240"/>
        <w:ind w:left="709" w:hanging="709"/>
        <w:jc w:val="both"/>
      </w:pPr>
      <w:r w:rsidRPr="00536A6C">
        <w:t>Compare and document existing strategies for source-independent tsunami early warning and quantify and document their operational usefulness.  Efforts will include consideration of both existing and emerging ocean observations technologies and techniques.</w:t>
      </w:r>
    </w:p>
    <w:p w14:paraId="18042B6F" w14:textId="77777777" w:rsidR="009639A9" w:rsidRPr="00536A6C" w:rsidRDefault="009639A9" w:rsidP="009639A9">
      <w:pPr>
        <w:numPr>
          <w:ilvl w:val="0"/>
          <w:numId w:val="102"/>
        </w:numPr>
        <w:spacing w:after="240"/>
        <w:ind w:left="720" w:hanging="720"/>
        <w:jc w:val="both"/>
      </w:pPr>
      <w:r w:rsidRPr="00536A6C">
        <w:t>Connect with appropriate entities in the WMO and IOC Oceanographic communities to allow best-practice direct observation driven forecasting techniques to be assessed for their usefulness in Tsunami Forecasting from Ocean Observations.</w:t>
      </w:r>
    </w:p>
    <w:p w14:paraId="7302ED14" w14:textId="77777777" w:rsidR="009639A9" w:rsidRPr="00536A6C" w:rsidRDefault="009639A9" w:rsidP="009639A9">
      <w:pPr>
        <w:numPr>
          <w:ilvl w:val="0"/>
          <w:numId w:val="102"/>
        </w:numPr>
        <w:spacing w:after="240"/>
        <w:ind w:left="720" w:hanging="720"/>
        <w:jc w:val="both"/>
      </w:pPr>
      <w:r w:rsidRPr="00536A6C">
        <w:t>Align efforts with the Task Team Integrated PTWS Sensor Networks to ensure that existing and likely future monitoring systems support TT recommendations.</w:t>
      </w:r>
    </w:p>
    <w:p w14:paraId="524E1B77" w14:textId="77777777" w:rsidR="009639A9" w:rsidRPr="00536A6C" w:rsidRDefault="009639A9" w:rsidP="009639A9">
      <w:pPr>
        <w:widowControl w:val="0"/>
        <w:spacing w:after="240"/>
        <w:jc w:val="both"/>
        <w:rPr>
          <w:color w:val="000000"/>
        </w:rPr>
      </w:pPr>
      <w:r w:rsidRPr="00536A6C">
        <w:rPr>
          <w:color w:val="000000"/>
        </w:rPr>
        <w:t>The Task Team will be open to members nominated by Member States, invited experts. Co-chairs to be elected by the ICG.</w:t>
      </w:r>
    </w:p>
    <w:p w14:paraId="1980802C" w14:textId="77777777" w:rsidR="009639A9" w:rsidRPr="00536A6C" w:rsidRDefault="009639A9" w:rsidP="009639A9">
      <w:pPr>
        <w:widowControl w:val="0"/>
        <w:spacing w:after="240"/>
        <w:jc w:val="both"/>
        <w:rPr>
          <w:color w:val="000000"/>
        </w:rPr>
      </w:pPr>
    </w:p>
    <w:p w14:paraId="71C1C696" w14:textId="77777777" w:rsidR="009639A9" w:rsidRPr="00536A6C" w:rsidRDefault="009639A9" w:rsidP="009639A9">
      <w:pPr>
        <w:widowControl w:val="0"/>
        <w:spacing w:after="240"/>
        <w:jc w:val="both"/>
        <w:rPr>
          <w:color w:val="000000"/>
        </w:rPr>
      </w:pPr>
    </w:p>
    <w:p w14:paraId="31EC67F2" w14:textId="77777777" w:rsidR="009639A9" w:rsidRPr="00536A6C" w:rsidRDefault="009639A9" w:rsidP="009639A9">
      <w:pPr>
        <w:widowControl w:val="0"/>
        <w:spacing w:after="240"/>
        <w:jc w:val="both"/>
        <w:rPr>
          <w:color w:val="000000"/>
        </w:rPr>
      </w:pPr>
    </w:p>
    <w:p w14:paraId="555C87B4" w14:textId="77777777" w:rsidR="009639A9" w:rsidRPr="00536A6C" w:rsidRDefault="009639A9" w:rsidP="009639A9">
      <w:pPr>
        <w:widowControl w:val="0"/>
        <w:spacing w:after="240"/>
        <w:jc w:val="both"/>
        <w:rPr>
          <w:color w:val="000000"/>
        </w:rPr>
      </w:pPr>
    </w:p>
    <w:p w14:paraId="59CEE798" w14:textId="77777777" w:rsidR="009639A9" w:rsidRPr="00536A6C" w:rsidRDefault="009639A9" w:rsidP="009639A9">
      <w:pPr>
        <w:widowControl w:val="0"/>
        <w:spacing w:after="240"/>
        <w:jc w:val="both"/>
        <w:rPr>
          <w:color w:val="000000"/>
        </w:rPr>
      </w:pPr>
    </w:p>
    <w:p w14:paraId="71979EF0" w14:textId="77777777" w:rsidR="009639A9" w:rsidRPr="00536A6C" w:rsidRDefault="009639A9" w:rsidP="009639A9">
      <w:pPr>
        <w:widowControl w:val="0"/>
        <w:spacing w:after="240"/>
        <w:jc w:val="both"/>
        <w:rPr>
          <w:color w:val="000000"/>
        </w:rPr>
      </w:pPr>
    </w:p>
    <w:p w14:paraId="60B94C87" w14:textId="77777777" w:rsidR="009639A9" w:rsidRPr="00536A6C" w:rsidRDefault="009639A9" w:rsidP="009639A9">
      <w:pPr>
        <w:widowControl w:val="0"/>
        <w:spacing w:after="240"/>
        <w:jc w:val="both"/>
        <w:rPr>
          <w:color w:val="000000"/>
        </w:rPr>
      </w:pPr>
    </w:p>
    <w:p w14:paraId="3FB9D419" w14:textId="77777777" w:rsidR="009639A9" w:rsidRPr="00536A6C" w:rsidRDefault="009639A9" w:rsidP="009639A9">
      <w:pPr>
        <w:widowControl w:val="0"/>
        <w:spacing w:after="240"/>
        <w:jc w:val="both"/>
        <w:rPr>
          <w:color w:val="000000"/>
        </w:rPr>
      </w:pPr>
    </w:p>
    <w:p w14:paraId="570AA2FD" w14:textId="77777777" w:rsidR="009639A9" w:rsidRPr="00536A6C" w:rsidRDefault="009639A9" w:rsidP="009639A9">
      <w:pPr>
        <w:widowControl w:val="0"/>
        <w:spacing w:after="240"/>
        <w:jc w:val="both"/>
        <w:rPr>
          <w:color w:val="000000"/>
        </w:rPr>
      </w:pPr>
    </w:p>
    <w:p w14:paraId="4E1BB0EE" w14:textId="77777777" w:rsidR="009639A9" w:rsidRPr="00536A6C" w:rsidRDefault="009639A9" w:rsidP="009639A9">
      <w:pPr>
        <w:widowControl w:val="0"/>
        <w:spacing w:after="240"/>
        <w:jc w:val="both"/>
        <w:rPr>
          <w:color w:val="000000"/>
        </w:rPr>
      </w:pPr>
    </w:p>
    <w:p w14:paraId="175F7F51" w14:textId="77777777" w:rsidR="009639A9" w:rsidRPr="00536A6C" w:rsidRDefault="009639A9" w:rsidP="009639A9">
      <w:pPr>
        <w:widowControl w:val="0"/>
        <w:spacing w:after="240"/>
        <w:jc w:val="both"/>
        <w:rPr>
          <w:color w:val="000000"/>
        </w:rPr>
      </w:pPr>
    </w:p>
    <w:p w14:paraId="45A40CA2" w14:textId="77777777" w:rsidR="009639A9" w:rsidRPr="00536A6C" w:rsidRDefault="009639A9" w:rsidP="009639A9">
      <w:pPr>
        <w:widowControl w:val="0"/>
        <w:spacing w:after="240"/>
        <w:jc w:val="both"/>
        <w:rPr>
          <w:color w:val="000000"/>
        </w:rPr>
      </w:pPr>
    </w:p>
    <w:p w14:paraId="41858442" w14:textId="77777777" w:rsidR="009639A9" w:rsidRPr="00536A6C" w:rsidRDefault="009639A9" w:rsidP="009639A9">
      <w:pPr>
        <w:widowControl w:val="0"/>
        <w:spacing w:after="240"/>
        <w:jc w:val="both"/>
        <w:rPr>
          <w:color w:val="000000"/>
        </w:rPr>
      </w:pPr>
    </w:p>
    <w:p w14:paraId="3A2FB6E9" w14:textId="77777777" w:rsidR="009639A9" w:rsidRPr="00536A6C" w:rsidRDefault="009639A9" w:rsidP="009639A9">
      <w:pPr>
        <w:widowControl w:val="0"/>
        <w:spacing w:after="240"/>
        <w:jc w:val="both"/>
        <w:rPr>
          <w:color w:val="000000"/>
        </w:rPr>
      </w:pPr>
    </w:p>
    <w:p w14:paraId="5388E7CD" w14:textId="77777777" w:rsidR="009639A9" w:rsidRPr="00536A6C" w:rsidRDefault="009639A9" w:rsidP="009639A9">
      <w:pPr>
        <w:widowControl w:val="0"/>
        <w:spacing w:after="240"/>
        <w:jc w:val="both"/>
        <w:rPr>
          <w:color w:val="000000"/>
        </w:rPr>
      </w:pPr>
    </w:p>
    <w:p w14:paraId="46319789" w14:textId="77777777" w:rsidR="009639A9" w:rsidRPr="00536A6C" w:rsidRDefault="009639A9" w:rsidP="009639A9">
      <w:pPr>
        <w:widowControl w:val="0"/>
        <w:spacing w:after="240"/>
        <w:jc w:val="both"/>
        <w:rPr>
          <w:color w:val="000000"/>
        </w:rPr>
      </w:pPr>
    </w:p>
    <w:p w14:paraId="778F4A78" w14:textId="77777777" w:rsidR="009639A9" w:rsidRPr="00536A6C" w:rsidRDefault="009639A9" w:rsidP="009639A9">
      <w:pPr>
        <w:widowControl w:val="0"/>
        <w:spacing w:after="240"/>
        <w:jc w:val="both"/>
        <w:rPr>
          <w:color w:val="000000"/>
        </w:rPr>
      </w:pPr>
    </w:p>
    <w:p w14:paraId="4F28C66B" w14:textId="77777777" w:rsidR="009639A9" w:rsidRPr="00536A6C" w:rsidRDefault="009639A9" w:rsidP="009639A9">
      <w:pPr>
        <w:widowControl w:val="0"/>
        <w:spacing w:after="240"/>
        <w:jc w:val="both"/>
        <w:rPr>
          <w:color w:val="000000"/>
        </w:rPr>
      </w:pPr>
    </w:p>
    <w:p w14:paraId="3A102008" w14:textId="77777777" w:rsidR="009639A9" w:rsidRPr="00536A6C" w:rsidRDefault="009639A9" w:rsidP="009639A9">
      <w:pPr>
        <w:shd w:val="clear" w:color="auto" w:fill="D9D9D9"/>
        <w:spacing w:after="240"/>
        <w:jc w:val="center"/>
        <w:rPr>
          <w:u w:val="single"/>
        </w:rPr>
      </w:pPr>
      <w:r w:rsidRPr="00536A6C">
        <w:rPr>
          <w:u w:val="single"/>
        </w:rPr>
        <w:t>Terms of Reference</w:t>
      </w:r>
    </w:p>
    <w:p w14:paraId="17A99B37" w14:textId="77777777" w:rsidR="009639A9" w:rsidRPr="00536A6C" w:rsidRDefault="009639A9" w:rsidP="009639A9">
      <w:pPr>
        <w:shd w:val="clear" w:color="auto" w:fill="D9D9D9"/>
        <w:jc w:val="center"/>
        <w:rPr>
          <w:b/>
        </w:rPr>
      </w:pPr>
      <w:r w:rsidRPr="00536A6C">
        <w:rPr>
          <w:b/>
        </w:rPr>
        <w:t>WG2 Task Team:</w:t>
      </w:r>
    </w:p>
    <w:p w14:paraId="60B44B52" w14:textId="77777777" w:rsidR="009639A9" w:rsidRPr="00536A6C" w:rsidRDefault="009639A9" w:rsidP="009639A9">
      <w:pPr>
        <w:shd w:val="clear" w:color="auto" w:fill="D9D9D9"/>
        <w:spacing w:after="240"/>
        <w:jc w:val="center"/>
        <w:rPr>
          <w:b/>
        </w:rPr>
      </w:pPr>
      <w:r w:rsidRPr="00536A6C">
        <w:rPr>
          <w:b/>
        </w:rPr>
        <w:t>Tsunami Generated by Volcanoes (TGV)</w:t>
      </w:r>
    </w:p>
    <w:p w14:paraId="7FBA676C" w14:textId="77777777" w:rsidR="009639A9" w:rsidRPr="00536A6C" w:rsidRDefault="009639A9" w:rsidP="009639A9">
      <w:pPr>
        <w:numPr>
          <w:ilvl w:val="0"/>
          <w:numId w:val="106"/>
        </w:numPr>
        <w:spacing w:after="240"/>
        <w:ind w:left="709" w:hanging="709"/>
        <w:jc w:val="both"/>
      </w:pPr>
      <w:r w:rsidRPr="00536A6C">
        <w:t>To confirm the list of volcanoes identified by the TGV as posing a potential threat to the Pacific (referred in Annex 4 Technical Series 183), to identify additional potential threat volcanoes, and continually review the list.</w:t>
      </w:r>
    </w:p>
    <w:p w14:paraId="2D1E83E2" w14:textId="77777777" w:rsidR="009639A9" w:rsidRPr="00536A6C" w:rsidRDefault="009639A9" w:rsidP="009639A9">
      <w:pPr>
        <w:numPr>
          <w:ilvl w:val="0"/>
          <w:numId w:val="106"/>
        </w:numPr>
        <w:spacing w:after="240"/>
        <w:ind w:left="720" w:hanging="720"/>
        <w:jc w:val="both"/>
      </w:pPr>
      <w:r w:rsidRPr="00536A6C">
        <w:t>Among the volcanoes with potential tsunami threat, to identify those with implemented tsunami hazard assessment, monitoring, warning, and preparedness systems.</w:t>
      </w:r>
    </w:p>
    <w:p w14:paraId="06B6534A" w14:textId="77777777" w:rsidR="009639A9" w:rsidRPr="00536A6C" w:rsidRDefault="009639A9" w:rsidP="009639A9">
      <w:pPr>
        <w:numPr>
          <w:ilvl w:val="0"/>
          <w:numId w:val="106"/>
        </w:numPr>
        <w:spacing w:after="240"/>
        <w:ind w:left="720" w:hanging="720"/>
        <w:jc w:val="both"/>
      </w:pPr>
      <w:r w:rsidRPr="00536A6C">
        <w:rPr>
          <w:color w:val="222222"/>
        </w:rPr>
        <w:t>To establish direct collaboration between ICG/PTWS member states and IAVCEI to facilitate the contribution of PTWS tsunami expertise to the monitoring and warning capability of existing volcano monitoring centres or NTWCs, as appropriate.</w:t>
      </w:r>
    </w:p>
    <w:p w14:paraId="1BA5FDB9" w14:textId="77777777" w:rsidR="009639A9" w:rsidRPr="00536A6C" w:rsidRDefault="009639A9" w:rsidP="009639A9">
      <w:pPr>
        <w:widowControl w:val="0"/>
        <w:numPr>
          <w:ilvl w:val="0"/>
          <w:numId w:val="106"/>
        </w:numPr>
        <w:ind w:left="720" w:hanging="720"/>
        <w:jc w:val="both"/>
      </w:pPr>
      <w:r w:rsidRPr="00536A6C">
        <w:t xml:space="preserve">To </w:t>
      </w:r>
      <w:r w:rsidRPr="00536A6C">
        <w:rPr>
          <w:color w:val="222222"/>
        </w:rPr>
        <w:t>Identify potential volcanic partners in countries and international bodies, and recommend collaboration opportunities with them to improve tsunami early warning and to support the downstream decision makers affected by the volcanically-generated tsunami</w:t>
      </w:r>
      <w:r w:rsidRPr="00536A6C">
        <w:rPr>
          <w:color w:val="222222"/>
        </w:rPr>
        <w:br/>
      </w:r>
    </w:p>
    <w:p w14:paraId="4A0372C1" w14:textId="77777777" w:rsidR="009639A9" w:rsidRPr="00536A6C" w:rsidRDefault="009639A9" w:rsidP="009639A9">
      <w:pPr>
        <w:numPr>
          <w:ilvl w:val="0"/>
          <w:numId w:val="106"/>
        </w:numPr>
        <w:spacing w:after="240"/>
        <w:ind w:left="720" w:hanging="720"/>
        <w:jc w:val="both"/>
      </w:pPr>
      <w:r w:rsidRPr="00536A6C">
        <w:t>To develop guidelines on SOPs to monitor, detect, warn, and prepare for any  volcano-induced tsunami waves.</w:t>
      </w:r>
    </w:p>
    <w:p w14:paraId="01563A12" w14:textId="77777777" w:rsidR="009639A9" w:rsidRPr="00536A6C" w:rsidRDefault="009639A9" w:rsidP="009639A9">
      <w:pPr>
        <w:numPr>
          <w:ilvl w:val="0"/>
          <w:numId w:val="106"/>
        </w:numPr>
        <w:spacing w:after="240"/>
        <w:ind w:left="720" w:hanging="720"/>
        <w:jc w:val="both"/>
      </w:pPr>
      <w:r w:rsidRPr="00536A6C">
        <w:t>To develop guidelines on SOPs to monitor, detect, warn, and prepare for any volcano process that could induce tsunami waves.</w:t>
      </w:r>
    </w:p>
    <w:p w14:paraId="63FE83DA" w14:textId="77777777" w:rsidR="009639A9" w:rsidRPr="00536A6C" w:rsidRDefault="009639A9" w:rsidP="009639A9">
      <w:pPr>
        <w:widowControl w:val="0"/>
        <w:jc w:val="both"/>
        <w:rPr>
          <w:color w:val="000000"/>
        </w:rPr>
      </w:pPr>
      <w:r w:rsidRPr="00536A6C">
        <w:rPr>
          <w:color w:val="000000"/>
        </w:rPr>
        <w:t>The Task Team will be composed of members nominated by Member States, a representative from ITIC, and invited observers. Co-chairs to be elected by the ICG.</w:t>
      </w:r>
    </w:p>
    <w:p w14:paraId="36152EB2" w14:textId="77777777" w:rsidR="009639A9" w:rsidRPr="00536A6C" w:rsidRDefault="009639A9" w:rsidP="009639A9">
      <w:pPr>
        <w:widowControl w:val="0"/>
        <w:jc w:val="both"/>
        <w:rPr>
          <w:color w:val="000000"/>
        </w:rPr>
      </w:pPr>
    </w:p>
    <w:p w14:paraId="65AD2234" w14:textId="77777777" w:rsidR="009639A9" w:rsidRPr="00536A6C" w:rsidRDefault="009639A9" w:rsidP="009639A9">
      <w:pPr>
        <w:widowControl w:val="0"/>
        <w:jc w:val="both"/>
        <w:rPr>
          <w:color w:val="000000"/>
        </w:rPr>
      </w:pPr>
    </w:p>
    <w:p w14:paraId="3E05FFEE" w14:textId="77777777" w:rsidR="009639A9" w:rsidRPr="00536A6C" w:rsidRDefault="009639A9" w:rsidP="009639A9">
      <w:pPr>
        <w:widowControl w:val="0"/>
        <w:jc w:val="both"/>
        <w:rPr>
          <w:color w:val="000000"/>
        </w:rPr>
      </w:pPr>
    </w:p>
    <w:p w14:paraId="07381B8A" w14:textId="77777777" w:rsidR="009639A9" w:rsidRPr="00536A6C" w:rsidRDefault="009639A9" w:rsidP="009639A9">
      <w:pPr>
        <w:widowControl w:val="0"/>
        <w:jc w:val="both"/>
        <w:rPr>
          <w:color w:val="000000"/>
        </w:rPr>
      </w:pPr>
    </w:p>
    <w:p w14:paraId="0E853AF4" w14:textId="77777777" w:rsidR="009639A9" w:rsidRPr="00536A6C" w:rsidRDefault="009639A9" w:rsidP="009639A9">
      <w:pPr>
        <w:widowControl w:val="0"/>
        <w:jc w:val="both"/>
        <w:rPr>
          <w:color w:val="000000"/>
        </w:rPr>
      </w:pPr>
    </w:p>
    <w:p w14:paraId="28335080" w14:textId="77777777" w:rsidR="009639A9" w:rsidRPr="00536A6C" w:rsidRDefault="009639A9" w:rsidP="009639A9">
      <w:pPr>
        <w:widowControl w:val="0"/>
        <w:jc w:val="both"/>
        <w:rPr>
          <w:color w:val="000000"/>
        </w:rPr>
      </w:pPr>
    </w:p>
    <w:p w14:paraId="53A3F845" w14:textId="77777777" w:rsidR="009639A9" w:rsidRPr="00536A6C" w:rsidRDefault="009639A9" w:rsidP="009639A9">
      <w:pPr>
        <w:widowControl w:val="0"/>
        <w:jc w:val="both"/>
        <w:rPr>
          <w:color w:val="000000"/>
        </w:rPr>
      </w:pPr>
    </w:p>
    <w:p w14:paraId="54784AA1" w14:textId="77777777" w:rsidR="009639A9" w:rsidRPr="00536A6C" w:rsidRDefault="009639A9" w:rsidP="009639A9">
      <w:pPr>
        <w:widowControl w:val="0"/>
        <w:jc w:val="both"/>
        <w:rPr>
          <w:color w:val="000000"/>
        </w:rPr>
      </w:pPr>
    </w:p>
    <w:p w14:paraId="25D3DAFB" w14:textId="77777777" w:rsidR="009639A9" w:rsidRPr="00536A6C" w:rsidRDefault="009639A9" w:rsidP="009639A9">
      <w:pPr>
        <w:widowControl w:val="0"/>
        <w:jc w:val="both"/>
        <w:rPr>
          <w:color w:val="000000"/>
        </w:rPr>
      </w:pPr>
    </w:p>
    <w:p w14:paraId="4B849684" w14:textId="77777777" w:rsidR="009639A9" w:rsidRPr="00536A6C" w:rsidRDefault="009639A9" w:rsidP="009639A9">
      <w:pPr>
        <w:widowControl w:val="0"/>
        <w:jc w:val="both"/>
        <w:rPr>
          <w:color w:val="000000"/>
        </w:rPr>
      </w:pPr>
    </w:p>
    <w:p w14:paraId="388F1CCC" w14:textId="77777777" w:rsidR="009639A9" w:rsidRPr="00536A6C" w:rsidRDefault="009639A9" w:rsidP="009639A9">
      <w:pPr>
        <w:widowControl w:val="0"/>
        <w:jc w:val="both"/>
        <w:rPr>
          <w:color w:val="000000"/>
        </w:rPr>
      </w:pPr>
    </w:p>
    <w:p w14:paraId="65508597" w14:textId="77777777" w:rsidR="009639A9" w:rsidRPr="00536A6C" w:rsidRDefault="009639A9" w:rsidP="009639A9">
      <w:pPr>
        <w:widowControl w:val="0"/>
        <w:jc w:val="both"/>
        <w:rPr>
          <w:color w:val="000000"/>
        </w:rPr>
      </w:pPr>
    </w:p>
    <w:p w14:paraId="5D21D6A2" w14:textId="77777777" w:rsidR="009639A9" w:rsidRPr="00536A6C" w:rsidRDefault="009639A9" w:rsidP="009639A9">
      <w:pPr>
        <w:widowControl w:val="0"/>
        <w:jc w:val="both"/>
        <w:rPr>
          <w:color w:val="000000"/>
        </w:rPr>
      </w:pPr>
    </w:p>
    <w:p w14:paraId="7633EA74" w14:textId="77777777" w:rsidR="009639A9" w:rsidRPr="00536A6C" w:rsidRDefault="009639A9" w:rsidP="009639A9">
      <w:pPr>
        <w:widowControl w:val="0"/>
        <w:jc w:val="both"/>
        <w:rPr>
          <w:color w:val="000000"/>
        </w:rPr>
      </w:pPr>
    </w:p>
    <w:p w14:paraId="40B649AB" w14:textId="77777777" w:rsidR="009639A9" w:rsidRPr="00536A6C" w:rsidRDefault="009639A9" w:rsidP="009639A9">
      <w:pPr>
        <w:widowControl w:val="0"/>
        <w:jc w:val="both"/>
        <w:rPr>
          <w:color w:val="000000"/>
        </w:rPr>
      </w:pPr>
    </w:p>
    <w:p w14:paraId="2C3503C2" w14:textId="77777777" w:rsidR="009639A9" w:rsidRPr="00536A6C" w:rsidRDefault="009639A9" w:rsidP="009639A9">
      <w:pPr>
        <w:widowControl w:val="0"/>
        <w:jc w:val="both"/>
        <w:rPr>
          <w:color w:val="000000"/>
        </w:rPr>
      </w:pPr>
    </w:p>
    <w:p w14:paraId="08DDECC4" w14:textId="77777777" w:rsidR="009639A9" w:rsidRPr="00536A6C" w:rsidRDefault="009639A9" w:rsidP="009639A9">
      <w:pPr>
        <w:widowControl w:val="0"/>
        <w:jc w:val="both"/>
        <w:rPr>
          <w:color w:val="000000"/>
        </w:rPr>
      </w:pPr>
    </w:p>
    <w:p w14:paraId="44D0D306" w14:textId="77777777" w:rsidR="009639A9" w:rsidRPr="00536A6C" w:rsidRDefault="009639A9" w:rsidP="009639A9">
      <w:pPr>
        <w:widowControl w:val="0"/>
        <w:jc w:val="both"/>
        <w:rPr>
          <w:color w:val="000000"/>
        </w:rPr>
      </w:pPr>
    </w:p>
    <w:p w14:paraId="1A3C7362" w14:textId="77777777" w:rsidR="009639A9" w:rsidRPr="00536A6C" w:rsidRDefault="009639A9" w:rsidP="009639A9">
      <w:pPr>
        <w:widowControl w:val="0"/>
        <w:jc w:val="both"/>
        <w:rPr>
          <w:color w:val="000000"/>
        </w:rPr>
      </w:pPr>
    </w:p>
    <w:p w14:paraId="1C234727" w14:textId="77777777" w:rsidR="009639A9" w:rsidRPr="00536A6C" w:rsidRDefault="009639A9" w:rsidP="009639A9">
      <w:pPr>
        <w:widowControl w:val="0"/>
        <w:jc w:val="both"/>
        <w:rPr>
          <w:color w:val="000000"/>
        </w:rPr>
      </w:pPr>
    </w:p>
    <w:p w14:paraId="106D60C3" w14:textId="77777777" w:rsidR="009639A9" w:rsidRPr="00536A6C" w:rsidRDefault="009639A9" w:rsidP="009639A9">
      <w:pPr>
        <w:widowControl w:val="0"/>
        <w:jc w:val="both"/>
      </w:pPr>
    </w:p>
    <w:p w14:paraId="4F25D827" w14:textId="77777777" w:rsidR="009639A9" w:rsidRPr="00536A6C" w:rsidRDefault="009639A9" w:rsidP="009639A9">
      <w:pPr>
        <w:keepNext/>
        <w:shd w:val="clear" w:color="auto" w:fill="D9D9D9"/>
        <w:spacing w:after="240"/>
        <w:jc w:val="center"/>
        <w:rPr>
          <w:u w:val="single"/>
        </w:rPr>
      </w:pPr>
      <w:r w:rsidRPr="00536A6C">
        <w:rPr>
          <w:u w:val="single"/>
        </w:rPr>
        <w:t>Terms of Reference</w:t>
      </w:r>
    </w:p>
    <w:p w14:paraId="79E23CA9" w14:textId="77777777" w:rsidR="009639A9" w:rsidRPr="00536A6C" w:rsidRDefault="009639A9" w:rsidP="009639A9">
      <w:pPr>
        <w:keepNext/>
        <w:shd w:val="clear" w:color="auto" w:fill="D9D9D9"/>
        <w:spacing w:after="240"/>
        <w:jc w:val="center"/>
        <w:rPr>
          <w:b/>
        </w:rPr>
      </w:pPr>
      <w:r w:rsidRPr="00536A6C">
        <w:rPr>
          <w:b/>
        </w:rPr>
        <w:t>Working Group 3:</w:t>
      </w:r>
      <w:r w:rsidRPr="00536A6C">
        <w:rPr>
          <w:b/>
        </w:rPr>
        <w:br/>
        <w:t>Disaster Risk Management and Preparedness</w:t>
      </w:r>
    </w:p>
    <w:p w14:paraId="773E2031" w14:textId="77777777" w:rsidR="009639A9" w:rsidRPr="00536A6C" w:rsidRDefault="009639A9" w:rsidP="009639A9">
      <w:pPr>
        <w:numPr>
          <w:ilvl w:val="0"/>
          <w:numId w:val="99"/>
        </w:numPr>
        <w:spacing w:after="240"/>
        <w:ind w:left="709" w:hanging="709"/>
        <w:jc w:val="both"/>
      </w:pPr>
      <w:r w:rsidRPr="00536A6C">
        <w:t>In collaboration with TOWS Task Team on Disaster Management and Preparedness and organizations such as UNDRR, support the exchange of experiences and information on risk reduction and preparedness actions, and matters related to disaster management.</w:t>
      </w:r>
    </w:p>
    <w:p w14:paraId="2566014C" w14:textId="77777777" w:rsidR="009639A9" w:rsidRPr="00536A6C" w:rsidRDefault="009639A9" w:rsidP="009639A9">
      <w:pPr>
        <w:numPr>
          <w:ilvl w:val="0"/>
          <w:numId w:val="99"/>
        </w:numPr>
        <w:spacing w:after="240"/>
        <w:ind w:left="709" w:hanging="709"/>
        <w:jc w:val="both"/>
      </w:pPr>
      <w:r w:rsidRPr="00536A6C">
        <w:t>Promote preparedness in coastal communities through education and awareness products and campaigns.</w:t>
      </w:r>
    </w:p>
    <w:p w14:paraId="554C8013" w14:textId="77777777" w:rsidR="009639A9" w:rsidRPr="00536A6C" w:rsidRDefault="009639A9" w:rsidP="009639A9">
      <w:pPr>
        <w:numPr>
          <w:ilvl w:val="0"/>
          <w:numId w:val="99"/>
        </w:numPr>
        <w:spacing w:after="240"/>
        <w:ind w:left="709" w:hanging="709"/>
        <w:jc w:val="both"/>
      </w:pPr>
      <w:r w:rsidRPr="00536A6C">
        <w:t>Facilitate SOP training across regions to strengthen emergency response capabilities of Member States and their Disaster Management Offices.</w:t>
      </w:r>
    </w:p>
    <w:p w14:paraId="72DA2CF8" w14:textId="77777777" w:rsidR="009639A9" w:rsidRPr="00536A6C" w:rsidRDefault="009639A9" w:rsidP="009639A9">
      <w:pPr>
        <w:numPr>
          <w:ilvl w:val="0"/>
          <w:numId w:val="99"/>
        </w:numPr>
        <w:spacing w:after="240"/>
        <w:ind w:left="709" w:hanging="709"/>
        <w:jc w:val="both"/>
      </w:pPr>
      <w:r w:rsidRPr="00536A6C">
        <w:t>Develop and promote best practice preparedness material, programs, and assessment tools.</w:t>
      </w:r>
    </w:p>
    <w:p w14:paraId="36FC1EA7" w14:textId="77777777" w:rsidR="009639A9" w:rsidRPr="00536A6C" w:rsidRDefault="009639A9" w:rsidP="009639A9">
      <w:pPr>
        <w:numPr>
          <w:ilvl w:val="0"/>
          <w:numId w:val="99"/>
        </w:numPr>
        <w:spacing w:after="240"/>
        <w:ind w:left="709" w:hanging="709"/>
        <w:jc w:val="both"/>
      </w:pPr>
      <w:r w:rsidRPr="00536A6C">
        <w:t>Develop and Promote tsunami risk reduction theory and practice.</w:t>
      </w:r>
    </w:p>
    <w:p w14:paraId="0130D08D" w14:textId="77777777" w:rsidR="009639A9" w:rsidRPr="00536A6C" w:rsidRDefault="009639A9" w:rsidP="009639A9">
      <w:pPr>
        <w:numPr>
          <w:ilvl w:val="0"/>
          <w:numId w:val="99"/>
        </w:numPr>
        <w:spacing w:after="240"/>
        <w:ind w:left="709" w:hanging="709"/>
        <w:jc w:val="both"/>
      </w:pPr>
      <w:r w:rsidRPr="00536A6C">
        <w:t>Support the ITIC of the ICG.</w:t>
      </w:r>
    </w:p>
    <w:p w14:paraId="48BD6992" w14:textId="77777777" w:rsidR="009639A9" w:rsidRPr="00536A6C" w:rsidRDefault="009639A9" w:rsidP="009639A9">
      <w:pPr>
        <w:spacing w:after="480"/>
        <w:jc w:val="both"/>
      </w:pPr>
      <w:r w:rsidRPr="00536A6C">
        <w:t>The Group will be composed of members nominated by Member States, regional organisations, a representative of ITIC with a Chair and a Vice-Chair to be elected by the ICG.</w:t>
      </w:r>
    </w:p>
    <w:p w14:paraId="2587D04C" w14:textId="77777777" w:rsidR="009639A9" w:rsidRPr="00536A6C" w:rsidRDefault="009639A9" w:rsidP="009639A9">
      <w:pPr>
        <w:spacing w:after="480"/>
        <w:jc w:val="both"/>
      </w:pPr>
    </w:p>
    <w:p w14:paraId="664EB2C6" w14:textId="77777777" w:rsidR="009639A9" w:rsidRPr="00536A6C" w:rsidRDefault="009639A9" w:rsidP="009639A9">
      <w:pPr>
        <w:spacing w:after="480"/>
        <w:jc w:val="both"/>
      </w:pPr>
    </w:p>
    <w:p w14:paraId="742D347D" w14:textId="77777777" w:rsidR="009639A9" w:rsidRPr="00536A6C" w:rsidRDefault="009639A9" w:rsidP="009639A9">
      <w:pPr>
        <w:spacing w:after="480"/>
        <w:jc w:val="both"/>
      </w:pPr>
    </w:p>
    <w:p w14:paraId="05438218" w14:textId="77777777" w:rsidR="009639A9" w:rsidRPr="00536A6C" w:rsidRDefault="009639A9" w:rsidP="009639A9">
      <w:pPr>
        <w:spacing w:after="480"/>
        <w:jc w:val="both"/>
      </w:pPr>
    </w:p>
    <w:p w14:paraId="09E28EBD" w14:textId="77777777" w:rsidR="009639A9" w:rsidRPr="00536A6C" w:rsidRDefault="009639A9" w:rsidP="009639A9">
      <w:pPr>
        <w:spacing w:after="480"/>
        <w:jc w:val="both"/>
      </w:pPr>
    </w:p>
    <w:p w14:paraId="538AAF18" w14:textId="77777777" w:rsidR="009639A9" w:rsidRPr="00536A6C" w:rsidRDefault="009639A9" w:rsidP="009639A9">
      <w:pPr>
        <w:spacing w:after="480"/>
        <w:jc w:val="both"/>
      </w:pPr>
    </w:p>
    <w:p w14:paraId="0A6BFBAC" w14:textId="77777777" w:rsidR="009639A9" w:rsidRPr="00536A6C" w:rsidRDefault="009639A9" w:rsidP="009639A9">
      <w:pPr>
        <w:spacing w:after="480"/>
        <w:jc w:val="both"/>
      </w:pPr>
    </w:p>
    <w:p w14:paraId="6BA2A1B1" w14:textId="77777777" w:rsidR="009639A9" w:rsidRPr="00536A6C" w:rsidRDefault="009639A9" w:rsidP="009639A9">
      <w:pPr>
        <w:spacing w:after="480"/>
        <w:jc w:val="both"/>
      </w:pPr>
    </w:p>
    <w:p w14:paraId="5921E395" w14:textId="77777777" w:rsidR="009639A9" w:rsidRPr="00536A6C" w:rsidRDefault="009639A9" w:rsidP="009639A9">
      <w:pPr>
        <w:spacing w:after="480"/>
        <w:jc w:val="both"/>
      </w:pPr>
    </w:p>
    <w:p w14:paraId="0424B4B5" w14:textId="77777777" w:rsidR="009639A9" w:rsidRPr="00536A6C" w:rsidRDefault="009639A9" w:rsidP="009639A9">
      <w:pPr>
        <w:spacing w:after="480"/>
        <w:jc w:val="both"/>
      </w:pPr>
    </w:p>
    <w:p w14:paraId="0F35349C" w14:textId="77777777" w:rsidR="009639A9" w:rsidRPr="00536A6C" w:rsidRDefault="009639A9" w:rsidP="009639A9">
      <w:pPr>
        <w:shd w:val="clear" w:color="auto" w:fill="D9D9D9"/>
        <w:spacing w:after="240"/>
        <w:jc w:val="center"/>
        <w:rPr>
          <w:u w:val="single"/>
        </w:rPr>
      </w:pPr>
      <w:r w:rsidRPr="00536A6C">
        <w:rPr>
          <w:u w:val="single"/>
        </w:rPr>
        <w:t>Terms of Reference</w:t>
      </w:r>
    </w:p>
    <w:p w14:paraId="073008A3" w14:textId="77777777" w:rsidR="009639A9" w:rsidRPr="00536A6C" w:rsidRDefault="009639A9" w:rsidP="009639A9">
      <w:pPr>
        <w:shd w:val="clear" w:color="auto" w:fill="D9D9D9"/>
        <w:spacing w:after="240"/>
        <w:jc w:val="center"/>
        <w:rPr>
          <w:b/>
        </w:rPr>
      </w:pPr>
      <w:r w:rsidRPr="00536A6C">
        <w:rPr>
          <w:b/>
        </w:rPr>
        <w:t>WG3 Task Team:</w:t>
      </w:r>
      <w:r w:rsidRPr="00536A6C">
        <w:rPr>
          <w:b/>
        </w:rPr>
        <w:br/>
        <w:t>Tsunami Ready</w:t>
      </w:r>
    </w:p>
    <w:p w14:paraId="58C7FF06" w14:textId="77777777" w:rsidR="009639A9" w:rsidRPr="00536A6C" w:rsidRDefault="009639A9" w:rsidP="009639A9">
      <w:pPr>
        <w:spacing w:after="240"/>
      </w:pPr>
      <w:r w:rsidRPr="00536A6C">
        <w:t>This expert Task Team will facilitate and coordinate efforts relating to the Tsunami Ready Recognition Programme and within the ICG/PTWS, in support of UN Ocean Decade Goals.</w:t>
      </w:r>
    </w:p>
    <w:p w14:paraId="0B8F70A9" w14:textId="77777777" w:rsidR="009639A9" w:rsidRPr="00536A6C" w:rsidRDefault="009639A9" w:rsidP="009639A9">
      <w:pPr>
        <w:spacing w:after="240"/>
        <w:ind w:left="714" w:hanging="672"/>
        <w:jc w:val="both"/>
      </w:pPr>
      <w:r w:rsidRPr="00536A6C">
        <w:t>Develop formal PTWS guidelines following the 'Tsunami Ready Equivalency Approach’ for recognition of tsunami readiness of communities not implementing the IOC Tsunami Ready Recognition Programme,</w:t>
      </w:r>
    </w:p>
    <w:p w14:paraId="18E1B0F4" w14:textId="77777777" w:rsidR="009639A9" w:rsidRPr="00536A6C" w:rsidRDefault="009639A9" w:rsidP="009639A9">
      <w:pPr>
        <w:spacing w:after="240"/>
        <w:ind w:left="720" w:hanging="672"/>
      </w:pPr>
      <w:r w:rsidRPr="00536A6C">
        <w:t xml:space="preserve">Monitor Tsunami Ready campaigns and outcomes, and report results, </w:t>
      </w:r>
    </w:p>
    <w:p w14:paraId="254E44E7" w14:textId="77777777" w:rsidR="009639A9" w:rsidRPr="00536A6C" w:rsidRDefault="009639A9" w:rsidP="009639A9">
      <w:pPr>
        <w:spacing w:after="240"/>
        <w:ind w:left="720" w:hanging="672"/>
      </w:pPr>
      <w:r w:rsidRPr="00536A6C">
        <w:t>Ensure the advocacy for Tsunami Ready is aligned with other PTWS and IOC documents,</w:t>
      </w:r>
    </w:p>
    <w:p w14:paraId="46B6179A" w14:textId="77777777" w:rsidR="009639A9" w:rsidRPr="00536A6C" w:rsidRDefault="009639A9" w:rsidP="009639A9">
      <w:pPr>
        <w:spacing w:after="240"/>
        <w:ind w:left="720" w:hanging="672"/>
      </w:pPr>
      <w:r w:rsidRPr="00536A6C">
        <w:t>Advise on the Tsunami Ready workflow as it pertains to the PTWS and regions,</w:t>
      </w:r>
    </w:p>
    <w:p w14:paraId="52B445F0" w14:textId="77777777" w:rsidR="009639A9" w:rsidRPr="00536A6C" w:rsidRDefault="009639A9" w:rsidP="009639A9">
      <w:pPr>
        <w:spacing w:after="240"/>
        <w:ind w:left="720" w:hanging="672"/>
      </w:pPr>
      <w:r w:rsidRPr="00536A6C">
        <w:t>Support ITIC in its efforts to facilitate the implementation of Tsunami Ready in PTWS Member States, </w:t>
      </w:r>
    </w:p>
    <w:p w14:paraId="68EBDD9B" w14:textId="77777777" w:rsidR="009639A9" w:rsidRPr="00536A6C" w:rsidRDefault="009639A9" w:rsidP="009639A9">
      <w:pPr>
        <w:spacing w:after="240"/>
        <w:ind w:left="720" w:hanging="672"/>
        <w:jc w:val="both"/>
      </w:pPr>
      <w:r w:rsidRPr="00536A6C">
        <w:t>Support ITIC’s efforts to develop standardized training supporting Tsunami Ready under the framework of OTGA, such as through feedback on content and helping to test trainings before officially deployed,</w:t>
      </w:r>
    </w:p>
    <w:p w14:paraId="3BA15FD8" w14:textId="77777777" w:rsidR="009639A9" w:rsidRPr="00536A6C" w:rsidRDefault="009639A9" w:rsidP="009639A9">
      <w:pPr>
        <w:spacing w:after="240"/>
        <w:ind w:left="720" w:hanging="672"/>
        <w:jc w:val="both"/>
      </w:pPr>
      <w:r w:rsidRPr="00536A6C">
        <w:t>Help to identify sources of funding in support of the implementation of Tsunami Ready,</w:t>
      </w:r>
    </w:p>
    <w:p w14:paraId="38E6C7D2" w14:textId="77777777" w:rsidR="009639A9" w:rsidRPr="00536A6C" w:rsidRDefault="009639A9" w:rsidP="009639A9">
      <w:pPr>
        <w:spacing w:after="240"/>
        <w:ind w:left="720" w:hanging="672"/>
        <w:jc w:val="both"/>
      </w:pPr>
      <w:r w:rsidRPr="00536A6C">
        <w:t>Report progress on encouraging the standard text in the UNESCO-IOC Tsunami Ready signage for vertical evacuation, such as “Go to the designated building for vertical evacuation”,</w:t>
      </w:r>
    </w:p>
    <w:p w14:paraId="088CA1C7" w14:textId="77777777" w:rsidR="009639A9" w:rsidRPr="00536A6C" w:rsidRDefault="009639A9" w:rsidP="009639A9">
      <w:pPr>
        <w:spacing w:after="240"/>
        <w:ind w:left="720" w:hanging="672"/>
      </w:pPr>
      <w:r w:rsidRPr="00536A6C">
        <w:t>Report progress toward informing the public on the validity of the recognition, to be indicated on Tsunami Ready signage and on the certificate under the UNESCO-IOC Tsunami Ready logo.</w:t>
      </w:r>
    </w:p>
    <w:p w14:paraId="162704A5" w14:textId="77777777" w:rsidR="009639A9" w:rsidRPr="00536A6C" w:rsidRDefault="009639A9" w:rsidP="009639A9">
      <w:pPr>
        <w:spacing w:after="240"/>
      </w:pPr>
      <w:r w:rsidRPr="00536A6C">
        <w:t>The Group will be composed of members nominated by the Member States, representative of ITIC, with two co-chairs to be elected by the ICG.</w:t>
      </w:r>
    </w:p>
    <w:p w14:paraId="71E9EE01" w14:textId="77777777" w:rsidR="009639A9" w:rsidRPr="00536A6C" w:rsidRDefault="009639A9" w:rsidP="009639A9">
      <w:r w:rsidRPr="00536A6C">
        <w:t> </w:t>
      </w:r>
    </w:p>
    <w:p w14:paraId="365C81D1" w14:textId="77777777" w:rsidR="009639A9" w:rsidRPr="00536A6C" w:rsidRDefault="009639A9" w:rsidP="009639A9"/>
    <w:p w14:paraId="15ED0685" w14:textId="77777777" w:rsidR="009639A9" w:rsidRPr="00536A6C" w:rsidRDefault="009639A9" w:rsidP="009639A9"/>
    <w:p w14:paraId="411FDCC1" w14:textId="77777777" w:rsidR="009639A9" w:rsidRPr="00536A6C" w:rsidRDefault="009639A9" w:rsidP="009639A9"/>
    <w:p w14:paraId="7E64BA0B" w14:textId="77777777" w:rsidR="009639A9" w:rsidRPr="00536A6C" w:rsidRDefault="009639A9" w:rsidP="009639A9"/>
    <w:p w14:paraId="79422158" w14:textId="77777777" w:rsidR="009639A9" w:rsidRPr="00536A6C" w:rsidRDefault="009639A9" w:rsidP="009639A9"/>
    <w:p w14:paraId="790615A4" w14:textId="77777777" w:rsidR="009639A9" w:rsidRPr="00536A6C" w:rsidRDefault="009639A9" w:rsidP="009639A9"/>
    <w:p w14:paraId="79792B56" w14:textId="77777777" w:rsidR="009639A9" w:rsidRPr="00536A6C" w:rsidRDefault="009639A9" w:rsidP="009639A9"/>
    <w:p w14:paraId="38807EB3" w14:textId="77777777" w:rsidR="009639A9" w:rsidRPr="00536A6C" w:rsidRDefault="009639A9" w:rsidP="009639A9"/>
    <w:p w14:paraId="348967A1" w14:textId="77777777" w:rsidR="009639A9" w:rsidRPr="00536A6C" w:rsidRDefault="009639A9" w:rsidP="009639A9"/>
    <w:p w14:paraId="165953B9" w14:textId="77777777" w:rsidR="009639A9" w:rsidRPr="00536A6C" w:rsidRDefault="009639A9" w:rsidP="009639A9"/>
    <w:p w14:paraId="7BED9793" w14:textId="77777777" w:rsidR="009639A9" w:rsidRPr="00536A6C" w:rsidRDefault="009639A9" w:rsidP="009639A9"/>
    <w:p w14:paraId="64DCEB85" w14:textId="77777777" w:rsidR="009639A9" w:rsidRPr="00536A6C" w:rsidRDefault="009639A9" w:rsidP="009639A9"/>
    <w:p w14:paraId="0A443698" w14:textId="77777777" w:rsidR="009639A9" w:rsidRPr="00536A6C" w:rsidRDefault="009639A9" w:rsidP="009639A9"/>
    <w:p w14:paraId="75EF208F" w14:textId="77777777" w:rsidR="009639A9" w:rsidRPr="00536A6C" w:rsidRDefault="009639A9" w:rsidP="009639A9"/>
    <w:p w14:paraId="71C108C1" w14:textId="77777777" w:rsidR="009639A9" w:rsidRPr="00536A6C" w:rsidRDefault="009639A9" w:rsidP="009639A9"/>
    <w:p w14:paraId="20EE3336" w14:textId="77777777" w:rsidR="00920F80" w:rsidRPr="00536A6C" w:rsidRDefault="00920F80" w:rsidP="009639A9"/>
    <w:p w14:paraId="1579C93B" w14:textId="77777777" w:rsidR="009639A9" w:rsidRPr="00536A6C" w:rsidRDefault="009639A9" w:rsidP="009639A9"/>
    <w:p w14:paraId="7C298C4F" w14:textId="77777777" w:rsidR="009639A9" w:rsidRPr="00536A6C" w:rsidRDefault="009639A9" w:rsidP="009639A9">
      <w:pPr>
        <w:shd w:val="clear" w:color="auto" w:fill="D9D9D9"/>
        <w:spacing w:after="240"/>
        <w:jc w:val="center"/>
        <w:rPr>
          <w:u w:val="single"/>
        </w:rPr>
      </w:pPr>
      <w:r w:rsidRPr="00536A6C">
        <w:rPr>
          <w:u w:val="single"/>
        </w:rPr>
        <w:t>Terms of Reference</w:t>
      </w:r>
    </w:p>
    <w:p w14:paraId="60F8B586" w14:textId="77777777" w:rsidR="009639A9" w:rsidRPr="00536A6C" w:rsidRDefault="009639A9" w:rsidP="009639A9">
      <w:pPr>
        <w:shd w:val="clear" w:color="auto" w:fill="D9D9D9"/>
        <w:spacing w:after="240"/>
        <w:jc w:val="center"/>
        <w:rPr>
          <w:b/>
        </w:rPr>
      </w:pPr>
      <w:r w:rsidRPr="00536A6C">
        <w:rPr>
          <w:b/>
        </w:rPr>
        <w:t>Regional Working Group on Tsunami Warning and Mitigation System on the Central American Pacific Coast</w:t>
      </w:r>
    </w:p>
    <w:p w14:paraId="4058B510" w14:textId="77777777" w:rsidR="009639A9" w:rsidRPr="00536A6C" w:rsidRDefault="009639A9" w:rsidP="009639A9">
      <w:pPr>
        <w:numPr>
          <w:ilvl w:val="0"/>
          <w:numId w:val="108"/>
        </w:numPr>
        <w:spacing w:after="240"/>
        <w:ind w:hanging="720"/>
        <w:jc w:val="both"/>
      </w:pPr>
      <w:r w:rsidRPr="00536A6C">
        <w:t>To assist the Central American countries in the development, improvement and implementation of their National Tsunami Warning and Mitigation Systems, and the countries which are becoming new members of ICG/PTWS in their integration into the ICG/PTWS.</w:t>
      </w:r>
    </w:p>
    <w:p w14:paraId="2627096C" w14:textId="77777777" w:rsidR="009639A9" w:rsidRPr="00536A6C" w:rsidRDefault="009639A9" w:rsidP="009639A9">
      <w:pPr>
        <w:numPr>
          <w:ilvl w:val="0"/>
          <w:numId w:val="108"/>
        </w:numPr>
        <w:spacing w:after="240"/>
        <w:ind w:left="709" w:hanging="726"/>
        <w:jc w:val="both"/>
      </w:pPr>
      <w:r w:rsidRPr="00536A6C">
        <w:t>To request CEPREDENAC to support the development of CATAC in Nicaragua as interim Regional Tsunami Advisory Centre for all Central American countries.</w:t>
      </w:r>
    </w:p>
    <w:p w14:paraId="42A12935" w14:textId="77777777" w:rsidR="009639A9" w:rsidRPr="00536A6C" w:rsidRDefault="009639A9" w:rsidP="009639A9">
      <w:pPr>
        <w:numPr>
          <w:ilvl w:val="0"/>
          <w:numId w:val="108"/>
        </w:numPr>
        <w:spacing w:after="240"/>
        <w:ind w:left="709" w:hanging="726"/>
        <w:jc w:val="both"/>
      </w:pPr>
      <w:r w:rsidRPr="00536A6C">
        <w:t>To implement a regional communications and warning plan.</w:t>
      </w:r>
    </w:p>
    <w:p w14:paraId="3BB6C034" w14:textId="77777777" w:rsidR="009639A9" w:rsidRPr="00536A6C" w:rsidRDefault="009639A9" w:rsidP="009639A9">
      <w:pPr>
        <w:numPr>
          <w:ilvl w:val="0"/>
          <w:numId w:val="108"/>
        </w:numPr>
        <w:spacing w:after="240"/>
        <w:ind w:left="709" w:hanging="726"/>
        <w:jc w:val="both"/>
      </w:pPr>
      <w:r w:rsidRPr="00536A6C">
        <w:t>To facilitate Tsunami Hazard and Risk studies in the Central American Region.</w:t>
      </w:r>
    </w:p>
    <w:p w14:paraId="6CF85E95" w14:textId="77777777" w:rsidR="009639A9" w:rsidRPr="00536A6C" w:rsidRDefault="009639A9" w:rsidP="009639A9">
      <w:pPr>
        <w:numPr>
          <w:ilvl w:val="0"/>
          <w:numId w:val="108"/>
        </w:numPr>
        <w:spacing w:after="240"/>
        <w:ind w:left="709" w:hanging="726"/>
        <w:jc w:val="both"/>
      </w:pPr>
      <w:r w:rsidRPr="00536A6C">
        <w:t>To Serve as coordination point within the region for member states proposals related to UN ODTP objectives, including the SMART Cables initiative</w:t>
      </w:r>
      <w:r w:rsidRPr="00536A6C">
        <w:rPr>
          <w:color w:val="6FA8DC"/>
        </w:rPr>
        <w:t xml:space="preserve"> </w:t>
      </w:r>
      <w:r w:rsidRPr="00536A6C">
        <w:t>and advising the PTWS Steering Committee on details of such proposals for consideration.</w:t>
      </w:r>
    </w:p>
    <w:p w14:paraId="0F517637" w14:textId="77777777" w:rsidR="009639A9" w:rsidRPr="00536A6C" w:rsidRDefault="009639A9" w:rsidP="009639A9">
      <w:pPr>
        <w:spacing w:after="480"/>
        <w:jc w:val="both"/>
      </w:pPr>
      <w:r w:rsidRPr="00536A6C">
        <w:t>The Group will be composed of members from Member States Costa Rica, El Salvador, Guatemala, Honduras, Mexico, Nicaragua, and Panama, with a Chair and a Vice-Chair elected by the members of the Working Group and endorsed by the ICG.</w:t>
      </w:r>
    </w:p>
    <w:p w14:paraId="4330C7AA" w14:textId="77777777" w:rsidR="009639A9" w:rsidRPr="00536A6C" w:rsidRDefault="009639A9" w:rsidP="009639A9">
      <w:pPr>
        <w:spacing w:after="480"/>
        <w:jc w:val="both"/>
      </w:pPr>
    </w:p>
    <w:p w14:paraId="41689AA0" w14:textId="77777777" w:rsidR="009639A9" w:rsidRPr="00536A6C" w:rsidRDefault="009639A9" w:rsidP="009639A9">
      <w:pPr>
        <w:spacing w:after="480"/>
        <w:jc w:val="both"/>
      </w:pPr>
    </w:p>
    <w:p w14:paraId="6500CC1B" w14:textId="77777777" w:rsidR="009639A9" w:rsidRPr="00536A6C" w:rsidRDefault="009639A9" w:rsidP="009639A9">
      <w:pPr>
        <w:spacing w:after="480"/>
        <w:jc w:val="both"/>
      </w:pPr>
    </w:p>
    <w:p w14:paraId="6AA31BCC" w14:textId="77777777" w:rsidR="009639A9" w:rsidRPr="00536A6C" w:rsidRDefault="009639A9" w:rsidP="009639A9">
      <w:pPr>
        <w:spacing w:after="480"/>
        <w:jc w:val="both"/>
      </w:pPr>
    </w:p>
    <w:p w14:paraId="0E6E41D8" w14:textId="77777777" w:rsidR="009639A9" w:rsidRPr="00536A6C" w:rsidRDefault="009639A9" w:rsidP="009639A9">
      <w:pPr>
        <w:spacing w:after="480"/>
        <w:jc w:val="both"/>
      </w:pPr>
    </w:p>
    <w:p w14:paraId="36E0C20D" w14:textId="77777777" w:rsidR="009639A9" w:rsidRPr="00536A6C" w:rsidRDefault="009639A9" w:rsidP="009639A9">
      <w:pPr>
        <w:spacing w:after="480"/>
        <w:jc w:val="both"/>
      </w:pPr>
    </w:p>
    <w:p w14:paraId="67814A9B" w14:textId="77777777" w:rsidR="009639A9" w:rsidRPr="00536A6C" w:rsidRDefault="009639A9" w:rsidP="009639A9">
      <w:pPr>
        <w:spacing w:after="480"/>
        <w:jc w:val="both"/>
      </w:pPr>
    </w:p>
    <w:p w14:paraId="66180D00" w14:textId="77777777" w:rsidR="009639A9" w:rsidRPr="00536A6C" w:rsidRDefault="009639A9" w:rsidP="009639A9">
      <w:pPr>
        <w:spacing w:after="480"/>
        <w:jc w:val="both"/>
      </w:pPr>
    </w:p>
    <w:p w14:paraId="43B79A08" w14:textId="77777777" w:rsidR="009639A9" w:rsidRPr="00536A6C" w:rsidRDefault="009639A9" w:rsidP="009639A9">
      <w:pPr>
        <w:spacing w:after="480"/>
        <w:jc w:val="both"/>
      </w:pPr>
    </w:p>
    <w:p w14:paraId="759D075C" w14:textId="77777777" w:rsidR="009639A9" w:rsidRPr="00536A6C" w:rsidRDefault="009639A9" w:rsidP="009639A9">
      <w:pPr>
        <w:keepNext/>
        <w:shd w:val="clear" w:color="auto" w:fill="D9D9D9"/>
        <w:spacing w:after="240"/>
        <w:jc w:val="center"/>
        <w:rPr>
          <w:u w:val="single"/>
        </w:rPr>
      </w:pPr>
      <w:r w:rsidRPr="00536A6C">
        <w:rPr>
          <w:u w:val="single"/>
        </w:rPr>
        <w:t>Terms of Reference</w:t>
      </w:r>
    </w:p>
    <w:p w14:paraId="24304830" w14:textId="77777777" w:rsidR="009639A9" w:rsidRPr="00536A6C" w:rsidRDefault="009639A9" w:rsidP="009639A9">
      <w:pPr>
        <w:keepNext/>
        <w:shd w:val="clear" w:color="auto" w:fill="D9D9D9"/>
        <w:spacing w:after="240"/>
        <w:jc w:val="center"/>
        <w:rPr>
          <w:b/>
        </w:rPr>
      </w:pPr>
      <w:r w:rsidRPr="00536A6C">
        <w:rPr>
          <w:b/>
        </w:rPr>
        <w:t>Regional Working Group on Tsunami Warning and Mitigation System in the Southeast Pacific Region</w:t>
      </w:r>
    </w:p>
    <w:p w14:paraId="6B4E2556" w14:textId="77777777" w:rsidR="009639A9" w:rsidRPr="00536A6C" w:rsidRDefault="009639A9" w:rsidP="009639A9">
      <w:pPr>
        <w:numPr>
          <w:ilvl w:val="0"/>
          <w:numId w:val="95"/>
        </w:numPr>
        <w:spacing w:after="240"/>
        <w:ind w:left="720" w:hanging="720"/>
        <w:jc w:val="both"/>
      </w:pPr>
      <w:r w:rsidRPr="00536A6C">
        <w:t xml:space="preserve">To enhance regional capabilities in the Southeast Pacific Region for the Detection, Assessment, Warning and Dissemination of tsunami events, based on lessons learned and global trends, with the purpose of generating improvement opportunities for the National Tsunami Warning Centres (NTWCs) following the Sendai Framework priorities as a reference. </w:t>
      </w:r>
    </w:p>
    <w:p w14:paraId="2FFB5485" w14:textId="77777777" w:rsidR="009639A9" w:rsidRPr="00536A6C" w:rsidRDefault="009639A9" w:rsidP="009639A9">
      <w:pPr>
        <w:numPr>
          <w:ilvl w:val="0"/>
          <w:numId w:val="95"/>
        </w:numPr>
        <w:spacing w:after="240"/>
        <w:ind w:left="720" w:hanging="720"/>
        <w:jc w:val="both"/>
      </w:pPr>
      <w:r w:rsidRPr="00536A6C">
        <w:t xml:space="preserve">To facilitate cooperation in the establishment and upgrading of seismic and sea level stations and networks and communication systems in the region, and their interoperability in accordance with ICG/PTWS requirements, through the active participation of appropriate national delegates from Member States, in the Working Group 2: Tsunami Detection, Warning and Dissemination. </w:t>
      </w:r>
    </w:p>
    <w:p w14:paraId="57E64AF5" w14:textId="77777777" w:rsidR="009639A9" w:rsidRPr="00536A6C" w:rsidRDefault="009639A9" w:rsidP="009639A9">
      <w:pPr>
        <w:numPr>
          <w:ilvl w:val="0"/>
          <w:numId w:val="95"/>
        </w:numPr>
        <w:spacing w:after="240"/>
        <w:ind w:left="720" w:hanging="720"/>
        <w:jc w:val="both"/>
      </w:pPr>
      <w:r w:rsidRPr="00536A6C">
        <w:t xml:space="preserve">To improve the communication channels between the countries, according to the regional communications protocol established under Permanent Commission for the South Pacific (CPPS), through periodical tests using redundant systems. </w:t>
      </w:r>
    </w:p>
    <w:p w14:paraId="38D66E46" w14:textId="77777777" w:rsidR="009639A9" w:rsidRPr="00536A6C" w:rsidRDefault="009639A9" w:rsidP="009639A9">
      <w:pPr>
        <w:numPr>
          <w:ilvl w:val="0"/>
          <w:numId w:val="95"/>
        </w:numPr>
        <w:spacing w:after="240"/>
        <w:ind w:left="720" w:hanging="720"/>
        <w:jc w:val="both"/>
      </w:pPr>
      <w:r w:rsidRPr="00536A6C">
        <w:t xml:space="preserve">To evaluate the merits of implementing the Tsunami Ready Equivalency Approach or the IOC Tsunami Ready Recognition Programme in the region. </w:t>
      </w:r>
    </w:p>
    <w:p w14:paraId="15514208" w14:textId="77777777" w:rsidR="009639A9" w:rsidRPr="00536A6C" w:rsidRDefault="009639A9" w:rsidP="009639A9">
      <w:pPr>
        <w:numPr>
          <w:ilvl w:val="0"/>
          <w:numId w:val="95"/>
        </w:numPr>
        <w:spacing w:after="240"/>
        <w:ind w:left="720" w:hanging="720"/>
        <w:jc w:val="both"/>
      </w:pPr>
      <w:r w:rsidRPr="00536A6C">
        <w:t xml:space="preserve">To promote regional activities and join projects considering in-region capacity building and enhancing disaster preparedness for response as main efforts, according to the priorities number 1 and 4 of the Sendai Framework. </w:t>
      </w:r>
    </w:p>
    <w:p w14:paraId="695EF523" w14:textId="77777777" w:rsidR="009639A9" w:rsidRPr="00536A6C" w:rsidRDefault="009639A9" w:rsidP="009639A9">
      <w:pPr>
        <w:numPr>
          <w:ilvl w:val="0"/>
          <w:numId w:val="95"/>
        </w:numPr>
        <w:spacing w:after="240"/>
        <w:ind w:left="720" w:hanging="720"/>
        <w:jc w:val="both"/>
      </w:pPr>
      <w:r w:rsidRPr="00536A6C">
        <w:t xml:space="preserve">To facilitate capacity building and the sharing of sea level information among others, including the free and open exchange of data. </w:t>
      </w:r>
    </w:p>
    <w:p w14:paraId="7AEF1D72" w14:textId="77777777" w:rsidR="009639A9" w:rsidRPr="00536A6C" w:rsidRDefault="009639A9" w:rsidP="009639A9">
      <w:pPr>
        <w:numPr>
          <w:ilvl w:val="0"/>
          <w:numId w:val="95"/>
        </w:numPr>
        <w:spacing w:after="240"/>
        <w:ind w:left="720" w:hanging="720"/>
        <w:jc w:val="both"/>
      </w:pPr>
      <w:r w:rsidRPr="00536A6C">
        <w:t xml:space="preserve">To improve the educational programs with regional criteria based on social, cultural, and economic reality, through the active participation of appropriate national delegates from Member States, in the Working Group 3: Disaster Risk Management and Preparedness. </w:t>
      </w:r>
    </w:p>
    <w:p w14:paraId="4249A788" w14:textId="77777777" w:rsidR="009639A9" w:rsidRPr="00536A6C" w:rsidRDefault="009639A9" w:rsidP="009639A9">
      <w:pPr>
        <w:numPr>
          <w:ilvl w:val="0"/>
          <w:numId w:val="95"/>
        </w:numPr>
        <w:spacing w:after="240"/>
        <w:ind w:left="720" w:hanging="720"/>
        <w:jc w:val="both"/>
      </w:pPr>
      <w:r w:rsidRPr="00536A6C">
        <w:t xml:space="preserve">To develop synergies with universities and academic centres to promote and to facilitate regional tsunami research in order to cope with regional needs. </w:t>
      </w:r>
    </w:p>
    <w:p w14:paraId="1EACF5AF" w14:textId="77777777" w:rsidR="009639A9" w:rsidRPr="00536A6C" w:rsidRDefault="009639A9" w:rsidP="009639A9">
      <w:pPr>
        <w:numPr>
          <w:ilvl w:val="0"/>
          <w:numId w:val="95"/>
        </w:numPr>
        <w:spacing w:after="240"/>
        <w:ind w:left="714" w:hanging="700"/>
        <w:jc w:val="both"/>
      </w:pPr>
      <w:r w:rsidRPr="00536A6C">
        <w:t>To Serve as coordination point within the region for member states proposals related to UNODTP objectives, including the SMART Cables initiative, and advising the PTWS SC on details of such proposals for consideration</w:t>
      </w:r>
    </w:p>
    <w:p w14:paraId="6C59F5EA" w14:textId="77777777" w:rsidR="009639A9" w:rsidRPr="00536A6C" w:rsidRDefault="009639A9" w:rsidP="009639A9">
      <w:pPr>
        <w:widowControl w:val="0"/>
        <w:spacing w:after="480"/>
        <w:jc w:val="both"/>
        <w:rPr>
          <w:color w:val="000000"/>
        </w:rPr>
      </w:pPr>
      <w:r w:rsidRPr="00536A6C">
        <w:rPr>
          <w:color w:val="000000"/>
        </w:rPr>
        <w:t>The Group will be composed of representatives nominated by the Member States of Chile, Colombia, Ecuador, and Peru, with a Chair and a Vice-Chair from each country rotating every two years, following an alphabetical order. In this context, the Vice-Chair will assume regional presidency for the coming period.</w:t>
      </w:r>
    </w:p>
    <w:p w14:paraId="523C0CD1" w14:textId="77777777" w:rsidR="009639A9" w:rsidRPr="00536A6C" w:rsidRDefault="009639A9" w:rsidP="009639A9">
      <w:pPr>
        <w:widowControl w:val="0"/>
        <w:spacing w:after="480"/>
        <w:jc w:val="both"/>
        <w:rPr>
          <w:color w:val="000000"/>
        </w:rPr>
      </w:pPr>
    </w:p>
    <w:p w14:paraId="64C47CAC" w14:textId="77777777" w:rsidR="009639A9" w:rsidRPr="00536A6C" w:rsidRDefault="009639A9" w:rsidP="009639A9">
      <w:pPr>
        <w:widowControl w:val="0"/>
        <w:spacing w:after="480"/>
        <w:jc w:val="both"/>
        <w:rPr>
          <w:color w:val="000000"/>
        </w:rPr>
      </w:pPr>
    </w:p>
    <w:p w14:paraId="60EFCF03" w14:textId="77777777" w:rsidR="009639A9" w:rsidRPr="00536A6C" w:rsidRDefault="009639A9" w:rsidP="009639A9">
      <w:pPr>
        <w:widowControl w:val="0"/>
        <w:spacing w:after="480"/>
        <w:jc w:val="both"/>
        <w:rPr>
          <w:color w:val="000000"/>
        </w:rPr>
      </w:pPr>
    </w:p>
    <w:p w14:paraId="6AE5A1F2" w14:textId="77777777" w:rsidR="009639A9" w:rsidRPr="00536A6C" w:rsidRDefault="009639A9" w:rsidP="009639A9">
      <w:pPr>
        <w:shd w:val="clear" w:color="auto" w:fill="D9D9D9"/>
        <w:spacing w:after="240"/>
        <w:jc w:val="center"/>
        <w:rPr>
          <w:u w:val="single"/>
        </w:rPr>
      </w:pPr>
      <w:r w:rsidRPr="00536A6C">
        <w:rPr>
          <w:u w:val="single"/>
        </w:rPr>
        <w:t>Terms of Reference</w:t>
      </w:r>
    </w:p>
    <w:p w14:paraId="0682A46C" w14:textId="77777777" w:rsidR="009639A9" w:rsidRPr="00536A6C" w:rsidRDefault="009639A9" w:rsidP="009639A9">
      <w:pPr>
        <w:shd w:val="clear" w:color="auto" w:fill="D9D9D9"/>
        <w:spacing w:after="240"/>
        <w:jc w:val="center"/>
        <w:rPr>
          <w:b/>
        </w:rPr>
      </w:pPr>
      <w:r w:rsidRPr="00536A6C">
        <w:rPr>
          <w:b/>
        </w:rPr>
        <w:t>Regional Working Group on Tsunami Warning and Mitigation System in the South China Sea Region (WG-SCS)</w:t>
      </w:r>
    </w:p>
    <w:p w14:paraId="5CEA7F1A" w14:textId="77777777" w:rsidR="009639A9" w:rsidRPr="00536A6C" w:rsidRDefault="009639A9" w:rsidP="009639A9">
      <w:pPr>
        <w:numPr>
          <w:ilvl w:val="0"/>
          <w:numId w:val="113"/>
        </w:numPr>
        <w:spacing w:after="240"/>
        <w:ind w:left="709" w:hanging="726"/>
        <w:jc w:val="both"/>
      </w:pPr>
      <w:r w:rsidRPr="00536A6C">
        <w:t>To evaluate capabilities of countries in the South China Sea Region for providing end-to-end tsunami warning and mitigation services.</w:t>
      </w:r>
    </w:p>
    <w:p w14:paraId="2B1AE74E" w14:textId="77777777" w:rsidR="009639A9" w:rsidRPr="00536A6C" w:rsidRDefault="009639A9" w:rsidP="009639A9">
      <w:pPr>
        <w:numPr>
          <w:ilvl w:val="0"/>
          <w:numId w:val="113"/>
        </w:numPr>
        <w:spacing w:after="240"/>
        <w:ind w:left="709" w:hanging="726"/>
        <w:jc w:val="both"/>
      </w:pPr>
      <w:r w:rsidRPr="00536A6C">
        <w:t>To ascertain requirements from countries in the South China Sea Region for the tsunami warning and mitigation services.</w:t>
      </w:r>
    </w:p>
    <w:p w14:paraId="42287387" w14:textId="77777777" w:rsidR="009639A9" w:rsidRPr="00536A6C" w:rsidRDefault="009639A9" w:rsidP="009639A9">
      <w:pPr>
        <w:numPr>
          <w:ilvl w:val="0"/>
          <w:numId w:val="113"/>
        </w:numPr>
        <w:spacing w:after="240"/>
        <w:ind w:left="709" w:hanging="726"/>
        <w:jc w:val="both"/>
      </w:pPr>
      <w:r w:rsidRPr="00536A6C">
        <w:t>To promote and facilitate tsunami hazard and risk studies in the region.</w:t>
      </w:r>
    </w:p>
    <w:p w14:paraId="24E4D3DE" w14:textId="77777777" w:rsidR="009639A9" w:rsidRPr="00536A6C" w:rsidRDefault="009639A9" w:rsidP="009639A9">
      <w:pPr>
        <w:numPr>
          <w:ilvl w:val="0"/>
          <w:numId w:val="113"/>
        </w:numPr>
        <w:spacing w:after="240"/>
        <w:ind w:left="709" w:hanging="726"/>
        <w:jc w:val="both"/>
      </w:pPr>
      <w:r w:rsidRPr="00536A6C">
        <w:t>To facilitate cooperation in the establishment and upgrading of seismic and sea level stations and networks and communication systems in the region.</w:t>
      </w:r>
    </w:p>
    <w:p w14:paraId="79A0AC9C" w14:textId="77777777" w:rsidR="009639A9" w:rsidRPr="00536A6C" w:rsidRDefault="009639A9" w:rsidP="009639A9">
      <w:pPr>
        <w:numPr>
          <w:ilvl w:val="0"/>
          <w:numId w:val="113"/>
        </w:numPr>
        <w:spacing w:after="240"/>
        <w:ind w:left="709" w:hanging="726"/>
        <w:jc w:val="both"/>
      </w:pPr>
      <w:r w:rsidRPr="00536A6C">
        <w:t>To facilitate improvement of the education programmes on tsunami mitigation in the region.</w:t>
      </w:r>
    </w:p>
    <w:p w14:paraId="240AC905" w14:textId="77777777" w:rsidR="009639A9" w:rsidRPr="00536A6C" w:rsidRDefault="009639A9" w:rsidP="009639A9">
      <w:pPr>
        <w:numPr>
          <w:ilvl w:val="0"/>
          <w:numId w:val="113"/>
        </w:numPr>
        <w:spacing w:after="240"/>
        <w:ind w:left="709" w:hanging="726"/>
        <w:jc w:val="both"/>
      </w:pPr>
      <w:r w:rsidRPr="00536A6C">
        <w:t>To facilitate capacity building and the sharing of tsunami information in the region, including the free and open exchange of data.</w:t>
      </w:r>
    </w:p>
    <w:p w14:paraId="4CCE9151" w14:textId="77777777" w:rsidR="009639A9" w:rsidRPr="00536A6C" w:rsidRDefault="009639A9" w:rsidP="009639A9">
      <w:pPr>
        <w:numPr>
          <w:ilvl w:val="0"/>
          <w:numId w:val="113"/>
        </w:numPr>
        <w:spacing w:after="240"/>
        <w:ind w:hanging="720"/>
        <w:jc w:val="both"/>
      </w:pPr>
      <w:r w:rsidRPr="00536A6C">
        <w:t>To Serve as coordination point within the region for member states proposals related to UN ODTP objectives, including the SMART Cables initiative, and advising the PTWS SC on details of such proposals for consideration</w:t>
      </w:r>
    </w:p>
    <w:p w14:paraId="2BA9BBBA" w14:textId="77777777" w:rsidR="009639A9" w:rsidRPr="00536A6C" w:rsidRDefault="009639A9" w:rsidP="009639A9">
      <w:pPr>
        <w:spacing w:after="480"/>
        <w:jc w:val="both"/>
      </w:pPr>
      <w:r w:rsidRPr="00536A6C">
        <w:t>The Group will be composed of members nominated by Member States Brunei, Cambodia, China, Indonesia, Malaysia, Philippines, Singapore, Thailand, Vietnam and invited experts with a Chair and Vice-Chair to be elected by the members of the Working Group and endorsed by the ICG.</w:t>
      </w:r>
    </w:p>
    <w:p w14:paraId="2993863E" w14:textId="77777777" w:rsidR="009639A9" w:rsidRPr="00536A6C" w:rsidRDefault="009639A9" w:rsidP="009639A9">
      <w:pPr>
        <w:spacing w:after="480"/>
        <w:jc w:val="both"/>
      </w:pPr>
    </w:p>
    <w:p w14:paraId="1B91D0CB" w14:textId="77777777" w:rsidR="009639A9" w:rsidRPr="00536A6C" w:rsidRDefault="009639A9" w:rsidP="009639A9">
      <w:pPr>
        <w:spacing w:after="480"/>
        <w:jc w:val="both"/>
      </w:pPr>
    </w:p>
    <w:p w14:paraId="4403AE2C" w14:textId="77777777" w:rsidR="009639A9" w:rsidRPr="00536A6C" w:rsidRDefault="009639A9" w:rsidP="009639A9">
      <w:pPr>
        <w:spacing w:after="480"/>
        <w:jc w:val="both"/>
      </w:pPr>
    </w:p>
    <w:p w14:paraId="5C3DB130" w14:textId="77777777" w:rsidR="009639A9" w:rsidRPr="00536A6C" w:rsidRDefault="009639A9" w:rsidP="009639A9">
      <w:pPr>
        <w:spacing w:after="480"/>
        <w:jc w:val="both"/>
      </w:pPr>
    </w:p>
    <w:p w14:paraId="45C36B29" w14:textId="77777777" w:rsidR="009639A9" w:rsidRPr="00536A6C" w:rsidRDefault="009639A9" w:rsidP="009639A9">
      <w:pPr>
        <w:spacing w:after="480"/>
        <w:jc w:val="both"/>
      </w:pPr>
    </w:p>
    <w:p w14:paraId="74F2CCDF" w14:textId="77777777" w:rsidR="009639A9" w:rsidRPr="00536A6C" w:rsidRDefault="009639A9" w:rsidP="009639A9">
      <w:pPr>
        <w:spacing w:after="480"/>
        <w:jc w:val="both"/>
      </w:pPr>
    </w:p>
    <w:p w14:paraId="21AA8412" w14:textId="77777777" w:rsidR="009639A9" w:rsidRPr="00536A6C" w:rsidRDefault="009639A9" w:rsidP="009639A9">
      <w:pPr>
        <w:spacing w:after="480"/>
        <w:jc w:val="both"/>
      </w:pPr>
    </w:p>
    <w:p w14:paraId="25996029" w14:textId="77777777" w:rsidR="009639A9" w:rsidRPr="00536A6C" w:rsidRDefault="009639A9" w:rsidP="009639A9">
      <w:pPr>
        <w:spacing w:after="480"/>
        <w:jc w:val="both"/>
      </w:pPr>
    </w:p>
    <w:p w14:paraId="223B190D" w14:textId="77777777" w:rsidR="009639A9" w:rsidRPr="00536A6C" w:rsidRDefault="009639A9" w:rsidP="009639A9">
      <w:pPr>
        <w:shd w:val="clear" w:color="auto" w:fill="D9D9D9"/>
        <w:spacing w:after="240"/>
        <w:jc w:val="center"/>
        <w:rPr>
          <w:u w:val="single"/>
        </w:rPr>
      </w:pPr>
      <w:r w:rsidRPr="00536A6C">
        <w:rPr>
          <w:u w:val="single"/>
        </w:rPr>
        <w:t>Terms of Reference</w:t>
      </w:r>
    </w:p>
    <w:p w14:paraId="503CCE4E" w14:textId="77777777" w:rsidR="009639A9" w:rsidRPr="00536A6C" w:rsidRDefault="009639A9" w:rsidP="009639A9">
      <w:pPr>
        <w:shd w:val="clear" w:color="auto" w:fill="D9D9D9"/>
        <w:jc w:val="center"/>
        <w:rPr>
          <w:b/>
        </w:rPr>
      </w:pPr>
      <w:r w:rsidRPr="00536A6C">
        <w:rPr>
          <w:b/>
        </w:rPr>
        <w:t>WG-SCS Task Team:</w:t>
      </w:r>
    </w:p>
    <w:p w14:paraId="47C36439" w14:textId="77777777" w:rsidR="009639A9" w:rsidRPr="00536A6C" w:rsidRDefault="009639A9" w:rsidP="009639A9">
      <w:pPr>
        <w:shd w:val="clear" w:color="auto" w:fill="D9D9D9"/>
        <w:spacing w:after="240"/>
        <w:jc w:val="center"/>
        <w:rPr>
          <w:b/>
        </w:rPr>
      </w:pPr>
      <w:r w:rsidRPr="00536A6C">
        <w:rPr>
          <w:b/>
        </w:rPr>
        <w:t>Capacity Development and Services</w:t>
      </w:r>
    </w:p>
    <w:p w14:paraId="2DE8A90A" w14:textId="77777777" w:rsidR="009639A9" w:rsidRPr="00536A6C" w:rsidRDefault="009639A9" w:rsidP="009639A9">
      <w:pPr>
        <w:numPr>
          <w:ilvl w:val="0"/>
          <w:numId w:val="114"/>
        </w:numPr>
        <w:pBdr>
          <w:top w:val="nil"/>
          <w:left w:val="nil"/>
          <w:bottom w:val="nil"/>
          <w:right w:val="nil"/>
          <w:between w:val="nil"/>
        </w:pBdr>
        <w:tabs>
          <w:tab w:val="left" w:pos="709"/>
        </w:tabs>
        <w:spacing w:after="240"/>
        <w:ind w:hanging="720"/>
        <w:jc w:val="both"/>
        <w:rPr>
          <w:rFonts w:eastAsia="Arial"/>
          <w:color w:val="000000"/>
          <w:szCs w:val="22"/>
        </w:rPr>
      </w:pPr>
      <w:r w:rsidRPr="00536A6C">
        <w:rPr>
          <w:rFonts w:eastAsia="Arial"/>
          <w:color w:val="000000"/>
          <w:szCs w:val="22"/>
        </w:rPr>
        <w:t>To coordinate training workshops and other technical exchanges on topics related to earthquake and tsunami for enhancing the tsunami warning capabilities of the WG-SCS Member States.</w:t>
      </w:r>
    </w:p>
    <w:p w14:paraId="51A99F4D" w14:textId="77777777" w:rsidR="009639A9" w:rsidRPr="00536A6C" w:rsidRDefault="009639A9" w:rsidP="009639A9">
      <w:pPr>
        <w:numPr>
          <w:ilvl w:val="0"/>
          <w:numId w:val="114"/>
        </w:numPr>
        <w:pBdr>
          <w:top w:val="nil"/>
          <w:left w:val="nil"/>
          <w:bottom w:val="nil"/>
          <w:right w:val="nil"/>
          <w:between w:val="nil"/>
        </w:pBdr>
        <w:tabs>
          <w:tab w:val="left" w:pos="709"/>
        </w:tabs>
        <w:spacing w:after="240"/>
        <w:ind w:hanging="720"/>
        <w:jc w:val="both"/>
        <w:rPr>
          <w:rFonts w:eastAsia="Arial"/>
          <w:color w:val="000000"/>
          <w:szCs w:val="22"/>
        </w:rPr>
      </w:pPr>
      <w:r w:rsidRPr="00536A6C">
        <w:rPr>
          <w:rFonts w:eastAsia="Arial"/>
          <w:color w:val="000000"/>
          <w:szCs w:val="22"/>
        </w:rPr>
        <w:t xml:space="preserve">To facilitate implementation of the International Staff Programme for short-term secondment of staff from WG-SCS Member States to SCSTAC on an annual basis. </w:t>
      </w:r>
    </w:p>
    <w:p w14:paraId="73512F6D" w14:textId="77777777" w:rsidR="009639A9" w:rsidRPr="00536A6C" w:rsidRDefault="009639A9" w:rsidP="009639A9">
      <w:pPr>
        <w:numPr>
          <w:ilvl w:val="0"/>
          <w:numId w:val="114"/>
        </w:numPr>
        <w:pBdr>
          <w:top w:val="nil"/>
          <w:left w:val="nil"/>
          <w:bottom w:val="nil"/>
          <w:right w:val="nil"/>
          <w:between w:val="nil"/>
        </w:pBdr>
        <w:tabs>
          <w:tab w:val="left" w:pos="709"/>
        </w:tabs>
        <w:spacing w:after="240"/>
        <w:ind w:hanging="720"/>
        <w:jc w:val="both"/>
        <w:rPr>
          <w:rFonts w:eastAsia="Arial"/>
          <w:color w:val="000000"/>
          <w:szCs w:val="22"/>
        </w:rPr>
      </w:pPr>
      <w:r w:rsidRPr="00536A6C">
        <w:rPr>
          <w:rFonts w:eastAsia="Arial"/>
          <w:color w:val="000000"/>
          <w:szCs w:val="22"/>
        </w:rPr>
        <w:t>To explore ways for furthering the sharing and exchange of relevant data and information in the South China Sea region.</w:t>
      </w:r>
    </w:p>
    <w:p w14:paraId="0C955C5E" w14:textId="77777777" w:rsidR="009639A9" w:rsidRPr="00536A6C" w:rsidRDefault="009639A9" w:rsidP="009639A9">
      <w:pPr>
        <w:numPr>
          <w:ilvl w:val="0"/>
          <w:numId w:val="114"/>
        </w:numPr>
        <w:pBdr>
          <w:top w:val="nil"/>
          <w:left w:val="nil"/>
          <w:bottom w:val="nil"/>
          <w:right w:val="nil"/>
          <w:between w:val="nil"/>
        </w:pBdr>
        <w:tabs>
          <w:tab w:val="left" w:pos="709"/>
        </w:tabs>
        <w:spacing w:after="240"/>
        <w:ind w:hanging="720"/>
        <w:jc w:val="both"/>
        <w:rPr>
          <w:rFonts w:eastAsia="Arial"/>
          <w:color w:val="000000"/>
          <w:szCs w:val="22"/>
        </w:rPr>
      </w:pPr>
      <w:r w:rsidRPr="00536A6C">
        <w:rPr>
          <w:rFonts w:eastAsia="Arial"/>
          <w:color w:val="000000"/>
          <w:szCs w:val="22"/>
        </w:rPr>
        <w:t xml:space="preserve">To ascertain the latest requirements of WG-SCS Member States for tsunami advisory service provided by SCSTAC. </w:t>
      </w:r>
    </w:p>
    <w:p w14:paraId="590527B0" w14:textId="77777777" w:rsidR="009639A9" w:rsidRPr="00536A6C" w:rsidRDefault="009639A9" w:rsidP="009639A9">
      <w:pPr>
        <w:spacing w:after="480"/>
        <w:jc w:val="both"/>
      </w:pPr>
      <w:r w:rsidRPr="00536A6C">
        <w:t>Membership: Representatives of Member States of the ICG/PTWS WG-SCS (Brunei Darussalam, Cambodia, China, Indonesia, Malaysia, the Philippines, Singapore, Thailand, and Vietnam) and invited experts; representatives of PTWC and NWPTAC (JMA); with Chair and Vice-Chair to be elected by the ICG.</w:t>
      </w:r>
    </w:p>
    <w:p w14:paraId="35D064DA" w14:textId="77777777" w:rsidR="009639A9" w:rsidRPr="00536A6C" w:rsidRDefault="009639A9" w:rsidP="009639A9">
      <w:pPr>
        <w:spacing w:after="480"/>
        <w:jc w:val="both"/>
      </w:pPr>
    </w:p>
    <w:p w14:paraId="16B9D7D7" w14:textId="77777777" w:rsidR="009639A9" w:rsidRPr="00536A6C" w:rsidRDefault="009639A9" w:rsidP="009639A9">
      <w:pPr>
        <w:spacing w:after="480"/>
        <w:jc w:val="both"/>
      </w:pPr>
    </w:p>
    <w:p w14:paraId="729A0202" w14:textId="77777777" w:rsidR="009639A9" w:rsidRPr="00536A6C" w:rsidRDefault="009639A9" w:rsidP="009639A9">
      <w:pPr>
        <w:spacing w:after="480"/>
        <w:jc w:val="both"/>
      </w:pPr>
    </w:p>
    <w:p w14:paraId="194BFBB1" w14:textId="77777777" w:rsidR="009639A9" w:rsidRPr="00536A6C" w:rsidRDefault="009639A9" w:rsidP="009639A9">
      <w:pPr>
        <w:spacing w:after="480"/>
        <w:jc w:val="both"/>
      </w:pPr>
    </w:p>
    <w:p w14:paraId="13037D9C" w14:textId="77777777" w:rsidR="009639A9" w:rsidRPr="00536A6C" w:rsidRDefault="009639A9" w:rsidP="009639A9">
      <w:pPr>
        <w:spacing w:after="480"/>
        <w:jc w:val="both"/>
      </w:pPr>
    </w:p>
    <w:p w14:paraId="07F68804" w14:textId="77777777" w:rsidR="009639A9" w:rsidRPr="00536A6C" w:rsidRDefault="009639A9" w:rsidP="009639A9">
      <w:pPr>
        <w:spacing w:after="480"/>
        <w:jc w:val="both"/>
      </w:pPr>
    </w:p>
    <w:p w14:paraId="17CCB9BA" w14:textId="77777777" w:rsidR="009639A9" w:rsidRPr="00536A6C" w:rsidRDefault="009639A9" w:rsidP="009639A9">
      <w:pPr>
        <w:spacing w:after="480"/>
        <w:jc w:val="both"/>
      </w:pPr>
    </w:p>
    <w:p w14:paraId="23FDD7DC" w14:textId="77777777" w:rsidR="009639A9" w:rsidRPr="00536A6C" w:rsidRDefault="009639A9" w:rsidP="009639A9">
      <w:pPr>
        <w:spacing w:after="480"/>
        <w:jc w:val="both"/>
      </w:pPr>
    </w:p>
    <w:p w14:paraId="5C4ECABE" w14:textId="77777777" w:rsidR="009639A9" w:rsidRPr="00536A6C" w:rsidRDefault="009639A9" w:rsidP="009639A9">
      <w:pPr>
        <w:spacing w:after="480"/>
        <w:jc w:val="both"/>
      </w:pPr>
    </w:p>
    <w:p w14:paraId="55C4C13A" w14:textId="77777777" w:rsidR="009639A9" w:rsidRPr="00536A6C" w:rsidRDefault="009639A9" w:rsidP="009639A9">
      <w:pPr>
        <w:spacing w:after="480"/>
        <w:jc w:val="both"/>
      </w:pPr>
    </w:p>
    <w:p w14:paraId="78359E9D" w14:textId="77777777" w:rsidR="009639A9" w:rsidRPr="00536A6C" w:rsidRDefault="009639A9" w:rsidP="009639A9">
      <w:pPr>
        <w:spacing w:after="480"/>
        <w:jc w:val="both"/>
      </w:pPr>
    </w:p>
    <w:p w14:paraId="3C12F75A" w14:textId="77777777" w:rsidR="009639A9" w:rsidRPr="00536A6C" w:rsidRDefault="009639A9" w:rsidP="009639A9">
      <w:pPr>
        <w:shd w:val="clear" w:color="auto" w:fill="D9D9D9"/>
        <w:spacing w:after="240"/>
        <w:jc w:val="center"/>
        <w:rPr>
          <w:u w:val="single"/>
        </w:rPr>
      </w:pPr>
      <w:r w:rsidRPr="00536A6C">
        <w:rPr>
          <w:u w:val="single"/>
        </w:rPr>
        <w:t>Terms of Reference</w:t>
      </w:r>
    </w:p>
    <w:p w14:paraId="3EA81D60" w14:textId="77777777" w:rsidR="009639A9" w:rsidRPr="00536A6C" w:rsidRDefault="009639A9" w:rsidP="009639A9">
      <w:pPr>
        <w:shd w:val="clear" w:color="auto" w:fill="D9D9D9"/>
        <w:spacing w:after="240"/>
        <w:jc w:val="center"/>
        <w:rPr>
          <w:b/>
        </w:rPr>
      </w:pPr>
      <w:r w:rsidRPr="00536A6C">
        <w:rPr>
          <w:b/>
        </w:rPr>
        <w:t xml:space="preserve">Pacific Island Countries and Territories Working Group </w:t>
      </w:r>
      <w:r w:rsidRPr="00536A6C">
        <w:rPr>
          <w:b/>
        </w:rPr>
        <w:br/>
        <w:t>on Tsunami Warning and Mitigation (WG-PICT)</w:t>
      </w:r>
    </w:p>
    <w:p w14:paraId="527BB202" w14:textId="77777777" w:rsidR="009639A9" w:rsidRPr="00536A6C" w:rsidRDefault="009639A9" w:rsidP="009639A9">
      <w:pPr>
        <w:pBdr>
          <w:top w:val="nil"/>
          <w:left w:val="nil"/>
          <w:bottom w:val="nil"/>
          <w:right w:val="nil"/>
          <w:between w:val="nil"/>
        </w:pBdr>
        <w:spacing w:after="240"/>
        <w:jc w:val="both"/>
        <w:rPr>
          <w:rFonts w:eastAsia="Arial"/>
          <w:color w:val="000000"/>
          <w:szCs w:val="22"/>
        </w:rPr>
      </w:pPr>
      <w:r w:rsidRPr="00536A6C">
        <w:rPr>
          <w:rFonts w:eastAsia="Arial"/>
          <w:color w:val="000000"/>
          <w:szCs w:val="22"/>
        </w:rPr>
        <w:t>The Pacific Island Countries and Territories Working Group on Tsunami Warning and Mitigation will contribute to the implementation to Framework for Resilient Development in the Pacific and is encouraged to share the results of the working group with the Pacific Resilience Partnership.</w:t>
      </w:r>
    </w:p>
    <w:p w14:paraId="6E68D12A" w14:textId="77777777" w:rsidR="009639A9" w:rsidRPr="00536A6C" w:rsidRDefault="009639A9" w:rsidP="009639A9">
      <w:pPr>
        <w:pBdr>
          <w:top w:val="nil"/>
          <w:left w:val="nil"/>
          <w:bottom w:val="nil"/>
          <w:right w:val="nil"/>
          <w:between w:val="nil"/>
        </w:pBdr>
        <w:spacing w:after="240"/>
        <w:jc w:val="both"/>
        <w:rPr>
          <w:rFonts w:eastAsia="Arial"/>
          <w:color w:val="000000"/>
          <w:szCs w:val="22"/>
        </w:rPr>
      </w:pPr>
      <w:r w:rsidRPr="00536A6C">
        <w:rPr>
          <w:rFonts w:eastAsia="Arial"/>
          <w:color w:val="000000"/>
          <w:szCs w:val="22"/>
        </w:rPr>
        <w:t>The working group aims to:</w:t>
      </w:r>
    </w:p>
    <w:p w14:paraId="462D1B50" w14:textId="77777777" w:rsidR="009639A9" w:rsidRPr="00536A6C" w:rsidRDefault="009639A9" w:rsidP="009639A9">
      <w:pPr>
        <w:numPr>
          <w:ilvl w:val="0"/>
          <w:numId w:val="111"/>
        </w:numPr>
        <w:pBdr>
          <w:top w:val="nil"/>
          <w:left w:val="nil"/>
          <w:bottom w:val="nil"/>
          <w:right w:val="nil"/>
          <w:between w:val="nil"/>
        </w:pBdr>
        <w:spacing w:after="240"/>
        <w:jc w:val="both"/>
        <w:rPr>
          <w:rFonts w:eastAsia="Arial"/>
          <w:color w:val="000000"/>
          <w:szCs w:val="22"/>
        </w:rPr>
      </w:pPr>
      <w:r w:rsidRPr="00536A6C">
        <w:rPr>
          <w:rFonts w:eastAsia="Arial"/>
          <w:color w:val="000000"/>
          <w:szCs w:val="22"/>
        </w:rPr>
        <w:t>continually review and evaluate capabilities of and make recommendations for improvements to countries in the Pacific Islands and Territories (PICT) Region for providing end to-end tsunami warning and mitigation services.</w:t>
      </w:r>
    </w:p>
    <w:p w14:paraId="4B7DAAD9" w14:textId="77777777" w:rsidR="009639A9" w:rsidRPr="00536A6C" w:rsidRDefault="009639A9" w:rsidP="009639A9">
      <w:pPr>
        <w:numPr>
          <w:ilvl w:val="0"/>
          <w:numId w:val="111"/>
        </w:numPr>
        <w:pBdr>
          <w:top w:val="nil"/>
          <w:left w:val="nil"/>
          <w:bottom w:val="nil"/>
          <w:right w:val="nil"/>
          <w:between w:val="nil"/>
        </w:pBdr>
        <w:spacing w:after="240"/>
        <w:jc w:val="both"/>
        <w:rPr>
          <w:rFonts w:eastAsia="Arial"/>
          <w:color w:val="000000"/>
          <w:szCs w:val="22"/>
        </w:rPr>
      </w:pPr>
      <w:r w:rsidRPr="00536A6C">
        <w:rPr>
          <w:rFonts w:eastAsia="Arial"/>
          <w:color w:val="000000"/>
          <w:szCs w:val="22"/>
        </w:rPr>
        <w:t>support the involvement and contribution of PICT countries in the activities of the ICG/PTWS.</w:t>
      </w:r>
    </w:p>
    <w:p w14:paraId="2F10180E" w14:textId="77777777" w:rsidR="009639A9" w:rsidRPr="00536A6C" w:rsidRDefault="009639A9" w:rsidP="009639A9">
      <w:pPr>
        <w:numPr>
          <w:ilvl w:val="0"/>
          <w:numId w:val="111"/>
        </w:numPr>
        <w:pBdr>
          <w:top w:val="nil"/>
          <w:left w:val="nil"/>
          <w:bottom w:val="nil"/>
          <w:right w:val="nil"/>
          <w:between w:val="nil"/>
        </w:pBdr>
        <w:spacing w:after="240"/>
        <w:jc w:val="both"/>
        <w:rPr>
          <w:rFonts w:eastAsia="Arial"/>
          <w:color w:val="000000"/>
          <w:szCs w:val="22"/>
        </w:rPr>
      </w:pPr>
      <w:r w:rsidRPr="00536A6C">
        <w:rPr>
          <w:rFonts w:eastAsia="Arial"/>
          <w:color w:val="000000"/>
          <w:szCs w:val="22"/>
        </w:rPr>
        <w:t>promote and facilitate the tsunami hazard and risk studies in the PICT region.</w:t>
      </w:r>
    </w:p>
    <w:p w14:paraId="1777A708" w14:textId="77777777" w:rsidR="009639A9" w:rsidRPr="00536A6C" w:rsidRDefault="009639A9" w:rsidP="009639A9">
      <w:pPr>
        <w:numPr>
          <w:ilvl w:val="0"/>
          <w:numId w:val="111"/>
        </w:numPr>
        <w:pBdr>
          <w:top w:val="nil"/>
          <w:left w:val="nil"/>
          <w:bottom w:val="nil"/>
          <w:right w:val="nil"/>
          <w:between w:val="nil"/>
        </w:pBdr>
        <w:spacing w:after="240"/>
        <w:jc w:val="both"/>
        <w:rPr>
          <w:rFonts w:eastAsia="Arial"/>
          <w:color w:val="000000"/>
          <w:szCs w:val="22"/>
        </w:rPr>
      </w:pPr>
      <w:r w:rsidRPr="00536A6C">
        <w:rPr>
          <w:rFonts w:eastAsia="Arial"/>
          <w:color w:val="000000"/>
          <w:szCs w:val="22"/>
        </w:rPr>
        <w:t>facilitate cooperation in the establishment and upgrading of seismic and sea level stations and networks in the region, and the interoperability of these systems in accordance with ICG/PTWS requirements.</w:t>
      </w:r>
    </w:p>
    <w:p w14:paraId="644F9E7E" w14:textId="77777777" w:rsidR="009639A9" w:rsidRPr="00536A6C" w:rsidRDefault="009639A9" w:rsidP="009639A9">
      <w:pPr>
        <w:numPr>
          <w:ilvl w:val="0"/>
          <w:numId w:val="111"/>
        </w:numPr>
        <w:pBdr>
          <w:top w:val="nil"/>
          <w:left w:val="nil"/>
          <w:bottom w:val="nil"/>
          <w:right w:val="nil"/>
          <w:between w:val="nil"/>
        </w:pBdr>
        <w:spacing w:after="240"/>
        <w:jc w:val="both"/>
        <w:rPr>
          <w:rFonts w:eastAsia="Arial"/>
          <w:color w:val="000000"/>
          <w:szCs w:val="22"/>
        </w:rPr>
      </w:pPr>
      <w:r w:rsidRPr="00536A6C">
        <w:rPr>
          <w:rFonts w:eastAsia="Arial"/>
          <w:color w:val="000000"/>
          <w:szCs w:val="22"/>
        </w:rPr>
        <w:t>facilitate training and capacity building in the end-to-end tsunami warning and mitigation system in the region.</w:t>
      </w:r>
    </w:p>
    <w:p w14:paraId="5D8037A4" w14:textId="77777777" w:rsidR="009639A9" w:rsidRPr="00536A6C" w:rsidRDefault="009639A9" w:rsidP="009639A9">
      <w:pPr>
        <w:numPr>
          <w:ilvl w:val="0"/>
          <w:numId w:val="111"/>
        </w:numPr>
        <w:pBdr>
          <w:top w:val="nil"/>
          <w:left w:val="nil"/>
          <w:bottom w:val="nil"/>
          <w:right w:val="nil"/>
          <w:between w:val="nil"/>
        </w:pBdr>
        <w:spacing w:after="240"/>
        <w:jc w:val="both"/>
        <w:rPr>
          <w:rFonts w:eastAsia="Arial"/>
          <w:color w:val="000000"/>
          <w:szCs w:val="22"/>
        </w:rPr>
      </w:pPr>
      <w:r w:rsidRPr="00536A6C">
        <w:rPr>
          <w:rFonts w:eastAsia="Arial"/>
          <w:color w:val="000000"/>
          <w:szCs w:val="22"/>
        </w:rPr>
        <w:t>encourage the sharing of tsunami information, including but not limited to the free and open exchange of data.</w:t>
      </w:r>
    </w:p>
    <w:p w14:paraId="1AE36FB0" w14:textId="77777777" w:rsidR="009639A9" w:rsidRPr="00536A6C" w:rsidRDefault="009639A9" w:rsidP="009639A9">
      <w:pPr>
        <w:numPr>
          <w:ilvl w:val="0"/>
          <w:numId w:val="111"/>
        </w:numPr>
        <w:pBdr>
          <w:top w:val="nil"/>
          <w:left w:val="nil"/>
          <w:bottom w:val="nil"/>
          <w:right w:val="nil"/>
          <w:between w:val="nil"/>
        </w:pBdr>
        <w:spacing w:after="240"/>
        <w:jc w:val="both"/>
        <w:rPr>
          <w:rFonts w:eastAsia="Arial"/>
          <w:color w:val="000000"/>
          <w:szCs w:val="22"/>
        </w:rPr>
      </w:pPr>
      <w:r w:rsidRPr="00536A6C">
        <w:rPr>
          <w:rFonts w:eastAsia="Arial"/>
          <w:color w:val="000000"/>
          <w:szCs w:val="22"/>
        </w:rPr>
        <w:t>facilitate tsunami awareness in school curricula, and development and dissemination of public educational materials.</w:t>
      </w:r>
    </w:p>
    <w:p w14:paraId="22407600" w14:textId="77777777" w:rsidR="009639A9" w:rsidRPr="00536A6C" w:rsidRDefault="009639A9" w:rsidP="009639A9">
      <w:pPr>
        <w:numPr>
          <w:ilvl w:val="0"/>
          <w:numId w:val="111"/>
        </w:numPr>
        <w:pBdr>
          <w:top w:val="nil"/>
          <w:left w:val="nil"/>
          <w:bottom w:val="nil"/>
          <w:right w:val="nil"/>
          <w:between w:val="nil"/>
        </w:pBdr>
        <w:spacing w:after="240"/>
        <w:jc w:val="both"/>
        <w:rPr>
          <w:rFonts w:eastAsia="Arial"/>
          <w:color w:val="000000"/>
          <w:szCs w:val="22"/>
        </w:rPr>
      </w:pPr>
      <w:r w:rsidRPr="00536A6C">
        <w:rPr>
          <w:rFonts w:eastAsia="Arial"/>
          <w:color w:val="000000"/>
          <w:szCs w:val="22"/>
        </w:rPr>
        <w:t>work in cooperation with PTWS Working Group 1, 2 &amp; 3, and relevant task teams especially on activities that strengthen country capacity in tsunami warning, risk mitigation &amp; emergency response.</w:t>
      </w:r>
    </w:p>
    <w:p w14:paraId="1DFBA748" w14:textId="77777777" w:rsidR="009639A9" w:rsidRPr="00536A6C" w:rsidRDefault="009639A9" w:rsidP="009639A9">
      <w:pPr>
        <w:widowControl w:val="0"/>
        <w:pBdr>
          <w:top w:val="nil"/>
          <w:left w:val="nil"/>
          <w:bottom w:val="nil"/>
          <w:right w:val="nil"/>
          <w:between w:val="nil"/>
        </w:pBdr>
        <w:spacing w:after="160" w:line="256" w:lineRule="auto"/>
        <w:jc w:val="both"/>
        <w:rPr>
          <w:rFonts w:eastAsia="Arial"/>
          <w:color w:val="000000"/>
          <w:szCs w:val="22"/>
        </w:rPr>
      </w:pPr>
      <w:r w:rsidRPr="00536A6C">
        <w:rPr>
          <w:rFonts w:eastAsia="Arial"/>
          <w:color w:val="000000"/>
          <w:szCs w:val="22"/>
        </w:rPr>
        <w:t>Members composed of representatives from Pacific Island Countries and Territories (PICTs), Council of Regional Organizations in the Pacific (CROP) Agencies, ITIC and WMO. Chair and Vice Chair elected by the members of the Working Group and endorsed by the ICG.</w:t>
      </w:r>
    </w:p>
    <w:p w14:paraId="5A4D415B" w14:textId="77777777" w:rsidR="009639A9" w:rsidRPr="00536A6C" w:rsidRDefault="009639A9" w:rsidP="009639A9">
      <w:pPr>
        <w:widowControl w:val="0"/>
        <w:pBdr>
          <w:top w:val="nil"/>
          <w:left w:val="nil"/>
          <w:bottom w:val="nil"/>
          <w:right w:val="nil"/>
          <w:between w:val="nil"/>
        </w:pBdr>
        <w:spacing w:after="160" w:line="256" w:lineRule="auto"/>
        <w:rPr>
          <w:rFonts w:eastAsia="Arial"/>
          <w:color w:val="000000"/>
          <w:szCs w:val="22"/>
        </w:rPr>
      </w:pPr>
    </w:p>
    <w:p w14:paraId="60D135D8" w14:textId="77777777" w:rsidR="009639A9" w:rsidRPr="00536A6C" w:rsidRDefault="009639A9" w:rsidP="009639A9">
      <w:pPr>
        <w:widowControl w:val="0"/>
        <w:pBdr>
          <w:top w:val="nil"/>
          <w:left w:val="nil"/>
          <w:bottom w:val="nil"/>
          <w:right w:val="nil"/>
          <w:between w:val="nil"/>
        </w:pBdr>
        <w:spacing w:after="160" w:line="256" w:lineRule="auto"/>
        <w:rPr>
          <w:rFonts w:eastAsia="Arial"/>
          <w:color w:val="000000"/>
          <w:szCs w:val="22"/>
        </w:rPr>
      </w:pPr>
    </w:p>
    <w:p w14:paraId="550B8DFD" w14:textId="77777777" w:rsidR="009639A9" w:rsidRPr="00536A6C" w:rsidRDefault="009639A9" w:rsidP="009639A9">
      <w:pPr>
        <w:widowControl w:val="0"/>
        <w:pBdr>
          <w:top w:val="nil"/>
          <w:left w:val="nil"/>
          <w:bottom w:val="nil"/>
          <w:right w:val="nil"/>
          <w:between w:val="nil"/>
        </w:pBdr>
        <w:spacing w:after="160" w:line="256" w:lineRule="auto"/>
        <w:rPr>
          <w:rFonts w:eastAsia="Arial"/>
          <w:color w:val="000000"/>
          <w:szCs w:val="22"/>
        </w:rPr>
      </w:pPr>
    </w:p>
    <w:p w14:paraId="3752F9AE" w14:textId="77777777" w:rsidR="009639A9" w:rsidRPr="00536A6C" w:rsidRDefault="009639A9" w:rsidP="009639A9">
      <w:pPr>
        <w:widowControl w:val="0"/>
        <w:pBdr>
          <w:top w:val="nil"/>
          <w:left w:val="nil"/>
          <w:bottom w:val="nil"/>
          <w:right w:val="nil"/>
          <w:between w:val="nil"/>
        </w:pBdr>
        <w:spacing w:after="160" w:line="256" w:lineRule="auto"/>
        <w:rPr>
          <w:rFonts w:eastAsia="Arial"/>
          <w:color w:val="000000"/>
          <w:szCs w:val="22"/>
        </w:rPr>
      </w:pPr>
    </w:p>
    <w:p w14:paraId="054148BA" w14:textId="77777777" w:rsidR="009639A9" w:rsidRPr="00536A6C" w:rsidRDefault="009639A9" w:rsidP="009639A9">
      <w:pPr>
        <w:widowControl w:val="0"/>
        <w:pBdr>
          <w:top w:val="nil"/>
          <w:left w:val="nil"/>
          <w:bottom w:val="nil"/>
          <w:right w:val="nil"/>
          <w:between w:val="nil"/>
        </w:pBdr>
        <w:spacing w:after="160" w:line="256" w:lineRule="auto"/>
        <w:rPr>
          <w:rFonts w:eastAsia="Arial"/>
          <w:color w:val="000000"/>
          <w:szCs w:val="22"/>
        </w:rPr>
      </w:pPr>
    </w:p>
    <w:p w14:paraId="348FCA1C" w14:textId="77777777" w:rsidR="009639A9" w:rsidRPr="00536A6C" w:rsidRDefault="009639A9" w:rsidP="009639A9">
      <w:pPr>
        <w:widowControl w:val="0"/>
        <w:pBdr>
          <w:top w:val="nil"/>
          <w:left w:val="nil"/>
          <w:bottom w:val="nil"/>
          <w:right w:val="nil"/>
          <w:between w:val="nil"/>
        </w:pBdr>
        <w:spacing w:after="160" w:line="256" w:lineRule="auto"/>
        <w:rPr>
          <w:rFonts w:eastAsia="Arial"/>
          <w:color w:val="000000"/>
          <w:szCs w:val="22"/>
        </w:rPr>
      </w:pPr>
    </w:p>
    <w:p w14:paraId="0B49530A" w14:textId="77777777" w:rsidR="009639A9" w:rsidRPr="00536A6C" w:rsidRDefault="009639A9" w:rsidP="009639A9">
      <w:pPr>
        <w:widowControl w:val="0"/>
        <w:pBdr>
          <w:top w:val="nil"/>
          <w:left w:val="nil"/>
          <w:bottom w:val="nil"/>
          <w:right w:val="nil"/>
          <w:between w:val="nil"/>
        </w:pBdr>
        <w:spacing w:after="160" w:line="256" w:lineRule="auto"/>
        <w:rPr>
          <w:rFonts w:eastAsia="Arial"/>
          <w:color w:val="000000"/>
          <w:szCs w:val="22"/>
        </w:rPr>
      </w:pPr>
    </w:p>
    <w:p w14:paraId="17036952" w14:textId="77777777" w:rsidR="009639A9" w:rsidRPr="00536A6C" w:rsidRDefault="009639A9" w:rsidP="009639A9">
      <w:pPr>
        <w:widowControl w:val="0"/>
        <w:pBdr>
          <w:top w:val="nil"/>
          <w:left w:val="nil"/>
          <w:bottom w:val="nil"/>
          <w:right w:val="nil"/>
          <w:between w:val="nil"/>
        </w:pBdr>
        <w:spacing w:after="160" w:line="256" w:lineRule="auto"/>
        <w:rPr>
          <w:rFonts w:eastAsia="Arial"/>
          <w:color w:val="000000"/>
          <w:szCs w:val="22"/>
        </w:rPr>
      </w:pPr>
    </w:p>
    <w:p w14:paraId="78EC3B96" w14:textId="77777777" w:rsidR="009639A9" w:rsidRPr="00536A6C" w:rsidRDefault="009639A9" w:rsidP="009639A9">
      <w:pPr>
        <w:shd w:val="clear" w:color="auto" w:fill="D9D9D9"/>
        <w:spacing w:before="480" w:after="240"/>
        <w:jc w:val="center"/>
        <w:rPr>
          <w:u w:val="single"/>
        </w:rPr>
      </w:pPr>
      <w:r w:rsidRPr="00536A6C">
        <w:rPr>
          <w:u w:val="single"/>
        </w:rPr>
        <w:t>Terms of Reference</w:t>
      </w:r>
    </w:p>
    <w:p w14:paraId="19B6F0AA" w14:textId="77777777" w:rsidR="009639A9" w:rsidRPr="00536A6C" w:rsidRDefault="009639A9" w:rsidP="009639A9">
      <w:pPr>
        <w:shd w:val="clear" w:color="auto" w:fill="D9D9D9"/>
        <w:spacing w:after="240"/>
        <w:jc w:val="center"/>
        <w:rPr>
          <w:b/>
        </w:rPr>
      </w:pPr>
      <w:r w:rsidRPr="00536A6C">
        <w:rPr>
          <w:b/>
        </w:rPr>
        <w:t xml:space="preserve">WG-PICT Task Team: </w:t>
      </w:r>
      <w:r w:rsidRPr="00536A6C">
        <w:rPr>
          <w:b/>
        </w:rPr>
        <w:br/>
        <w:t>Seismic Data Sharing in the Southwest Pacific</w:t>
      </w:r>
    </w:p>
    <w:p w14:paraId="1A3B7750" w14:textId="77777777" w:rsidR="009639A9" w:rsidRPr="00536A6C" w:rsidRDefault="009639A9" w:rsidP="009639A9">
      <w:pPr>
        <w:numPr>
          <w:ilvl w:val="0"/>
          <w:numId w:val="97"/>
        </w:numPr>
        <w:pBdr>
          <w:top w:val="nil"/>
          <w:left w:val="nil"/>
          <w:bottom w:val="nil"/>
          <w:right w:val="nil"/>
          <w:between w:val="nil"/>
        </w:pBdr>
        <w:spacing w:after="240"/>
        <w:ind w:left="742" w:hanging="756"/>
        <w:jc w:val="both"/>
        <w:rPr>
          <w:rFonts w:eastAsia="Arial"/>
          <w:color w:val="000000"/>
          <w:szCs w:val="22"/>
        </w:rPr>
      </w:pPr>
      <w:r w:rsidRPr="00536A6C">
        <w:rPr>
          <w:rFonts w:eastAsia="Arial"/>
          <w:color w:val="000000"/>
          <w:szCs w:val="22"/>
        </w:rPr>
        <w:t>Advocate seismic data and related tsunami monitoring sharing in the region.</w:t>
      </w:r>
    </w:p>
    <w:p w14:paraId="765CEB76" w14:textId="77777777" w:rsidR="009639A9" w:rsidRPr="00536A6C" w:rsidRDefault="009639A9" w:rsidP="009639A9">
      <w:pPr>
        <w:numPr>
          <w:ilvl w:val="0"/>
          <w:numId w:val="97"/>
        </w:numPr>
        <w:pBdr>
          <w:top w:val="nil"/>
          <w:left w:val="nil"/>
          <w:bottom w:val="nil"/>
          <w:right w:val="nil"/>
          <w:between w:val="nil"/>
        </w:pBdr>
        <w:spacing w:after="240"/>
        <w:ind w:left="742" w:hanging="756"/>
        <w:jc w:val="both"/>
        <w:rPr>
          <w:rFonts w:eastAsia="Arial"/>
          <w:color w:val="000000"/>
          <w:szCs w:val="22"/>
        </w:rPr>
      </w:pPr>
      <w:r w:rsidRPr="00536A6C">
        <w:rPr>
          <w:rFonts w:eastAsia="Arial"/>
          <w:color w:val="000000"/>
          <w:szCs w:val="22"/>
        </w:rPr>
        <w:t>Advise Southwest Pacific countries on data sharing protocols, techniques, and technologies.</w:t>
      </w:r>
    </w:p>
    <w:p w14:paraId="65C1FEEF" w14:textId="77777777" w:rsidR="009639A9" w:rsidRPr="00536A6C" w:rsidRDefault="009639A9" w:rsidP="009639A9">
      <w:pPr>
        <w:numPr>
          <w:ilvl w:val="0"/>
          <w:numId w:val="97"/>
        </w:numPr>
        <w:pBdr>
          <w:top w:val="nil"/>
          <w:left w:val="nil"/>
          <w:bottom w:val="nil"/>
          <w:right w:val="nil"/>
          <w:between w:val="nil"/>
        </w:pBdr>
        <w:spacing w:after="240"/>
        <w:ind w:left="742" w:hanging="756"/>
        <w:jc w:val="both"/>
        <w:rPr>
          <w:rFonts w:eastAsia="Arial"/>
          <w:color w:val="000000"/>
          <w:szCs w:val="22"/>
        </w:rPr>
      </w:pPr>
      <w:r w:rsidRPr="00536A6C">
        <w:rPr>
          <w:rFonts w:eastAsia="Arial"/>
          <w:color w:val="000000"/>
          <w:szCs w:val="22"/>
        </w:rPr>
        <w:t>Work with Southwest Pacific Countries and partners to have a common data sharing policy.</w:t>
      </w:r>
    </w:p>
    <w:p w14:paraId="5E5DF468" w14:textId="77777777" w:rsidR="009639A9" w:rsidRPr="00536A6C" w:rsidRDefault="009639A9" w:rsidP="009639A9">
      <w:pPr>
        <w:numPr>
          <w:ilvl w:val="0"/>
          <w:numId w:val="97"/>
        </w:numPr>
        <w:pBdr>
          <w:top w:val="nil"/>
          <w:left w:val="nil"/>
          <w:bottom w:val="nil"/>
          <w:right w:val="nil"/>
          <w:between w:val="nil"/>
        </w:pBdr>
        <w:spacing w:after="240"/>
        <w:ind w:left="742" w:hanging="756"/>
        <w:jc w:val="both"/>
        <w:rPr>
          <w:rFonts w:eastAsia="Arial"/>
          <w:color w:val="000000"/>
          <w:szCs w:val="22"/>
        </w:rPr>
      </w:pPr>
      <w:r w:rsidRPr="00536A6C">
        <w:rPr>
          <w:rFonts w:eastAsia="Arial"/>
          <w:color w:val="000000"/>
          <w:szCs w:val="22"/>
        </w:rPr>
        <w:t>Encourage Southwest Pacific Countries with existing or planned broadband seismograph stations to (i) join the International Federation of Digital Seismograph Networks (FDSN), (ii) use the standards developed by the FDSN for data exchange and (iii) take advantage of the data archiving and services provided by FDSN.</w:t>
      </w:r>
    </w:p>
    <w:p w14:paraId="557634F6" w14:textId="77777777" w:rsidR="009639A9" w:rsidRPr="00536A6C" w:rsidRDefault="009639A9" w:rsidP="009639A9">
      <w:pPr>
        <w:pBdr>
          <w:top w:val="nil"/>
          <w:left w:val="nil"/>
          <w:bottom w:val="nil"/>
          <w:right w:val="nil"/>
          <w:between w:val="nil"/>
        </w:pBdr>
        <w:spacing w:after="160" w:line="256" w:lineRule="auto"/>
        <w:jc w:val="both"/>
        <w:rPr>
          <w:rFonts w:eastAsia="Arial"/>
          <w:color w:val="000000"/>
          <w:szCs w:val="22"/>
        </w:rPr>
      </w:pPr>
      <w:r w:rsidRPr="00536A6C">
        <w:rPr>
          <w:rFonts w:eastAsia="Arial"/>
          <w:color w:val="000000"/>
          <w:szCs w:val="22"/>
        </w:rPr>
        <w:t>Members are representatives of Southwest Pacific Countries and territories (Australia, Fiji, France–French Polynesia, France-New Caledonia, New Zealand, Papua New Guinea, Samoa, Solomon Islands, Tonga, Vanuatu), PTWC, NWPTAC, Japan, and United States. Co-chairs to be elected by the ICG.</w:t>
      </w:r>
    </w:p>
    <w:p w14:paraId="32DAB2E2" w14:textId="77777777" w:rsidR="009639A9" w:rsidRPr="00536A6C" w:rsidRDefault="009639A9" w:rsidP="009639A9">
      <w:pPr>
        <w:pBdr>
          <w:top w:val="nil"/>
          <w:left w:val="nil"/>
          <w:bottom w:val="nil"/>
          <w:right w:val="nil"/>
          <w:between w:val="nil"/>
        </w:pBdr>
        <w:spacing w:after="160" w:line="256" w:lineRule="auto"/>
        <w:jc w:val="both"/>
        <w:rPr>
          <w:rFonts w:eastAsia="Arial"/>
          <w:color w:val="000000"/>
          <w:szCs w:val="22"/>
        </w:rPr>
      </w:pPr>
    </w:p>
    <w:p w14:paraId="0B0D6910" w14:textId="77777777" w:rsidR="009639A9" w:rsidRPr="00536A6C" w:rsidRDefault="009639A9" w:rsidP="009639A9">
      <w:pPr>
        <w:pBdr>
          <w:top w:val="nil"/>
          <w:left w:val="nil"/>
          <w:bottom w:val="nil"/>
          <w:right w:val="nil"/>
          <w:between w:val="nil"/>
        </w:pBdr>
        <w:spacing w:after="160" w:line="256" w:lineRule="auto"/>
        <w:jc w:val="both"/>
        <w:rPr>
          <w:rFonts w:eastAsia="Arial"/>
          <w:color w:val="000000"/>
          <w:szCs w:val="22"/>
        </w:rPr>
      </w:pPr>
    </w:p>
    <w:p w14:paraId="1C843FF0" w14:textId="77777777" w:rsidR="009639A9" w:rsidRPr="00536A6C" w:rsidRDefault="009639A9" w:rsidP="009639A9">
      <w:pPr>
        <w:pBdr>
          <w:top w:val="nil"/>
          <w:left w:val="nil"/>
          <w:bottom w:val="nil"/>
          <w:right w:val="nil"/>
          <w:between w:val="nil"/>
        </w:pBdr>
        <w:spacing w:after="160" w:line="256" w:lineRule="auto"/>
        <w:jc w:val="both"/>
        <w:rPr>
          <w:rFonts w:eastAsia="Arial"/>
          <w:color w:val="000000"/>
          <w:szCs w:val="22"/>
        </w:rPr>
      </w:pPr>
    </w:p>
    <w:p w14:paraId="1895ABB6" w14:textId="77777777" w:rsidR="009639A9" w:rsidRPr="00536A6C" w:rsidRDefault="009639A9" w:rsidP="009639A9">
      <w:pPr>
        <w:pBdr>
          <w:top w:val="nil"/>
          <w:left w:val="nil"/>
          <w:bottom w:val="nil"/>
          <w:right w:val="nil"/>
          <w:between w:val="nil"/>
        </w:pBdr>
        <w:spacing w:after="160" w:line="256" w:lineRule="auto"/>
        <w:jc w:val="both"/>
        <w:rPr>
          <w:rFonts w:eastAsia="Arial"/>
          <w:color w:val="000000"/>
          <w:szCs w:val="22"/>
        </w:rPr>
      </w:pPr>
    </w:p>
    <w:p w14:paraId="40E93092" w14:textId="77777777" w:rsidR="009639A9" w:rsidRPr="00536A6C" w:rsidRDefault="009639A9" w:rsidP="009639A9">
      <w:pPr>
        <w:pBdr>
          <w:top w:val="nil"/>
          <w:left w:val="nil"/>
          <w:bottom w:val="nil"/>
          <w:right w:val="nil"/>
          <w:between w:val="nil"/>
        </w:pBdr>
        <w:spacing w:after="160" w:line="256" w:lineRule="auto"/>
        <w:jc w:val="both"/>
        <w:rPr>
          <w:rFonts w:eastAsia="Arial"/>
          <w:color w:val="000000"/>
          <w:szCs w:val="22"/>
        </w:rPr>
      </w:pPr>
    </w:p>
    <w:p w14:paraId="4CF92781" w14:textId="77777777" w:rsidR="009639A9" w:rsidRPr="00536A6C" w:rsidRDefault="009639A9" w:rsidP="009639A9">
      <w:pPr>
        <w:pBdr>
          <w:top w:val="nil"/>
          <w:left w:val="nil"/>
          <w:bottom w:val="nil"/>
          <w:right w:val="nil"/>
          <w:between w:val="nil"/>
        </w:pBdr>
        <w:spacing w:after="160" w:line="256" w:lineRule="auto"/>
        <w:jc w:val="both"/>
        <w:rPr>
          <w:rFonts w:eastAsia="Arial"/>
          <w:color w:val="000000"/>
          <w:szCs w:val="22"/>
        </w:rPr>
      </w:pPr>
    </w:p>
    <w:p w14:paraId="0D6D713C" w14:textId="77777777" w:rsidR="009639A9" w:rsidRPr="00536A6C" w:rsidRDefault="009639A9" w:rsidP="009639A9">
      <w:pPr>
        <w:pBdr>
          <w:top w:val="nil"/>
          <w:left w:val="nil"/>
          <w:bottom w:val="nil"/>
          <w:right w:val="nil"/>
          <w:between w:val="nil"/>
        </w:pBdr>
        <w:spacing w:after="160" w:line="256" w:lineRule="auto"/>
        <w:jc w:val="both"/>
        <w:rPr>
          <w:rFonts w:eastAsia="Arial"/>
          <w:color w:val="000000"/>
          <w:szCs w:val="22"/>
        </w:rPr>
      </w:pPr>
    </w:p>
    <w:p w14:paraId="3A9DB774" w14:textId="77777777" w:rsidR="009639A9" w:rsidRPr="00536A6C" w:rsidRDefault="009639A9" w:rsidP="009639A9">
      <w:pPr>
        <w:pBdr>
          <w:top w:val="nil"/>
          <w:left w:val="nil"/>
          <w:bottom w:val="nil"/>
          <w:right w:val="nil"/>
          <w:between w:val="nil"/>
        </w:pBdr>
        <w:spacing w:after="160" w:line="256" w:lineRule="auto"/>
        <w:jc w:val="both"/>
        <w:rPr>
          <w:rFonts w:eastAsia="Arial"/>
          <w:color w:val="000000"/>
          <w:szCs w:val="22"/>
        </w:rPr>
      </w:pPr>
    </w:p>
    <w:p w14:paraId="4F93C0DF" w14:textId="77777777" w:rsidR="009639A9" w:rsidRPr="00536A6C" w:rsidRDefault="009639A9" w:rsidP="009639A9">
      <w:pPr>
        <w:pBdr>
          <w:top w:val="nil"/>
          <w:left w:val="nil"/>
          <w:bottom w:val="nil"/>
          <w:right w:val="nil"/>
          <w:between w:val="nil"/>
        </w:pBdr>
        <w:spacing w:after="160" w:line="256" w:lineRule="auto"/>
        <w:jc w:val="both"/>
        <w:rPr>
          <w:rFonts w:eastAsia="Arial"/>
          <w:color w:val="000000"/>
          <w:szCs w:val="22"/>
        </w:rPr>
      </w:pPr>
    </w:p>
    <w:p w14:paraId="725AFBC8" w14:textId="77777777" w:rsidR="009639A9" w:rsidRPr="00536A6C" w:rsidRDefault="009639A9" w:rsidP="009639A9">
      <w:pPr>
        <w:pBdr>
          <w:top w:val="nil"/>
          <w:left w:val="nil"/>
          <w:bottom w:val="nil"/>
          <w:right w:val="nil"/>
          <w:between w:val="nil"/>
        </w:pBdr>
        <w:spacing w:after="160" w:line="256" w:lineRule="auto"/>
        <w:jc w:val="both"/>
        <w:rPr>
          <w:rFonts w:eastAsia="Arial"/>
          <w:color w:val="000000"/>
          <w:szCs w:val="22"/>
        </w:rPr>
      </w:pPr>
    </w:p>
    <w:p w14:paraId="277A2084" w14:textId="77777777" w:rsidR="009639A9" w:rsidRPr="00536A6C" w:rsidRDefault="009639A9" w:rsidP="009639A9">
      <w:pPr>
        <w:pBdr>
          <w:top w:val="nil"/>
          <w:left w:val="nil"/>
          <w:bottom w:val="nil"/>
          <w:right w:val="nil"/>
          <w:between w:val="nil"/>
        </w:pBdr>
        <w:spacing w:after="160" w:line="256" w:lineRule="auto"/>
        <w:jc w:val="both"/>
        <w:rPr>
          <w:rFonts w:eastAsia="Arial"/>
          <w:color w:val="000000"/>
          <w:szCs w:val="22"/>
        </w:rPr>
      </w:pPr>
    </w:p>
    <w:p w14:paraId="133E4158" w14:textId="77777777" w:rsidR="009639A9" w:rsidRPr="00536A6C" w:rsidRDefault="009639A9" w:rsidP="009639A9">
      <w:pPr>
        <w:pBdr>
          <w:top w:val="nil"/>
          <w:left w:val="nil"/>
          <w:bottom w:val="nil"/>
          <w:right w:val="nil"/>
          <w:between w:val="nil"/>
        </w:pBdr>
        <w:spacing w:after="160" w:line="256" w:lineRule="auto"/>
        <w:jc w:val="both"/>
        <w:rPr>
          <w:rFonts w:eastAsia="Arial"/>
          <w:color w:val="000000"/>
          <w:szCs w:val="22"/>
        </w:rPr>
      </w:pPr>
    </w:p>
    <w:p w14:paraId="565D9B31" w14:textId="77777777" w:rsidR="009639A9" w:rsidRPr="00536A6C" w:rsidRDefault="009639A9" w:rsidP="009639A9">
      <w:pPr>
        <w:pBdr>
          <w:top w:val="nil"/>
          <w:left w:val="nil"/>
          <w:bottom w:val="nil"/>
          <w:right w:val="nil"/>
          <w:between w:val="nil"/>
        </w:pBdr>
        <w:spacing w:after="160" w:line="256" w:lineRule="auto"/>
        <w:jc w:val="both"/>
        <w:rPr>
          <w:rFonts w:eastAsia="Arial"/>
          <w:color w:val="000000"/>
          <w:szCs w:val="22"/>
        </w:rPr>
      </w:pPr>
    </w:p>
    <w:p w14:paraId="601798EA" w14:textId="77777777" w:rsidR="009639A9" w:rsidRPr="00536A6C" w:rsidRDefault="009639A9" w:rsidP="009639A9">
      <w:pPr>
        <w:pBdr>
          <w:top w:val="nil"/>
          <w:left w:val="nil"/>
          <w:bottom w:val="nil"/>
          <w:right w:val="nil"/>
          <w:between w:val="nil"/>
        </w:pBdr>
        <w:spacing w:after="160" w:line="256" w:lineRule="auto"/>
        <w:jc w:val="both"/>
        <w:rPr>
          <w:rFonts w:eastAsia="Arial"/>
          <w:color w:val="000000"/>
          <w:szCs w:val="22"/>
        </w:rPr>
      </w:pPr>
    </w:p>
    <w:p w14:paraId="04523B5A" w14:textId="77777777" w:rsidR="009639A9" w:rsidRPr="00536A6C" w:rsidRDefault="009639A9" w:rsidP="009639A9">
      <w:pPr>
        <w:pBdr>
          <w:top w:val="nil"/>
          <w:left w:val="nil"/>
          <w:bottom w:val="nil"/>
          <w:right w:val="nil"/>
          <w:between w:val="nil"/>
        </w:pBdr>
        <w:spacing w:after="160" w:line="256" w:lineRule="auto"/>
        <w:jc w:val="both"/>
        <w:rPr>
          <w:rFonts w:eastAsia="Arial"/>
          <w:color w:val="000000"/>
          <w:szCs w:val="22"/>
        </w:rPr>
      </w:pPr>
    </w:p>
    <w:p w14:paraId="61BBA636" w14:textId="77777777" w:rsidR="009639A9" w:rsidRPr="00536A6C" w:rsidRDefault="009639A9" w:rsidP="009639A9">
      <w:pPr>
        <w:pBdr>
          <w:top w:val="nil"/>
          <w:left w:val="nil"/>
          <w:bottom w:val="nil"/>
          <w:right w:val="nil"/>
          <w:between w:val="nil"/>
        </w:pBdr>
        <w:spacing w:after="160" w:line="256" w:lineRule="auto"/>
        <w:jc w:val="both"/>
        <w:rPr>
          <w:rFonts w:eastAsia="Arial"/>
          <w:color w:val="000000"/>
          <w:szCs w:val="22"/>
        </w:rPr>
      </w:pPr>
    </w:p>
    <w:p w14:paraId="76E4607F" w14:textId="77777777" w:rsidR="009639A9" w:rsidRPr="00536A6C" w:rsidRDefault="009639A9" w:rsidP="009639A9">
      <w:pPr>
        <w:pBdr>
          <w:top w:val="nil"/>
          <w:left w:val="nil"/>
          <w:bottom w:val="nil"/>
          <w:right w:val="nil"/>
          <w:between w:val="nil"/>
        </w:pBdr>
        <w:spacing w:after="160" w:line="256" w:lineRule="auto"/>
        <w:jc w:val="both"/>
        <w:rPr>
          <w:rFonts w:eastAsia="Arial"/>
          <w:color w:val="000000"/>
          <w:szCs w:val="22"/>
        </w:rPr>
      </w:pPr>
    </w:p>
    <w:p w14:paraId="3256E425" w14:textId="77777777" w:rsidR="009639A9" w:rsidRPr="00536A6C" w:rsidRDefault="009639A9" w:rsidP="009639A9">
      <w:pPr>
        <w:pBdr>
          <w:top w:val="nil"/>
          <w:left w:val="nil"/>
          <w:bottom w:val="nil"/>
          <w:right w:val="nil"/>
          <w:between w:val="nil"/>
        </w:pBdr>
        <w:spacing w:after="160" w:line="256" w:lineRule="auto"/>
        <w:jc w:val="both"/>
        <w:rPr>
          <w:rFonts w:eastAsia="Arial"/>
          <w:color w:val="000000"/>
          <w:szCs w:val="22"/>
        </w:rPr>
      </w:pPr>
    </w:p>
    <w:p w14:paraId="4A7B2A98" w14:textId="77777777" w:rsidR="009639A9" w:rsidRPr="00536A6C" w:rsidRDefault="009639A9" w:rsidP="009639A9">
      <w:pPr>
        <w:pBdr>
          <w:top w:val="nil"/>
          <w:left w:val="nil"/>
          <w:bottom w:val="nil"/>
          <w:right w:val="nil"/>
          <w:between w:val="nil"/>
        </w:pBdr>
        <w:spacing w:after="160" w:line="256" w:lineRule="auto"/>
        <w:jc w:val="both"/>
        <w:rPr>
          <w:rFonts w:eastAsia="Arial"/>
          <w:color w:val="000000"/>
          <w:szCs w:val="22"/>
        </w:rPr>
      </w:pPr>
    </w:p>
    <w:p w14:paraId="721DEA2C" w14:textId="77777777" w:rsidR="009639A9" w:rsidRPr="00536A6C" w:rsidRDefault="009639A9" w:rsidP="009639A9">
      <w:pPr>
        <w:jc w:val="both"/>
      </w:pPr>
    </w:p>
    <w:p w14:paraId="00AD9BD7" w14:textId="77777777" w:rsidR="009639A9" w:rsidRPr="00536A6C" w:rsidRDefault="009639A9" w:rsidP="009639A9">
      <w:pPr>
        <w:shd w:val="clear" w:color="auto" w:fill="D9D9D9"/>
        <w:spacing w:after="240"/>
        <w:jc w:val="center"/>
        <w:rPr>
          <w:u w:val="single"/>
        </w:rPr>
      </w:pPr>
      <w:r w:rsidRPr="00536A6C">
        <w:rPr>
          <w:u w:val="single"/>
        </w:rPr>
        <w:t>Terms of Reference</w:t>
      </w:r>
    </w:p>
    <w:p w14:paraId="1F403257" w14:textId="77777777" w:rsidR="009639A9" w:rsidRPr="00536A6C" w:rsidRDefault="009639A9" w:rsidP="009639A9">
      <w:pPr>
        <w:shd w:val="clear" w:color="auto" w:fill="D9D9D9"/>
        <w:spacing w:after="240"/>
        <w:jc w:val="center"/>
        <w:rPr>
          <w:b/>
        </w:rPr>
      </w:pPr>
      <w:r w:rsidRPr="00536A6C">
        <w:rPr>
          <w:b/>
        </w:rPr>
        <w:t xml:space="preserve">WG-PICT Task Team: </w:t>
      </w:r>
      <w:r w:rsidRPr="00536A6C">
        <w:rPr>
          <w:b/>
        </w:rPr>
        <w:br/>
        <w:t>Capacity Development</w:t>
      </w:r>
    </w:p>
    <w:p w14:paraId="7CD80606" w14:textId="77777777" w:rsidR="009639A9" w:rsidRPr="00536A6C" w:rsidRDefault="009639A9" w:rsidP="009639A9">
      <w:pPr>
        <w:numPr>
          <w:ilvl w:val="0"/>
          <w:numId w:val="112"/>
        </w:numPr>
        <w:spacing w:after="240"/>
        <w:ind w:left="720" w:hanging="720"/>
        <w:jc w:val="both"/>
      </w:pPr>
      <w:r w:rsidRPr="00536A6C">
        <w:t>Continue the implementation of minimum competency framework for National Tsunami Warning Centres personnel and work with the ITIC to pilot it with Australia, Fiji, Samoa, Tonga and Vanuatu, and report progress and lessons learned to ICG/PTWS WG 1, 2 and 3.</w:t>
      </w:r>
    </w:p>
    <w:p w14:paraId="066C1865" w14:textId="77777777" w:rsidR="009639A9" w:rsidRPr="00536A6C" w:rsidRDefault="009639A9" w:rsidP="009639A9">
      <w:pPr>
        <w:numPr>
          <w:ilvl w:val="0"/>
          <w:numId w:val="112"/>
        </w:numPr>
        <w:spacing w:after="240"/>
        <w:ind w:left="720" w:hanging="720"/>
        <w:jc w:val="both"/>
      </w:pPr>
      <w:r w:rsidRPr="00536A6C">
        <w:t>Continue to monitor and coordinate the Tsunami Ready Programme and TEMPP in Fiji, Cook Islands, Samoa, Solomon Islands, Tonga and Vanuatu and review the Tsunami Ready Checklist for schools and communities in PICT.</w:t>
      </w:r>
    </w:p>
    <w:p w14:paraId="7BF08E50" w14:textId="77777777" w:rsidR="009639A9" w:rsidRPr="00536A6C" w:rsidRDefault="009639A9" w:rsidP="009639A9">
      <w:pPr>
        <w:numPr>
          <w:ilvl w:val="0"/>
          <w:numId w:val="112"/>
        </w:numPr>
        <w:spacing w:after="240"/>
        <w:ind w:left="720" w:hanging="720"/>
        <w:jc w:val="both"/>
      </w:pPr>
      <w:r w:rsidRPr="00536A6C">
        <w:t>Continue to develop the guideline for National Tsunami Warning Centres in responding to local tsunami and report to WG 1, 2 and 3.</w:t>
      </w:r>
    </w:p>
    <w:p w14:paraId="56909909" w14:textId="77777777" w:rsidR="009639A9" w:rsidRPr="00536A6C" w:rsidRDefault="009639A9" w:rsidP="009639A9">
      <w:pPr>
        <w:numPr>
          <w:ilvl w:val="0"/>
          <w:numId w:val="112"/>
        </w:numPr>
        <w:spacing w:after="240"/>
        <w:ind w:left="720" w:hanging="720"/>
        <w:jc w:val="both"/>
      </w:pPr>
      <w:r w:rsidRPr="00536A6C">
        <w:t>Develop an online survey of warning and mitigation capabilities in the Pacific Island Countries and Territories (Member countries and IOC).</w:t>
      </w:r>
    </w:p>
    <w:p w14:paraId="044BBF6C" w14:textId="77777777" w:rsidR="009639A9" w:rsidRPr="00536A6C" w:rsidRDefault="009639A9" w:rsidP="009639A9">
      <w:pPr>
        <w:widowControl w:val="0"/>
        <w:jc w:val="both"/>
      </w:pPr>
      <w:r w:rsidRPr="00536A6C">
        <w:rPr>
          <w:color w:val="000000"/>
        </w:rPr>
        <w:t>The Task Team Members: Australia, Fiji, France-New Caledonia (Co-Chair), New Zealand, Papua New Guinea, Samoa, Solomon Islands, Tonga (Co-Chair), Vanuatu, ITIC, IOC, PTWC, SPC, SPREP. Co-chairs to be elected by the ICG.</w:t>
      </w:r>
    </w:p>
    <w:p w14:paraId="68FB3AD8" w14:textId="77777777" w:rsidR="009639A9" w:rsidRPr="00536A6C" w:rsidRDefault="009639A9" w:rsidP="009639A9">
      <w:pPr>
        <w:tabs>
          <w:tab w:val="left" w:pos="709"/>
        </w:tabs>
        <w:ind w:left="1080"/>
        <w:jc w:val="both"/>
      </w:pPr>
    </w:p>
    <w:p w14:paraId="090D5B8C" w14:textId="77777777" w:rsidR="009639A9" w:rsidRPr="00536A6C" w:rsidRDefault="009639A9" w:rsidP="009639A9">
      <w:pPr>
        <w:tabs>
          <w:tab w:val="left" w:pos="709"/>
        </w:tabs>
        <w:ind w:left="1080"/>
        <w:jc w:val="both"/>
      </w:pPr>
    </w:p>
    <w:p w14:paraId="607DACA0" w14:textId="77777777" w:rsidR="009639A9" w:rsidRPr="00536A6C" w:rsidRDefault="009639A9" w:rsidP="009639A9">
      <w:pPr>
        <w:tabs>
          <w:tab w:val="left" w:pos="709"/>
        </w:tabs>
        <w:ind w:left="1080"/>
        <w:jc w:val="both"/>
      </w:pPr>
    </w:p>
    <w:p w14:paraId="50545AC1" w14:textId="77777777" w:rsidR="009639A9" w:rsidRPr="00536A6C" w:rsidRDefault="009639A9" w:rsidP="009639A9">
      <w:pPr>
        <w:tabs>
          <w:tab w:val="left" w:pos="709"/>
        </w:tabs>
        <w:ind w:left="1080"/>
        <w:jc w:val="both"/>
      </w:pPr>
    </w:p>
    <w:p w14:paraId="4F2A75C7" w14:textId="77777777" w:rsidR="009639A9" w:rsidRPr="00536A6C" w:rsidRDefault="009639A9" w:rsidP="009639A9">
      <w:pPr>
        <w:tabs>
          <w:tab w:val="left" w:pos="709"/>
        </w:tabs>
        <w:ind w:left="1080"/>
        <w:jc w:val="both"/>
      </w:pPr>
    </w:p>
    <w:p w14:paraId="2AF54111" w14:textId="77777777" w:rsidR="009639A9" w:rsidRPr="00536A6C" w:rsidRDefault="009639A9" w:rsidP="009639A9">
      <w:pPr>
        <w:tabs>
          <w:tab w:val="left" w:pos="709"/>
        </w:tabs>
        <w:ind w:left="1080"/>
        <w:jc w:val="both"/>
      </w:pPr>
    </w:p>
    <w:p w14:paraId="1DCDE0A0" w14:textId="77777777" w:rsidR="009639A9" w:rsidRPr="00536A6C" w:rsidRDefault="009639A9" w:rsidP="009639A9">
      <w:pPr>
        <w:tabs>
          <w:tab w:val="left" w:pos="709"/>
        </w:tabs>
        <w:ind w:left="1080"/>
        <w:jc w:val="both"/>
      </w:pPr>
    </w:p>
    <w:p w14:paraId="7E2F1D7B" w14:textId="77777777" w:rsidR="009639A9" w:rsidRPr="00536A6C" w:rsidRDefault="009639A9" w:rsidP="009639A9">
      <w:pPr>
        <w:tabs>
          <w:tab w:val="left" w:pos="709"/>
        </w:tabs>
        <w:ind w:left="1080"/>
        <w:jc w:val="both"/>
      </w:pPr>
    </w:p>
    <w:p w14:paraId="708B0333" w14:textId="77777777" w:rsidR="009639A9" w:rsidRPr="00536A6C" w:rsidRDefault="009639A9" w:rsidP="009639A9">
      <w:pPr>
        <w:tabs>
          <w:tab w:val="left" w:pos="709"/>
        </w:tabs>
        <w:ind w:left="1080"/>
        <w:jc w:val="both"/>
      </w:pPr>
    </w:p>
    <w:p w14:paraId="20069D9C" w14:textId="77777777" w:rsidR="009639A9" w:rsidRPr="00536A6C" w:rsidRDefault="009639A9" w:rsidP="009639A9">
      <w:pPr>
        <w:tabs>
          <w:tab w:val="left" w:pos="709"/>
        </w:tabs>
        <w:ind w:left="1080"/>
        <w:jc w:val="both"/>
      </w:pPr>
    </w:p>
    <w:p w14:paraId="38D93AAC" w14:textId="77777777" w:rsidR="009639A9" w:rsidRPr="00536A6C" w:rsidRDefault="009639A9" w:rsidP="009639A9">
      <w:pPr>
        <w:tabs>
          <w:tab w:val="left" w:pos="709"/>
        </w:tabs>
        <w:ind w:left="1080"/>
        <w:jc w:val="both"/>
      </w:pPr>
    </w:p>
    <w:p w14:paraId="00AC9987" w14:textId="77777777" w:rsidR="009639A9" w:rsidRPr="00536A6C" w:rsidRDefault="009639A9" w:rsidP="009639A9">
      <w:pPr>
        <w:tabs>
          <w:tab w:val="left" w:pos="709"/>
        </w:tabs>
        <w:ind w:left="1080"/>
        <w:jc w:val="both"/>
      </w:pPr>
    </w:p>
    <w:p w14:paraId="788A76A1" w14:textId="77777777" w:rsidR="009639A9" w:rsidRPr="00536A6C" w:rsidRDefault="009639A9" w:rsidP="009639A9">
      <w:pPr>
        <w:tabs>
          <w:tab w:val="left" w:pos="709"/>
        </w:tabs>
        <w:ind w:left="1080"/>
        <w:jc w:val="both"/>
      </w:pPr>
    </w:p>
    <w:p w14:paraId="72F5ED3B" w14:textId="77777777" w:rsidR="009639A9" w:rsidRPr="00536A6C" w:rsidRDefault="009639A9" w:rsidP="009639A9">
      <w:pPr>
        <w:tabs>
          <w:tab w:val="left" w:pos="709"/>
        </w:tabs>
        <w:ind w:left="1080"/>
        <w:jc w:val="both"/>
      </w:pPr>
    </w:p>
    <w:p w14:paraId="5F9AE7A5" w14:textId="77777777" w:rsidR="009639A9" w:rsidRPr="00536A6C" w:rsidRDefault="009639A9" w:rsidP="009639A9">
      <w:pPr>
        <w:tabs>
          <w:tab w:val="left" w:pos="709"/>
        </w:tabs>
        <w:ind w:left="1080"/>
        <w:jc w:val="both"/>
      </w:pPr>
    </w:p>
    <w:p w14:paraId="54B57E7B" w14:textId="77777777" w:rsidR="009639A9" w:rsidRPr="00536A6C" w:rsidRDefault="009639A9" w:rsidP="009639A9">
      <w:pPr>
        <w:tabs>
          <w:tab w:val="left" w:pos="709"/>
        </w:tabs>
        <w:ind w:left="1080"/>
        <w:jc w:val="both"/>
      </w:pPr>
    </w:p>
    <w:p w14:paraId="51C210D8" w14:textId="77777777" w:rsidR="009639A9" w:rsidRPr="00536A6C" w:rsidRDefault="009639A9" w:rsidP="009639A9">
      <w:pPr>
        <w:tabs>
          <w:tab w:val="left" w:pos="709"/>
        </w:tabs>
        <w:ind w:left="1080"/>
        <w:jc w:val="both"/>
      </w:pPr>
    </w:p>
    <w:p w14:paraId="1D0D1858" w14:textId="77777777" w:rsidR="009639A9" w:rsidRPr="00536A6C" w:rsidRDefault="009639A9" w:rsidP="009639A9">
      <w:pPr>
        <w:tabs>
          <w:tab w:val="left" w:pos="709"/>
        </w:tabs>
        <w:ind w:left="1080"/>
        <w:jc w:val="both"/>
      </w:pPr>
    </w:p>
    <w:p w14:paraId="1A6BB4B3" w14:textId="77777777" w:rsidR="009639A9" w:rsidRPr="00536A6C" w:rsidRDefault="009639A9" w:rsidP="009639A9">
      <w:pPr>
        <w:tabs>
          <w:tab w:val="left" w:pos="709"/>
        </w:tabs>
        <w:ind w:left="1080"/>
        <w:jc w:val="both"/>
      </w:pPr>
    </w:p>
    <w:p w14:paraId="30FFEA81" w14:textId="77777777" w:rsidR="009639A9" w:rsidRPr="00536A6C" w:rsidRDefault="009639A9" w:rsidP="009639A9">
      <w:pPr>
        <w:tabs>
          <w:tab w:val="left" w:pos="709"/>
        </w:tabs>
        <w:ind w:left="1080"/>
        <w:jc w:val="both"/>
      </w:pPr>
    </w:p>
    <w:p w14:paraId="64D42888" w14:textId="77777777" w:rsidR="009639A9" w:rsidRPr="00536A6C" w:rsidRDefault="009639A9" w:rsidP="009639A9">
      <w:pPr>
        <w:tabs>
          <w:tab w:val="left" w:pos="709"/>
        </w:tabs>
        <w:ind w:left="1080"/>
        <w:jc w:val="both"/>
      </w:pPr>
    </w:p>
    <w:p w14:paraId="3A23E929" w14:textId="77777777" w:rsidR="009639A9" w:rsidRPr="00536A6C" w:rsidRDefault="009639A9" w:rsidP="009639A9">
      <w:pPr>
        <w:tabs>
          <w:tab w:val="left" w:pos="709"/>
        </w:tabs>
        <w:ind w:left="1080"/>
        <w:jc w:val="both"/>
      </w:pPr>
    </w:p>
    <w:p w14:paraId="0EB4981F" w14:textId="77777777" w:rsidR="009639A9" w:rsidRPr="00536A6C" w:rsidRDefault="009639A9" w:rsidP="009639A9">
      <w:pPr>
        <w:tabs>
          <w:tab w:val="left" w:pos="709"/>
        </w:tabs>
        <w:ind w:left="1080"/>
        <w:jc w:val="both"/>
      </w:pPr>
    </w:p>
    <w:p w14:paraId="413CA904" w14:textId="77777777" w:rsidR="009639A9" w:rsidRPr="00536A6C" w:rsidRDefault="009639A9" w:rsidP="009639A9">
      <w:pPr>
        <w:tabs>
          <w:tab w:val="left" w:pos="709"/>
        </w:tabs>
        <w:ind w:left="1080"/>
        <w:jc w:val="both"/>
      </w:pPr>
    </w:p>
    <w:p w14:paraId="4F2CCA6E" w14:textId="77777777" w:rsidR="009639A9" w:rsidRPr="00536A6C" w:rsidRDefault="009639A9" w:rsidP="009639A9">
      <w:pPr>
        <w:tabs>
          <w:tab w:val="left" w:pos="709"/>
        </w:tabs>
        <w:ind w:left="1080"/>
        <w:jc w:val="both"/>
      </w:pPr>
    </w:p>
    <w:p w14:paraId="045EBED9" w14:textId="77777777" w:rsidR="009639A9" w:rsidRPr="00536A6C" w:rsidRDefault="009639A9" w:rsidP="009639A9">
      <w:pPr>
        <w:tabs>
          <w:tab w:val="left" w:pos="709"/>
        </w:tabs>
        <w:ind w:left="1080"/>
        <w:jc w:val="both"/>
      </w:pPr>
    </w:p>
    <w:p w14:paraId="41CC38FD" w14:textId="77777777" w:rsidR="009639A9" w:rsidRPr="00536A6C" w:rsidRDefault="009639A9" w:rsidP="009639A9">
      <w:pPr>
        <w:tabs>
          <w:tab w:val="left" w:pos="709"/>
        </w:tabs>
        <w:ind w:left="1080"/>
        <w:jc w:val="both"/>
      </w:pPr>
    </w:p>
    <w:p w14:paraId="52B3178D" w14:textId="77777777" w:rsidR="009639A9" w:rsidRPr="00536A6C" w:rsidRDefault="009639A9" w:rsidP="009639A9">
      <w:pPr>
        <w:tabs>
          <w:tab w:val="left" w:pos="709"/>
        </w:tabs>
        <w:ind w:left="1080"/>
        <w:jc w:val="both"/>
      </w:pPr>
    </w:p>
    <w:p w14:paraId="3B9B6DAA" w14:textId="77777777" w:rsidR="009639A9" w:rsidRPr="00536A6C" w:rsidRDefault="009639A9" w:rsidP="009639A9">
      <w:pPr>
        <w:tabs>
          <w:tab w:val="left" w:pos="709"/>
        </w:tabs>
        <w:ind w:left="1080"/>
        <w:jc w:val="both"/>
      </w:pPr>
    </w:p>
    <w:p w14:paraId="54CAECBF" w14:textId="77777777" w:rsidR="009639A9" w:rsidRPr="00536A6C" w:rsidRDefault="009639A9" w:rsidP="009639A9">
      <w:pPr>
        <w:tabs>
          <w:tab w:val="left" w:pos="709"/>
        </w:tabs>
        <w:ind w:left="1080"/>
        <w:jc w:val="both"/>
      </w:pPr>
    </w:p>
    <w:p w14:paraId="07E93B00" w14:textId="77777777" w:rsidR="009639A9" w:rsidRPr="00536A6C" w:rsidRDefault="009639A9" w:rsidP="009639A9">
      <w:pPr>
        <w:tabs>
          <w:tab w:val="left" w:pos="709"/>
        </w:tabs>
        <w:ind w:left="1080"/>
        <w:jc w:val="both"/>
      </w:pPr>
    </w:p>
    <w:p w14:paraId="198919C9" w14:textId="77777777" w:rsidR="009639A9" w:rsidRPr="00536A6C" w:rsidRDefault="009639A9" w:rsidP="009639A9">
      <w:pPr>
        <w:tabs>
          <w:tab w:val="left" w:pos="709"/>
        </w:tabs>
        <w:ind w:left="1080"/>
        <w:jc w:val="both"/>
      </w:pPr>
    </w:p>
    <w:p w14:paraId="4412B559" w14:textId="77777777" w:rsidR="009639A9" w:rsidRPr="00536A6C" w:rsidRDefault="009639A9" w:rsidP="009639A9">
      <w:pPr>
        <w:shd w:val="clear" w:color="auto" w:fill="D9D9D9"/>
        <w:spacing w:after="240"/>
        <w:jc w:val="center"/>
        <w:rPr>
          <w:u w:val="single"/>
        </w:rPr>
      </w:pPr>
      <w:r w:rsidRPr="00536A6C">
        <w:rPr>
          <w:u w:val="single"/>
        </w:rPr>
        <w:t>Terms of Reference</w:t>
      </w:r>
    </w:p>
    <w:p w14:paraId="1CC3E077" w14:textId="77777777" w:rsidR="009639A9" w:rsidRPr="00536A6C" w:rsidRDefault="009639A9" w:rsidP="009639A9">
      <w:pPr>
        <w:shd w:val="clear" w:color="auto" w:fill="D9D9D9"/>
        <w:spacing w:after="240"/>
        <w:jc w:val="center"/>
        <w:rPr>
          <w:b/>
        </w:rPr>
      </w:pPr>
      <w:r w:rsidRPr="00536A6C">
        <w:rPr>
          <w:b/>
        </w:rPr>
        <w:t xml:space="preserve">WG-PICT Task Team: </w:t>
      </w:r>
      <w:r w:rsidRPr="00536A6C">
        <w:rPr>
          <w:b/>
        </w:rPr>
        <w:br/>
        <w:t xml:space="preserve">Information Sharing Platforms </w:t>
      </w:r>
    </w:p>
    <w:p w14:paraId="2186F380" w14:textId="77777777" w:rsidR="009639A9" w:rsidRPr="00536A6C" w:rsidRDefault="009639A9" w:rsidP="009639A9">
      <w:pPr>
        <w:numPr>
          <w:ilvl w:val="0"/>
          <w:numId w:val="109"/>
        </w:numPr>
        <w:pBdr>
          <w:top w:val="nil"/>
          <w:left w:val="nil"/>
          <w:bottom w:val="nil"/>
          <w:right w:val="nil"/>
          <w:between w:val="nil"/>
        </w:pBdr>
        <w:spacing w:after="240"/>
        <w:ind w:left="709" w:hanging="709"/>
        <w:rPr>
          <w:rFonts w:eastAsia="Arial"/>
          <w:color w:val="000000"/>
          <w:szCs w:val="22"/>
        </w:rPr>
      </w:pPr>
      <w:r w:rsidRPr="00536A6C">
        <w:rPr>
          <w:rFonts w:eastAsia="Arial"/>
          <w:color w:val="000000"/>
          <w:szCs w:val="22"/>
        </w:rPr>
        <w:t>Propose a WG-PICT regional PacWave24 objective;</w:t>
      </w:r>
    </w:p>
    <w:p w14:paraId="513826CD" w14:textId="77777777" w:rsidR="009639A9" w:rsidRPr="00536A6C" w:rsidRDefault="009639A9" w:rsidP="009639A9">
      <w:pPr>
        <w:numPr>
          <w:ilvl w:val="0"/>
          <w:numId w:val="109"/>
        </w:numPr>
        <w:pBdr>
          <w:top w:val="nil"/>
          <w:left w:val="nil"/>
          <w:bottom w:val="nil"/>
          <w:right w:val="nil"/>
          <w:between w:val="nil"/>
        </w:pBdr>
        <w:spacing w:after="240"/>
        <w:ind w:left="709" w:hanging="709"/>
        <w:rPr>
          <w:rFonts w:eastAsia="Arial"/>
          <w:color w:val="000000"/>
          <w:szCs w:val="22"/>
        </w:rPr>
      </w:pPr>
      <w:r w:rsidRPr="00536A6C">
        <w:rPr>
          <w:rFonts w:eastAsia="Arial"/>
          <w:color w:val="000000"/>
          <w:szCs w:val="22"/>
        </w:rPr>
        <w:t>Based on Pacwave22 report, re-evaluate early / anticipatory information to be shared between NTWC and NDMO and which platform would be more adapted for each kind of information.</w:t>
      </w:r>
    </w:p>
    <w:p w14:paraId="7235743D" w14:textId="77777777" w:rsidR="009639A9" w:rsidRPr="00536A6C" w:rsidRDefault="009639A9" w:rsidP="009639A9">
      <w:pPr>
        <w:numPr>
          <w:ilvl w:val="0"/>
          <w:numId w:val="109"/>
        </w:numPr>
        <w:pBdr>
          <w:top w:val="nil"/>
          <w:left w:val="nil"/>
          <w:bottom w:val="nil"/>
          <w:right w:val="nil"/>
          <w:between w:val="nil"/>
        </w:pBdr>
        <w:spacing w:before="240" w:after="120"/>
        <w:ind w:left="709" w:hanging="709"/>
        <w:rPr>
          <w:rFonts w:eastAsia="Arial"/>
          <w:color w:val="000000"/>
          <w:szCs w:val="22"/>
        </w:rPr>
      </w:pPr>
      <w:r w:rsidRPr="00536A6C">
        <w:rPr>
          <w:rFonts w:eastAsia="Arial"/>
          <w:color w:val="000000"/>
          <w:szCs w:val="22"/>
        </w:rPr>
        <w:t>WhatsApp Guidelines:</w:t>
      </w:r>
    </w:p>
    <w:p w14:paraId="07B94C56" w14:textId="77777777" w:rsidR="009639A9" w:rsidRPr="00536A6C" w:rsidRDefault="009639A9" w:rsidP="009639A9">
      <w:pPr>
        <w:numPr>
          <w:ilvl w:val="0"/>
          <w:numId w:val="104"/>
        </w:numPr>
        <w:pBdr>
          <w:top w:val="nil"/>
          <w:left w:val="nil"/>
          <w:bottom w:val="nil"/>
          <w:right w:val="nil"/>
          <w:between w:val="nil"/>
        </w:pBdr>
        <w:ind w:left="1134" w:hanging="425"/>
        <w:rPr>
          <w:rFonts w:eastAsia="Arial"/>
          <w:color w:val="000000"/>
          <w:szCs w:val="22"/>
        </w:rPr>
      </w:pPr>
      <w:r w:rsidRPr="00536A6C">
        <w:rPr>
          <w:rFonts w:eastAsia="Arial"/>
          <w:color w:val="000000"/>
          <w:szCs w:val="22"/>
        </w:rPr>
        <w:t>Maintain mobile contact in order to keep the PICT PacWave22 group alive;</w:t>
      </w:r>
    </w:p>
    <w:p w14:paraId="6AB2429A" w14:textId="77777777" w:rsidR="009639A9" w:rsidRPr="00536A6C" w:rsidRDefault="009639A9" w:rsidP="009639A9">
      <w:pPr>
        <w:numPr>
          <w:ilvl w:val="0"/>
          <w:numId w:val="104"/>
        </w:numPr>
        <w:pBdr>
          <w:top w:val="nil"/>
          <w:left w:val="nil"/>
          <w:bottom w:val="nil"/>
          <w:right w:val="nil"/>
          <w:between w:val="nil"/>
        </w:pBdr>
        <w:ind w:left="1134" w:hanging="425"/>
        <w:rPr>
          <w:rFonts w:eastAsia="Arial"/>
          <w:color w:val="000000"/>
          <w:szCs w:val="22"/>
        </w:rPr>
      </w:pPr>
      <w:r w:rsidRPr="00536A6C">
        <w:rPr>
          <w:rFonts w:eastAsia="Arial"/>
          <w:color w:val="000000"/>
          <w:szCs w:val="22"/>
        </w:rPr>
        <w:t xml:space="preserve">Obtain official mobile numbers of NTWC and NDMO </w:t>
      </w:r>
    </w:p>
    <w:p w14:paraId="53B1F319" w14:textId="77777777" w:rsidR="009639A9" w:rsidRPr="00536A6C" w:rsidRDefault="009639A9" w:rsidP="009639A9">
      <w:pPr>
        <w:numPr>
          <w:ilvl w:val="0"/>
          <w:numId w:val="104"/>
        </w:numPr>
        <w:pBdr>
          <w:top w:val="nil"/>
          <w:left w:val="nil"/>
          <w:bottom w:val="nil"/>
          <w:right w:val="nil"/>
          <w:between w:val="nil"/>
        </w:pBdr>
        <w:ind w:left="1134" w:hanging="425"/>
        <w:rPr>
          <w:rFonts w:eastAsia="Arial"/>
          <w:color w:val="000000"/>
          <w:szCs w:val="22"/>
        </w:rPr>
      </w:pPr>
      <w:r w:rsidRPr="00536A6C">
        <w:rPr>
          <w:rFonts w:eastAsia="Arial"/>
          <w:color w:val="000000"/>
          <w:szCs w:val="22"/>
        </w:rPr>
        <w:t xml:space="preserve">Develop a guideline for messages sent on WhatsApp </w:t>
      </w:r>
    </w:p>
    <w:p w14:paraId="6CC7E829" w14:textId="77777777" w:rsidR="009639A9" w:rsidRPr="00536A6C" w:rsidRDefault="009639A9" w:rsidP="009639A9">
      <w:pPr>
        <w:numPr>
          <w:ilvl w:val="0"/>
          <w:numId w:val="109"/>
        </w:numPr>
        <w:pBdr>
          <w:top w:val="nil"/>
          <w:left w:val="nil"/>
          <w:bottom w:val="nil"/>
          <w:right w:val="nil"/>
          <w:between w:val="nil"/>
        </w:pBdr>
        <w:spacing w:before="240" w:after="120"/>
        <w:ind w:left="709" w:hanging="709"/>
        <w:rPr>
          <w:rFonts w:eastAsia="Arial"/>
          <w:color w:val="000000"/>
          <w:szCs w:val="22"/>
        </w:rPr>
      </w:pPr>
      <w:r w:rsidRPr="00536A6C">
        <w:rPr>
          <w:rFonts w:eastAsia="Arial"/>
          <w:color w:val="000000"/>
          <w:szCs w:val="22"/>
        </w:rPr>
        <w:t>HF-Radio Guidelines:</w:t>
      </w:r>
    </w:p>
    <w:p w14:paraId="4C22642E" w14:textId="77777777" w:rsidR="009639A9" w:rsidRPr="00536A6C" w:rsidRDefault="009639A9" w:rsidP="009639A9">
      <w:pPr>
        <w:numPr>
          <w:ilvl w:val="0"/>
          <w:numId w:val="104"/>
        </w:numPr>
        <w:pBdr>
          <w:top w:val="nil"/>
          <w:left w:val="nil"/>
          <w:bottom w:val="nil"/>
          <w:right w:val="nil"/>
          <w:between w:val="nil"/>
        </w:pBdr>
        <w:ind w:left="1134" w:hanging="425"/>
        <w:rPr>
          <w:rFonts w:eastAsia="Arial"/>
          <w:color w:val="000000"/>
          <w:szCs w:val="22"/>
        </w:rPr>
      </w:pPr>
      <w:r w:rsidRPr="00536A6C">
        <w:rPr>
          <w:rFonts w:eastAsia="Arial"/>
          <w:color w:val="000000"/>
          <w:szCs w:val="22"/>
        </w:rPr>
        <w:t>Collect and collate feedback from monthly tests and recommend preliminary guidelines.</w:t>
      </w:r>
    </w:p>
    <w:p w14:paraId="5E6A1924" w14:textId="77777777" w:rsidR="009639A9" w:rsidRPr="00536A6C" w:rsidRDefault="009639A9" w:rsidP="009639A9">
      <w:pPr>
        <w:numPr>
          <w:ilvl w:val="0"/>
          <w:numId w:val="104"/>
        </w:numPr>
        <w:pBdr>
          <w:top w:val="nil"/>
          <w:left w:val="nil"/>
          <w:bottom w:val="nil"/>
          <w:right w:val="nil"/>
          <w:between w:val="nil"/>
        </w:pBdr>
        <w:ind w:left="1134" w:hanging="425"/>
        <w:rPr>
          <w:rFonts w:eastAsia="Arial"/>
          <w:color w:val="000000"/>
          <w:szCs w:val="22"/>
        </w:rPr>
      </w:pPr>
      <w:r w:rsidRPr="00536A6C">
        <w:rPr>
          <w:rFonts w:eastAsia="Arial"/>
          <w:color w:val="000000"/>
          <w:szCs w:val="22"/>
        </w:rPr>
        <w:t>Membership of the task team is open to any technical communication expert on this platform</w:t>
      </w:r>
    </w:p>
    <w:p w14:paraId="27537184" w14:textId="77777777" w:rsidR="009639A9" w:rsidRPr="00536A6C" w:rsidRDefault="009639A9" w:rsidP="009639A9">
      <w:pPr>
        <w:numPr>
          <w:ilvl w:val="0"/>
          <w:numId w:val="109"/>
        </w:numPr>
        <w:pBdr>
          <w:top w:val="nil"/>
          <w:left w:val="nil"/>
          <w:bottom w:val="nil"/>
          <w:right w:val="nil"/>
          <w:between w:val="nil"/>
        </w:pBdr>
        <w:spacing w:before="240" w:after="120"/>
        <w:ind w:left="709" w:hanging="709"/>
        <w:rPr>
          <w:rFonts w:eastAsia="Arial"/>
          <w:color w:val="000000"/>
          <w:szCs w:val="22"/>
        </w:rPr>
      </w:pPr>
      <w:r w:rsidRPr="00536A6C">
        <w:rPr>
          <w:rFonts w:eastAsia="Arial"/>
          <w:color w:val="000000"/>
          <w:szCs w:val="22"/>
        </w:rPr>
        <w:t>Email Listerv Guidelines:</w:t>
      </w:r>
    </w:p>
    <w:p w14:paraId="47369CF6" w14:textId="77777777" w:rsidR="009639A9" w:rsidRPr="00536A6C" w:rsidRDefault="009639A9" w:rsidP="009639A9">
      <w:pPr>
        <w:numPr>
          <w:ilvl w:val="0"/>
          <w:numId w:val="104"/>
        </w:numPr>
        <w:pBdr>
          <w:top w:val="nil"/>
          <w:left w:val="nil"/>
          <w:bottom w:val="nil"/>
          <w:right w:val="nil"/>
          <w:between w:val="nil"/>
        </w:pBdr>
        <w:ind w:left="709" w:firstLine="0"/>
        <w:rPr>
          <w:rFonts w:eastAsia="Arial"/>
          <w:color w:val="000000"/>
          <w:szCs w:val="22"/>
        </w:rPr>
      </w:pPr>
      <w:r w:rsidRPr="00536A6C">
        <w:rPr>
          <w:rFonts w:eastAsia="Arial"/>
          <w:color w:val="000000"/>
          <w:szCs w:val="22"/>
        </w:rPr>
        <w:t>Develop a guideline for messages shared by email (no acknowledgement, etc)</w:t>
      </w:r>
    </w:p>
    <w:p w14:paraId="15305233" w14:textId="77777777" w:rsidR="009639A9" w:rsidRPr="00536A6C" w:rsidRDefault="009639A9" w:rsidP="009639A9">
      <w:pPr>
        <w:numPr>
          <w:ilvl w:val="0"/>
          <w:numId w:val="104"/>
        </w:numPr>
        <w:pBdr>
          <w:top w:val="nil"/>
          <w:left w:val="nil"/>
          <w:bottom w:val="nil"/>
          <w:right w:val="nil"/>
          <w:between w:val="nil"/>
        </w:pBdr>
        <w:ind w:left="709" w:firstLine="0"/>
        <w:rPr>
          <w:rFonts w:eastAsia="Arial"/>
          <w:color w:val="000000"/>
          <w:szCs w:val="22"/>
        </w:rPr>
      </w:pPr>
      <w:r w:rsidRPr="00536A6C">
        <w:rPr>
          <w:rFonts w:eastAsia="Arial"/>
          <w:color w:val="000000"/>
          <w:szCs w:val="22"/>
        </w:rPr>
        <w:t>Update and add new e-mail into the Pacwave22 listserv handled by ITIC</w:t>
      </w:r>
    </w:p>
    <w:p w14:paraId="79CE3748" w14:textId="77777777" w:rsidR="009639A9" w:rsidRPr="00536A6C" w:rsidRDefault="009639A9" w:rsidP="009639A9">
      <w:pPr>
        <w:numPr>
          <w:ilvl w:val="0"/>
          <w:numId w:val="109"/>
        </w:numPr>
        <w:pBdr>
          <w:top w:val="nil"/>
          <w:left w:val="nil"/>
          <w:bottom w:val="nil"/>
          <w:right w:val="nil"/>
          <w:between w:val="nil"/>
        </w:pBdr>
        <w:spacing w:before="240" w:after="120"/>
        <w:ind w:left="709" w:hanging="709"/>
        <w:rPr>
          <w:rFonts w:eastAsia="Arial"/>
          <w:color w:val="000000"/>
          <w:szCs w:val="22"/>
        </w:rPr>
      </w:pPr>
      <w:r w:rsidRPr="00536A6C">
        <w:rPr>
          <w:rFonts w:eastAsia="Arial"/>
          <w:color w:val="000000"/>
          <w:szCs w:val="22"/>
        </w:rPr>
        <w:t>Identify and list new and relevant platform(s) for Information Sharing</w:t>
      </w:r>
    </w:p>
    <w:p w14:paraId="772BAD4E" w14:textId="77777777" w:rsidR="009639A9" w:rsidRPr="00536A6C" w:rsidRDefault="009639A9" w:rsidP="009639A9">
      <w:pPr>
        <w:numPr>
          <w:ilvl w:val="0"/>
          <w:numId w:val="104"/>
        </w:numPr>
        <w:pBdr>
          <w:top w:val="nil"/>
          <w:left w:val="nil"/>
          <w:bottom w:val="nil"/>
          <w:right w:val="nil"/>
          <w:between w:val="nil"/>
        </w:pBdr>
        <w:ind w:left="709" w:firstLine="0"/>
        <w:rPr>
          <w:rFonts w:eastAsia="Arial"/>
          <w:color w:val="000000"/>
          <w:szCs w:val="22"/>
        </w:rPr>
      </w:pPr>
      <w:r w:rsidRPr="00536A6C">
        <w:rPr>
          <w:rFonts w:eastAsia="Arial"/>
          <w:color w:val="000000"/>
          <w:szCs w:val="22"/>
        </w:rPr>
        <w:t>Other social media (e.g., Signal)</w:t>
      </w:r>
    </w:p>
    <w:p w14:paraId="61A4759B" w14:textId="77777777" w:rsidR="009639A9" w:rsidRPr="00536A6C" w:rsidRDefault="009639A9" w:rsidP="009639A9">
      <w:pPr>
        <w:numPr>
          <w:ilvl w:val="0"/>
          <w:numId w:val="104"/>
        </w:numPr>
        <w:pBdr>
          <w:top w:val="nil"/>
          <w:left w:val="nil"/>
          <w:bottom w:val="nil"/>
          <w:right w:val="nil"/>
          <w:between w:val="nil"/>
        </w:pBdr>
        <w:ind w:left="709" w:firstLine="0"/>
        <w:rPr>
          <w:rFonts w:eastAsia="Arial"/>
          <w:color w:val="000000"/>
          <w:szCs w:val="22"/>
        </w:rPr>
      </w:pPr>
      <w:r w:rsidRPr="00536A6C">
        <w:rPr>
          <w:rFonts w:eastAsia="Arial"/>
          <w:color w:val="000000"/>
          <w:szCs w:val="22"/>
        </w:rPr>
        <w:t>Mobile App Broadcast system</w:t>
      </w:r>
    </w:p>
    <w:p w14:paraId="7D40A747" w14:textId="77777777" w:rsidR="009639A9" w:rsidRPr="00536A6C" w:rsidRDefault="009639A9" w:rsidP="009639A9">
      <w:pPr>
        <w:numPr>
          <w:ilvl w:val="0"/>
          <w:numId w:val="104"/>
        </w:numPr>
        <w:pBdr>
          <w:top w:val="nil"/>
          <w:left w:val="nil"/>
          <w:bottom w:val="nil"/>
          <w:right w:val="nil"/>
          <w:between w:val="nil"/>
        </w:pBdr>
        <w:ind w:left="709" w:firstLine="0"/>
        <w:rPr>
          <w:rFonts w:eastAsia="Arial"/>
          <w:color w:val="000000"/>
          <w:szCs w:val="22"/>
        </w:rPr>
      </w:pPr>
      <w:r w:rsidRPr="00536A6C">
        <w:rPr>
          <w:rFonts w:eastAsia="Arial"/>
          <w:color w:val="000000"/>
          <w:szCs w:val="22"/>
        </w:rPr>
        <w:t>Dedicated (private) broadcasting information web-page.</w:t>
      </w:r>
    </w:p>
    <w:p w14:paraId="345E452E" w14:textId="77777777" w:rsidR="009639A9" w:rsidRPr="00536A6C" w:rsidRDefault="009639A9" w:rsidP="009639A9">
      <w:pPr>
        <w:pBdr>
          <w:top w:val="nil"/>
          <w:left w:val="nil"/>
          <w:bottom w:val="nil"/>
          <w:right w:val="nil"/>
          <w:between w:val="nil"/>
        </w:pBdr>
        <w:ind w:left="426"/>
        <w:rPr>
          <w:rFonts w:eastAsia="Arial"/>
          <w:color w:val="000000"/>
          <w:szCs w:val="22"/>
        </w:rPr>
      </w:pPr>
    </w:p>
    <w:p w14:paraId="1F90CF41" w14:textId="77777777" w:rsidR="009639A9" w:rsidRPr="00536A6C" w:rsidRDefault="009639A9" w:rsidP="009639A9">
      <w:pPr>
        <w:jc w:val="both"/>
      </w:pPr>
      <w:r w:rsidRPr="00536A6C">
        <w:t>The Group to be comprised of representatives from Pacific Island Countries and Territories (PICTs) and ITIC as members, Council of Regional Organizations in the Pacific (CROP) Agencies and WMO Regional Association V (RAV) as observers.  Chair and Vice Chair to be elected by the members of the Working Group and endorsed by the ICG/PTWS.</w:t>
      </w:r>
    </w:p>
    <w:p w14:paraId="116BA66A" w14:textId="77777777" w:rsidR="009639A9" w:rsidRPr="00536A6C" w:rsidRDefault="009639A9" w:rsidP="009639A9"/>
    <w:p w14:paraId="69DBF404" w14:textId="77777777" w:rsidR="009639A9" w:rsidRPr="00536A6C" w:rsidRDefault="009639A9" w:rsidP="009639A9"/>
    <w:p w14:paraId="362D308B" w14:textId="77777777" w:rsidR="009639A9" w:rsidRPr="00536A6C" w:rsidRDefault="009639A9" w:rsidP="009639A9"/>
    <w:p w14:paraId="7EAC1E55" w14:textId="77777777" w:rsidR="009639A9" w:rsidRPr="00536A6C" w:rsidRDefault="009639A9" w:rsidP="009639A9"/>
    <w:p w14:paraId="2C149AEA" w14:textId="77777777" w:rsidR="009639A9" w:rsidRPr="00536A6C" w:rsidRDefault="009639A9" w:rsidP="009639A9"/>
    <w:p w14:paraId="2D87DC66" w14:textId="77777777" w:rsidR="009639A9" w:rsidRPr="00536A6C" w:rsidRDefault="009639A9" w:rsidP="009639A9"/>
    <w:p w14:paraId="501F0347" w14:textId="77777777" w:rsidR="009639A9" w:rsidRPr="00536A6C" w:rsidRDefault="009639A9" w:rsidP="009639A9"/>
    <w:p w14:paraId="50CDACE8" w14:textId="77777777" w:rsidR="009639A9" w:rsidRPr="00536A6C" w:rsidRDefault="009639A9" w:rsidP="009639A9"/>
    <w:p w14:paraId="7D6F329E" w14:textId="77777777" w:rsidR="009639A9" w:rsidRPr="00536A6C" w:rsidRDefault="009639A9" w:rsidP="009639A9"/>
    <w:p w14:paraId="2DF5DEA5" w14:textId="77777777" w:rsidR="009639A9" w:rsidRPr="00536A6C" w:rsidRDefault="009639A9" w:rsidP="009639A9"/>
    <w:p w14:paraId="4C6B3489" w14:textId="77777777" w:rsidR="009639A9" w:rsidRPr="00536A6C" w:rsidRDefault="009639A9" w:rsidP="009639A9"/>
    <w:p w14:paraId="47CB4861" w14:textId="77777777" w:rsidR="009639A9" w:rsidRPr="00536A6C" w:rsidRDefault="009639A9" w:rsidP="009639A9"/>
    <w:p w14:paraId="5CA49E8F" w14:textId="77777777" w:rsidR="009639A9" w:rsidRPr="00536A6C" w:rsidRDefault="009639A9" w:rsidP="009639A9"/>
    <w:p w14:paraId="3263AE50" w14:textId="77777777" w:rsidR="009639A9" w:rsidRPr="00536A6C" w:rsidRDefault="009639A9" w:rsidP="009639A9"/>
    <w:p w14:paraId="35230F26" w14:textId="77777777" w:rsidR="009639A9" w:rsidRPr="00536A6C" w:rsidRDefault="009639A9" w:rsidP="009639A9"/>
    <w:p w14:paraId="1D0907B6" w14:textId="77777777" w:rsidR="009639A9" w:rsidRPr="00536A6C" w:rsidRDefault="009639A9" w:rsidP="009639A9"/>
    <w:p w14:paraId="7E79A1F6" w14:textId="77777777" w:rsidR="009639A9" w:rsidRPr="00536A6C" w:rsidRDefault="009639A9" w:rsidP="009639A9"/>
    <w:p w14:paraId="3446620E" w14:textId="77777777" w:rsidR="009639A9" w:rsidRPr="00536A6C" w:rsidRDefault="009639A9" w:rsidP="009639A9">
      <w:pPr>
        <w:shd w:val="clear" w:color="auto" w:fill="D9D9D9"/>
        <w:spacing w:after="240"/>
        <w:jc w:val="center"/>
        <w:rPr>
          <w:u w:val="single"/>
        </w:rPr>
      </w:pPr>
      <w:r w:rsidRPr="00536A6C">
        <w:rPr>
          <w:u w:val="single"/>
        </w:rPr>
        <w:t>Terms of Reference</w:t>
      </w:r>
    </w:p>
    <w:p w14:paraId="0B2C7F71" w14:textId="77777777" w:rsidR="009639A9" w:rsidRPr="00536A6C" w:rsidRDefault="009639A9" w:rsidP="009639A9">
      <w:pPr>
        <w:shd w:val="clear" w:color="auto" w:fill="D9D9D9"/>
        <w:spacing w:after="240"/>
        <w:jc w:val="center"/>
        <w:rPr>
          <w:b/>
        </w:rPr>
      </w:pPr>
      <w:r w:rsidRPr="00536A6C">
        <w:rPr>
          <w:b/>
        </w:rPr>
        <w:t>PTWS Steering Committee</w:t>
      </w:r>
    </w:p>
    <w:p w14:paraId="4521C90C" w14:textId="77777777" w:rsidR="009639A9" w:rsidRPr="00536A6C" w:rsidRDefault="009639A9" w:rsidP="009639A9">
      <w:pPr>
        <w:numPr>
          <w:ilvl w:val="0"/>
          <w:numId w:val="115"/>
        </w:numPr>
        <w:spacing w:after="240"/>
        <w:ind w:hanging="720"/>
        <w:jc w:val="both"/>
      </w:pPr>
      <w:r w:rsidRPr="00536A6C">
        <w:t>The Steering Committee shall act in an advisory capacity to the Chair of the ICG/PTWS during the inter-sessional period.</w:t>
      </w:r>
    </w:p>
    <w:p w14:paraId="3C2AB7A3" w14:textId="77777777" w:rsidR="009639A9" w:rsidRPr="00536A6C" w:rsidRDefault="009639A9" w:rsidP="009639A9">
      <w:pPr>
        <w:numPr>
          <w:ilvl w:val="0"/>
          <w:numId w:val="115"/>
        </w:numPr>
        <w:shd w:val="clear" w:color="auto" w:fill="FFFFFF"/>
        <w:spacing w:after="120"/>
        <w:ind w:hanging="720"/>
        <w:jc w:val="both"/>
      </w:pPr>
      <w:r w:rsidRPr="00536A6C">
        <w:t>The Steering Committee shall coordinate and integrate the work of ICG/PTWS in the inter-sessional periods, as implemented through the various technical and regional working groups and task teams, including but not limited to:</w:t>
      </w:r>
    </w:p>
    <w:p w14:paraId="4DD3BFBB" w14:textId="77777777" w:rsidR="009639A9" w:rsidRPr="00536A6C" w:rsidRDefault="009639A9" w:rsidP="009639A9">
      <w:pPr>
        <w:numPr>
          <w:ilvl w:val="0"/>
          <w:numId w:val="100"/>
        </w:numPr>
        <w:shd w:val="clear" w:color="auto" w:fill="FFFFFF"/>
        <w:spacing w:after="120"/>
        <w:ind w:left="1267" w:hanging="547"/>
      </w:pPr>
      <w:r w:rsidRPr="00536A6C">
        <w:t>Maintain the PTWS Medium Term Strategic Plan.</w:t>
      </w:r>
    </w:p>
    <w:p w14:paraId="4F6F48C4" w14:textId="77777777" w:rsidR="009639A9" w:rsidRPr="00536A6C" w:rsidRDefault="009639A9" w:rsidP="009639A9">
      <w:pPr>
        <w:numPr>
          <w:ilvl w:val="0"/>
          <w:numId w:val="100"/>
        </w:numPr>
        <w:shd w:val="clear" w:color="auto" w:fill="FFFFFF"/>
        <w:spacing w:after="120"/>
        <w:ind w:left="1267" w:hanging="547"/>
      </w:pPr>
      <w:r w:rsidRPr="00536A6C">
        <w:t>Monitor, maintain and update the PTWS Implementation Plan.</w:t>
      </w:r>
    </w:p>
    <w:p w14:paraId="7B476D41" w14:textId="77777777" w:rsidR="009639A9" w:rsidRPr="00536A6C" w:rsidRDefault="009639A9" w:rsidP="009639A9">
      <w:pPr>
        <w:numPr>
          <w:ilvl w:val="0"/>
          <w:numId w:val="100"/>
        </w:numPr>
        <w:shd w:val="clear" w:color="auto" w:fill="FFFFFF"/>
        <w:spacing w:after="120"/>
        <w:ind w:left="1267" w:hanging="547"/>
      </w:pPr>
      <w:r w:rsidRPr="00536A6C">
        <w:t>Develop a Strategy for funding PTWS activities.</w:t>
      </w:r>
    </w:p>
    <w:p w14:paraId="7E373F96" w14:textId="77777777" w:rsidR="009639A9" w:rsidRPr="00536A6C" w:rsidRDefault="009639A9" w:rsidP="009639A9">
      <w:pPr>
        <w:numPr>
          <w:ilvl w:val="0"/>
          <w:numId w:val="100"/>
        </w:numPr>
        <w:shd w:val="clear" w:color="auto" w:fill="FFFFFF"/>
        <w:spacing w:after="240"/>
        <w:ind w:left="1267" w:hanging="547"/>
      </w:pPr>
      <w:r w:rsidRPr="00536A6C">
        <w:t>Monitor the performance of the PTWS.</w:t>
      </w:r>
    </w:p>
    <w:p w14:paraId="288F49C4" w14:textId="77777777" w:rsidR="009639A9" w:rsidRPr="00536A6C" w:rsidRDefault="009639A9" w:rsidP="009639A9">
      <w:pPr>
        <w:numPr>
          <w:ilvl w:val="0"/>
          <w:numId w:val="100"/>
        </w:numPr>
        <w:shd w:val="clear" w:color="auto" w:fill="FFFFFF"/>
        <w:spacing w:after="240"/>
        <w:ind w:left="1267" w:hanging="547"/>
        <w:jc w:val="both"/>
      </w:pPr>
      <w:r w:rsidRPr="00536A6C">
        <w:t>Guide the work and direction of the PTWS to help deliver the goals of the UN Ocean Decade Tsunami Programme in support of its 10-year Scientific Research Implementation and Development Plan.</w:t>
      </w:r>
    </w:p>
    <w:p w14:paraId="1C0DA9D0" w14:textId="77777777" w:rsidR="009639A9" w:rsidRPr="00536A6C" w:rsidRDefault="009639A9" w:rsidP="009639A9">
      <w:pPr>
        <w:numPr>
          <w:ilvl w:val="0"/>
          <w:numId w:val="100"/>
        </w:numPr>
        <w:shd w:val="clear" w:color="auto" w:fill="FFFFFF"/>
        <w:spacing w:after="240"/>
        <w:ind w:left="1267" w:hanging="547"/>
      </w:pPr>
      <w:r w:rsidRPr="00536A6C">
        <w:t>Facilitate and report on PTWS contributions to the UN Ocean Decade Tsunami Programme and provide input to the Ocean Decade Tsunami Programme on behalf of the ICG/PTWS.</w:t>
      </w:r>
    </w:p>
    <w:p w14:paraId="53386096" w14:textId="77777777" w:rsidR="009639A9" w:rsidRPr="00536A6C" w:rsidRDefault="009639A9" w:rsidP="009639A9">
      <w:pPr>
        <w:numPr>
          <w:ilvl w:val="0"/>
          <w:numId w:val="115"/>
        </w:numPr>
        <w:spacing w:after="600"/>
        <w:ind w:hanging="720"/>
        <w:jc w:val="both"/>
      </w:pPr>
      <w:r w:rsidRPr="00536A6C">
        <w:t>The Steering Group will be composed of the ICG/PTWS Officers (Chair and the Vice-Chairs), Chairs of the Technical and Regional Working Groups, Directors of the TSPs and ITIC, or their delegates, and other members’ representatives by invitation of the Chair.</w:t>
      </w:r>
    </w:p>
    <w:p w14:paraId="34DE3408" w14:textId="77777777" w:rsidR="009639A9" w:rsidRPr="00536A6C" w:rsidRDefault="009639A9" w:rsidP="009639A9">
      <w:pPr>
        <w:spacing w:after="600"/>
        <w:jc w:val="both"/>
      </w:pPr>
    </w:p>
    <w:p w14:paraId="4B7EF311" w14:textId="77777777" w:rsidR="009639A9" w:rsidRPr="00536A6C" w:rsidRDefault="009639A9" w:rsidP="009639A9">
      <w:pPr>
        <w:spacing w:after="600"/>
        <w:jc w:val="both"/>
      </w:pPr>
    </w:p>
    <w:p w14:paraId="603FBD0C" w14:textId="77777777" w:rsidR="009639A9" w:rsidRPr="00536A6C" w:rsidRDefault="009639A9" w:rsidP="009639A9">
      <w:pPr>
        <w:spacing w:after="600"/>
        <w:jc w:val="both"/>
      </w:pPr>
    </w:p>
    <w:p w14:paraId="08446874" w14:textId="77777777" w:rsidR="009639A9" w:rsidRPr="00536A6C" w:rsidRDefault="009639A9" w:rsidP="009639A9">
      <w:pPr>
        <w:spacing w:after="600"/>
        <w:jc w:val="both"/>
      </w:pPr>
    </w:p>
    <w:p w14:paraId="4367DD9E" w14:textId="77777777" w:rsidR="009639A9" w:rsidRPr="00536A6C" w:rsidRDefault="009639A9" w:rsidP="009639A9">
      <w:pPr>
        <w:spacing w:after="600"/>
        <w:jc w:val="both"/>
      </w:pPr>
    </w:p>
    <w:p w14:paraId="02ADC813" w14:textId="77777777" w:rsidR="009639A9" w:rsidRPr="00536A6C" w:rsidRDefault="009639A9" w:rsidP="009639A9">
      <w:pPr>
        <w:spacing w:after="600"/>
        <w:jc w:val="both"/>
      </w:pPr>
    </w:p>
    <w:p w14:paraId="5FE133ED" w14:textId="77777777" w:rsidR="009639A9" w:rsidRPr="00536A6C" w:rsidRDefault="009639A9" w:rsidP="009639A9">
      <w:pPr>
        <w:spacing w:after="600"/>
        <w:jc w:val="both"/>
      </w:pPr>
    </w:p>
    <w:p w14:paraId="450AE5B1" w14:textId="77777777" w:rsidR="009639A9" w:rsidRPr="00536A6C" w:rsidRDefault="009639A9" w:rsidP="009639A9">
      <w:pPr>
        <w:shd w:val="clear" w:color="auto" w:fill="D9D9D9"/>
        <w:spacing w:after="240"/>
        <w:jc w:val="center"/>
        <w:rPr>
          <w:u w:val="single"/>
        </w:rPr>
      </w:pPr>
      <w:r w:rsidRPr="00536A6C">
        <w:rPr>
          <w:u w:val="single"/>
        </w:rPr>
        <w:t>Terms of Reference</w:t>
      </w:r>
    </w:p>
    <w:p w14:paraId="4E1AA093" w14:textId="77777777" w:rsidR="009639A9" w:rsidRPr="00536A6C" w:rsidRDefault="009639A9" w:rsidP="009639A9">
      <w:pPr>
        <w:shd w:val="clear" w:color="auto" w:fill="D9D9D9"/>
        <w:spacing w:after="240"/>
        <w:jc w:val="center"/>
        <w:rPr>
          <w:b/>
        </w:rPr>
      </w:pPr>
      <w:r w:rsidRPr="00536A6C">
        <w:rPr>
          <w:b/>
        </w:rPr>
        <w:t>Task Team on PacWave Exercises</w:t>
      </w:r>
    </w:p>
    <w:p w14:paraId="6E8F091B" w14:textId="77777777" w:rsidR="009639A9" w:rsidRPr="00536A6C" w:rsidRDefault="009639A9" w:rsidP="009639A9">
      <w:pPr>
        <w:pBdr>
          <w:top w:val="nil"/>
          <w:left w:val="nil"/>
          <w:bottom w:val="nil"/>
          <w:right w:val="nil"/>
          <w:between w:val="nil"/>
        </w:pBdr>
        <w:tabs>
          <w:tab w:val="left" w:pos="709"/>
        </w:tabs>
        <w:spacing w:after="120"/>
        <w:ind w:left="709" w:hanging="709"/>
        <w:jc w:val="both"/>
        <w:rPr>
          <w:rFonts w:eastAsia="Arial"/>
          <w:color w:val="000000"/>
          <w:szCs w:val="22"/>
        </w:rPr>
      </w:pPr>
      <w:r w:rsidRPr="00536A6C">
        <w:rPr>
          <w:rFonts w:eastAsia="Arial"/>
          <w:color w:val="000000"/>
          <w:szCs w:val="22"/>
        </w:rPr>
        <w:t>Design and carry out the eleventh Exercise Pacific Wave 2024 with the following characteristics:</w:t>
      </w:r>
    </w:p>
    <w:p w14:paraId="005D4B9F" w14:textId="77777777" w:rsidR="009639A9" w:rsidRPr="00536A6C" w:rsidRDefault="009639A9" w:rsidP="009639A9">
      <w:pPr>
        <w:numPr>
          <w:ilvl w:val="0"/>
          <w:numId w:val="90"/>
        </w:numPr>
        <w:pBdr>
          <w:top w:val="nil"/>
          <w:left w:val="nil"/>
          <w:bottom w:val="nil"/>
          <w:right w:val="nil"/>
          <w:between w:val="nil"/>
        </w:pBdr>
        <w:tabs>
          <w:tab w:val="left" w:pos="709"/>
        </w:tabs>
        <w:spacing w:after="120"/>
        <w:jc w:val="both"/>
        <w:rPr>
          <w:rFonts w:eastAsia="Arial"/>
          <w:color w:val="000000"/>
          <w:szCs w:val="22"/>
        </w:rPr>
      </w:pPr>
      <w:r w:rsidRPr="00536A6C">
        <w:rPr>
          <w:rFonts w:eastAsia="Arial"/>
          <w:color w:val="000000"/>
          <w:szCs w:val="22"/>
        </w:rPr>
        <w:t>An exercise shall be conducted with the aim to test PTWS Tsunami Service Provider (TSP) arrangements, and Country preparedness arrangements and operational procedures to respond and recover from a destructive tsunami.</w:t>
      </w:r>
    </w:p>
    <w:p w14:paraId="162ABB27" w14:textId="77777777" w:rsidR="009639A9" w:rsidRPr="00536A6C" w:rsidRDefault="009639A9" w:rsidP="009639A9">
      <w:pPr>
        <w:numPr>
          <w:ilvl w:val="0"/>
          <w:numId w:val="90"/>
        </w:numPr>
        <w:pBdr>
          <w:top w:val="nil"/>
          <w:left w:val="nil"/>
          <w:bottom w:val="nil"/>
          <w:right w:val="nil"/>
          <w:between w:val="nil"/>
        </w:pBdr>
        <w:tabs>
          <w:tab w:val="left" w:pos="709"/>
        </w:tabs>
        <w:spacing w:after="120"/>
        <w:jc w:val="both"/>
        <w:rPr>
          <w:rFonts w:eastAsia="Arial"/>
          <w:color w:val="000000"/>
          <w:szCs w:val="22"/>
        </w:rPr>
      </w:pPr>
      <w:r w:rsidRPr="00536A6C">
        <w:rPr>
          <w:rFonts w:eastAsia="Arial"/>
          <w:color w:val="000000"/>
          <w:szCs w:val="22"/>
        </w:rPr>
        <w:t>An exercise shall be conducted with the following objectives:</w:t>
      </w:r>
    </w:p>
    <w:p w14:paraId="005A76FA" w14:textId="77777777" w:rsidR="009639A9" w:rsidRPr="00536A6C" w:rsidRDefault="009639A9" w:rsidP="009639A9">
      <w:pPr>
        <w:numPr>
          <w:ilvl w:val="1"/>
          <w:numId w:val="0"/>
        </w:numPr>
        <w:pBdr>
          <w:top w:val="nil"/>
          <w:left w:val="nil"/>
          <w:bottom w:val="nil"/>
          <w:right w:val="nil"/>
          <w:between w:val="nil"/>
        </w:pBdr>
        <w:tabs>
          <w:tab w:val="left" w:pos="709"/>
        </w:tabs>
        <w:spacing w:after="120"/>
        <w:ind w:left="1429" w:hanging="360"/>
        <w:jc w:val="both"/>
        <w:rPr>
          <w:rFonts w:eastAsia="Arial"/>
          <w:color w:val="000000"/>
          <w:szCs w:val="22"/>
        </w:rPr>
      </w:pPr>
      <w:r w:rsidRPr="00536A6C">
        <w:rPr>
          <w:rFonts w:eastAsia="Arial"/>
          <w:color w:val="000000"/>
          <w:szCs w:val="22"/>
        </w:rPr>
        <w:t>Test communications from the PTWS Tsunami Service Providers to Tsunami Warning Focal Points and National Tsunami Warning Centers of Member States.</w:t>
      </w:r>
    </w:p>
    <w:p w14:paraId="29931252" w14:textId="77777777" w:rsidR="009639A9" w:rsidRPr="00536A6C" w:rsidRDefault="009639A9" w:rsidP="009639A9">
      <w:pPr>
        <w:numPr>
          <w:ilvl w:val="1"/>
          <w:numId w:val="0"/>
        </w:numPr>
        <w:pBdr>
          <w:top w:val="nil"/>
          <w:left w:val="nil"/>
          <w:bottom w:val="nil"/>
          <w:right w:val="nil"/>
          <w:between w:val="nil"/>
        </w:pBdr>
        <w:tabs>
          <w:tab w:val="left" w:pos="709"/>
        </w:tabs>
        <w:spacing w:after="120"/>
        <w:ind w:left="1429" w:hanging="360"/>
        <w:jc w:val="both"/>
        <w:rPr>
          <w:rFonts w:eastAsia="Arial"/>
          <w:color w:val="000000"/>
          <w:szCs w:val="22"/>
        </w:rPr>
      </w:pPr>
      <w:r w:rsidRPr="00536A6C">
        <w:rPr>
          <w:rFonts w:eastAsia="Arial"/>
          <w:color w:val="000000"/>
          <w:szCs w:val="22"/>
        </w:rPr>
        <w:t xml:space="preserve">Test national communication and cooperation, and readiness within the country. </w:t>
      </w:r>
    </w:p>
    <w:p w14:paraId="0A3293FD" w14:textId="77777777" w:rsidR="009639A9" w:rsidRPr="00536A6C" w:rsidRDefault="009639A9" w:rsidP="009639A9">
      <w:pPr>
        <w:numPr>
          <w:ilvl w:val="1"/>
          <w:numId w:val="0"/>
        </w:numPr>
        <w:pBdr>
          <w:top w:val="nil"/>
          <w:left w:val="nil"/>
          <w:bottom w:val="nil"/>
          <w:right w:val="nil"/>
          <w:between w:val="nil"/>
        </w:pBdr>
        <w:tabs>
          <w:tab w:val="left" w:pos="709"/>
        </w:tabs>
        <w:spacing w:after="120"/>
        <w:ind w:left="1429" w:hanging="360"/>
        <w:jc w:val="both"/>
        <w:rPr>
          <w:rFonts w:eastAsia="Arial"/>
          <w:color w:val="000000"/>
          <w:szCs w:val="22"/>
        </w:rPr>
      </w:pPr>
      <w:r w:rsidRPr="00536A6C">
        <w:rPr>
          <w:rFonts w:eastAsia="Arial"/>
          <w:color w:val="000000"/>
          <w:szCs w:val="22"/>
        </w:rPr>
        <w:t>Test regional communication and cooperation between Member States.</w:t>
      </w:r>
    </w:p>
    <w:p w14:paraId="51640DCA" w14:textId="77777777" w:rsidR="009639A9" w:rsidRPr="00536A6C" w:rsidRDefault="009639A9" w:rsidP="009639A9">
      <w:pPr>
        <w:numPr>
          <w:ilvl w:val="0"/>
          <w:numId w:val="92"/>
        </w:numPr>
        <w:pBdr>
          <w:top w:val="nil"/>
          <w:left w:val="nil"/>
          <w:bottom w:val="nil"/>
          <w:right w:val="nil"/>
          <w:between w:val="nil"/>
        </w:pBdr>
        <w:tabs>
          <w:tab w:val="left" w:pos="709"/>
        </w:tabs>
        <w:spacing w:after="120"/>
        <w:ind w:left="709" w:hanging="709"/>
        <w:jc w:val="both"/>
        <w:rPr>
          <w:rFonts w:eastAsia="Arial"/>
          <w:color w:val="000000"/>
          <w:szCs w:val="22"/>
        </w:rPr>
      </w:pPr>
      <w:r w:rsidRPr="00536A6C">
        <w:rPr>
          <w:rFonts w:eastAsia="Arial"/>
          <w:color w:val="000000"/>
          <w:szCs w:val="22"/>
        </w:rPr>
        <w:t>Prepare and Evaluate Exercise Pacific Wave 2024 (PacWave24), include that it will:</w:t>
      </w:r>
    </w:p>
    <w:p w14:paraId="0671DB69" w14:textId="77777777" w:rsidR="009639A9" w:rsidRPr="00536A6C" w:rsidRDefault="009639A9" w:rsidP="009639A9">
      <w:pPr>
        <w:numPr>
          <w:ilvl w:val="0"/>
          <w:numId w:val="90"/>
        </w:numPr>
        <w:pBdr>
          <w:top w:val="nil"/>
          <w:left w:val="nil"/>
          <w:bottom w:val="nil"/>
          <w:right w:val="nil"/>
          <w:between w:val="nil"/>
        </w:pBdr>
        <w:tabs>
          <w:tab w:val="left" w:pos="709"/>
        </w:tabs>
        <w:spacing w:after="120"/>
        <w:jc w:val="both"/>
        <w:rPr>
          <w:rFonts w:eastAsia="Arial"/>
          <w:color w:val="000000"/>
          <w:szCs w:val="22"/>
        </w:rPr>
      </w:pPr>
      <w:r w:rsidRPr="00536A6C">
        <w:rPr>
          <w:rFonts w:eastAsia="Arial"/>
          <w:color w:val="000000"/>
          <w:szCs w:val="22"/>
        </w:rPr>
        <w:t xml:space="preserve">Take place in the months of September through to November 2024 to support International Disaster Risk Reduction Day (13 October 2024, Sunday) and World Tsunami Awareness Day (5 November 2024, Tuesday), </w:t>
      </w:r>
    </w:p>
    <w:p w14:paraId="58FAFEEB" w14:textId="77777777" w:rsidR="009639A9" w:rsidRPr="00536A6C" w:rsidRDefault="009639A9" w:rsidP="009639A9">
      <w:pPr>
        <w:numPr>
          <w:ilvl w:val="0"/>
          <w:numId w:val="90"/>
        </w:numPr>
        <w:pBdr>
          <w:top w:val="nil"/>
          <w:left w:val="nil"/>
          <w:bottom w:val="nil"/>
          <w:right w:val="nil"/>
          <w:between w:val="nil"/>
        </w:pBdr>
        <w:tabs>
          <w:tab w:val="left" w:pos="709"/>
        </w:tabs>
        <w:spacing w:after="120"/>
        <w:jc w:val="both"/>
        <w:rPr>
          <w:rFonts w:eastAsia="Arial"/>
          <w:color w:val="000000"/>
          <w:szCs w:val="22"/>
        </w:rPr>
      </w:pPr>
      <w:bookmarkStart w:id="191" w:name="_heading=h.26in1rg" w:colFirst="0" w:colLast="0"/>
      <w:bookmarkEnd w:id="191"/>
      <w:r w:rsidRPr="00536A6C">
        <w:rPr>
          <w:rFonts w:eastAsia="Arial"/>
          <w:color w:val="000000"/>
          <w:szCs w:val="22"/>
        </w:rPr>
        <w:t xml:space="preserve">National exercises conducted within the intersessional period and before September, but not strictly as part of PacWave24, may be reported through the PacWave24 Post-Exercise evaluation survey. </w:t>
      </w:r>
    </w:p>
    <w:p w14:paraId="30126AEB" w14:textId="77777777" w:rsidR="009639A9" w:rsidRPr="00536A6C" w:rsidRDefault="009639A9" w:rsidP="009639A9">
      <w:pPr>
        <w:numPr>
          <w:ilvl w:val="0"/>
          <w:numId w:val="90"/>
        </w:numPr>
        <w:pBdr>
          <w:top w:val="nil"/>
          <w:left w:val="nil"/>
          <w:bottom w:val="nil"/>
          <w:right w:val="nil"/>
          <w:between w:val="nil"/>
        </w:pBdr>
        <w:tabs>
          <w:tab w:val="left" w:pos="709"/>
        </w:tabs>
        <w:spacing w:after="120"/>
        <w:jc w:val="both"/>
        <w:rPr>
          <w:rFonts w:eastAsia="Arial"/>
          <w:color w:val="000000"/>
          <w:szCs w:val="22"/>
        </w:rPr>
      </w:pPr>
      <w:r w:rsidRPr="00536A6C">
        <w:rPr>
          <w:rFonts w:eastAsia="Arial"/>
          <w:color w:val="000000"/>
          <w:szCs w:val="22"/>
        </w:rPr>
        <w:t>Be conducted as a series of regional exercises organized through the PTWS Regional Working Groups where applicable, with support from the PTWS TSPs and ITIC, involving all PTWS countries as part of the regular biennial Pacific Wave exercise conducted since 2006.</w:t>
      </w:r>
    </w:p>
    <w:p w14:paraId="4D9C8247" w14:textId="77777777" w:rsidR="009639A9" w:rsidRPr="00536A6C" w:rsidRDefault="009639A9" w:rsidP="009639A9">
      <w:pPr>
        <w:numPr>
          <w:ilvl w:val="0"/>
          <w:numId w:val="90"/>
        </w:numPr>
        <w:pBdr>
          <w:top w:val="nil"/>
          <w:left w:val="nil"/>
          <w:bottom w:val="nil"/>
          <w:right w:val="nil"/>
          <w:between w:val="nil"/>
        </w:pBdr>
        <w:tabs>
          <w:tab w:val="left" w:pos="709"/>
        </w:tabs>
        <w:spacing w:after="120"/>
        <w:jc w:val="both"/>
        <w:rPr>
          <w:rFonts w:eastAsia="Arial"/>
          <w:color w:val="000000"/>
          <w:szCs w:val="22"/>
        </w:rPr>
      </w:pPr>
      <w:r w:rsidRPr="00536A6C">
        <w:rPr>
          <w:rFonts w:eastAsia="Arial"/>
          <w:color w:val="000000"/>
          <w:szCs w:val="22"/>
        </w:rPr>
        <w:t xml:space="preserve">Be conducted to include one live communications test from the PTWS TSPs to Member States on 5 November 2024, Tuesday at 00:00 UTC. </w:t>
      </w:r>
    </w:p>
    <w:p w14:paraId="083EAD85" w14:textId="77777777" w:rsidR="009639A9" w:rsidRPr="00536A6C" w:rsidRDefault="009639A9" w:rsidP="009639A9">
      <w:pPr>
        <w:numPr>
          <w:ilvl w:val="0"/>
          <w:numId w:val="90"/>
        </w:numPr>
        <w:pBdr>
          <w:top w:val="nil"/>
          <w:left w:val="nil"/>
          <w:bottom w:val="nil"/>
          <w:right w:val="nil"/>
          <w:between w:val="nil"/>
        </w:pBdr>
        <w:tabs>
          <w:tab w:val="left" w:pos="709"/>
        </w:tabs>
        <w:spacing w:after="120"/>
        <w:jc w:val="both"/>
        <w:rPr>
          <w:rFonts w:eastAsia="Arial"/>
          <w:color w:val="000000"/>
          <w:szCs w:val="22"/>
        </w:rPr>
      </w:pPr>
      <w:r w:rsidRPr="00536A6C">
        <w:rPr>
          <w:rFonts w:eastAsia="Arial"/>
          <w:color w:val="000000"/>
          <w:szCs w:val="22"/>
        </w:rPr>
        <w:t xml:space="preserve">Be conducted to include exercise activities over and above a table-top exercise.  Possible exercise variations include: </w:t>
      </w:r>
    </w:p>
    <w:p w14:paraId="679384FB" w14:textId="77777777" w:rsidR="009639A9" w:rsidRPr="00536A6C" w:rsidRDefault="009639A9" w:rsidP="009639A9">
      <w:pPr>
        <w:numPr>
          <w:ilvl w:val="1"/>
          <w:numId w:val="94"/>
        </w:numPr>
        <w:pBdr>
          <w:top w:val="nil"/>
          <w:left w:val="nil"/>
          <w:bottom w:val="nil"/>
          <w:right w:val="nil"/>
          <w:between w:val="nil"/>
        </w:pBdr>
        <w:tabs>
          <w:tab w:val="left" w:pos="709"/>
        </w:tabs>
        <w:spacing w:after="120"/>
        <w:ind w:left="1442" w:hanging="378"/>
        <w:jc w:val="both"/>
        <w:rPr>
          <w:rFonts w:eastAsia="Arial"/>
          <w:color w:val="000000"/>
          <w:szCs w:val="22"/>
        </w:rPr>
      </w:pPr>
      <w:r w:rsidRPr="00536A6C">
        <w:rPr>
          <w:rFonts w:eastAsia="Arial"/>
          <w:color w:val="000000"/>
          <w:szCs w:val="22"/>
        </w:rPr>
        <w:t>Consider conducting in real time during the daytime working hours with full staffing or simulating minimal staff during night-time or weekend hours.</w:t>
      </w:r>
    </w:p>
    <w:p w14:paraId="21617DD5" w14:textId="77777777" w:rsidR="009639A9" w:rsidRPr="00536A6C" w:rsidRDefault="009639A9" w:rsidP="009639A9">
      <w:pPr>
        <w:numPr>
          <w:ilvl w:val="1"/>
          <w:numId w:val="94"/>
        </w:numPr>
        <w:pBdr>
          <w:top w:val="nil"/>
          <w:left w:val="nil"/>
          <w:bottom w:val="nil"/>
          <w:right w:val="nil"/>
          <w:between w:val="nil"/>
        </w:pBdr>
        <w:tabs>
          <w:tab w:val="left" w:pos="709"/>
        </w:tabs>
        <w:spacing w:after="120"/>
        <w:ind w:left="1442" w:hanging="378"/>
        <w:jc w:val="both"/>
        <w:rPr>
          <w:rFonts w:eastAsia="Arial"/>
          <w:color w:val="000000"/>
          <w:szCs w:val="22"/>
        </w:rPr>
      </w:pPr>
      <w:r w:rsidRPr="00536A6C">
        <w:rPr>
          <w:rFonts w:eastAsia="Arial"/>
          <w:color w:val="000000"/>
          <w:szCs w:val="22"/>
        </w:rPr>
        <w:t>Consider testing country capability to carry out their warning and response responsibilities for the situation where one or more PTWS TSPs is not able to provide guidance in a timely manner.</w:t>
      </w:r>
    </w:p>
    <w:p w14:paraId="34251664" w14:textId="77777777" w:rsidR="009639A9" w:rsidRPr="00536A6C" w:rsidRDefault="009639A9" w:rsidP="009639A9">
      <w:pPr>
        <w:numPr>
          <w:ilvl w:val="1"/>
          <w:numId w:val="94"/>
        </w:numPr>
        <w:pBdr>
          <w:top w:val="nil"/>
          <w:left w:val="nil"/>
          <w:bottom w:val="nil"/>
          <w:right w:val="nil"/>
          <w:between w:val="nil"/>
        </w:pBdr>
        <w:tabs>
          <w:tab w:val="left" w:pos="709"/>
        </w:tabs>
        <w:spacing w:after="120"/>
        <w:ind w:left="1442" w:hanging="378"/>
        <w:jc w:val="both"/>
        <w:rPr>
          <w:rFonts w:eastAsia="Arial"/>
          <w:color w:val="000000"/>
          <w:szCs w:val="22"/>
        </w:rPr>
      </w:pPr>
      <w:r w:rsidRPr="00536A6C">
        <w:rPr>
          <w:rFonts w:eastAsia="Arial"/>
          <w:color w:val="000000"/>
          <w:szCs w:val="22"/>
        </w:rPr>
        <w:t>Consider conducting the exercise down to the community level, including where possible an extensive public awareness campaign.</w:t>
      </w:r>
    </w:p>
    <w:p w14:paraId="0DD8D525" w14:textId="77777777" w:rsidR="009639A9" w:rsidRPr="00536A6C" w:rsidRDefault="009639A9" w:rsidP="009639A9">
      <w:pPr>
        <w:numPr>
          <w:ilvl w:val="1"/>
          <w:numId w:val="94"/>
        </w:numPr>
        <w:pBdr>
          <w:top w:val="nil"/>
          <w:left w:val="nil"/>
          <w:bottom w:val="nil"/>
          <w:right w:val="nil"/>
          <w:between w:val="nil"/>
        </w:pBdr>
        <w:tabs>
          <w:tab w:val="left" w:pos="709"/>
        </w:tabs>
        <w:spacing w:after="120"/>
        <w:ind w:left="1442" w:hanging="378"/>
        <w:jc w:val="both"/>
        <w:rPr>
          <w:rFonts w:eastAsia="Arial"/>
          <w:color w:val="000000"/>
          <w:szCs w:val="22"/>
        </w:rPr>
      </w:pPr>
      <w:r w:rsidRPr="00536A6C">
        <w:rPr>
          <w:rFonts w:eastAsia="Arial"/>
          <w:color w:val="000000"/>
          <w:szCs w:val="22"/>
        </w:rPr>
        <w:t>Consider conducting as a regional exercise to share national event and alert level information in a timely manner with neighbouring countries in order to better inform tsunami threat decision-making.</w:t>
      </w:r>
    </w:p>
    <w:p w14:paraId="5275A59C" w14:textId="77777777" w:rsidR="009639A9" w:rsidRPr="00536A6C" w:rsidRDefault="009639A9" w:rsidP="009639A9">
      <w:pPr>
        <w:numPr>
          <w:ilvl w:val="1"/>
          <w:numId w:val="94"/>
        </w:numPr>
        <w:pBdr>
          <w:top w:val="nil"/>
          <w:left w:val="nil"/>
          <w:bottom w:val="nil"/>
          <w:right w:val="nil"/>
          <w:between w:val="nil"/>
        </w:pBdr>
        <w:tabs>
          <w:tab w:val="left" w:pos="709"/>
        </w:tabs>
        <w:spacing w:after="120"/>
        <w:ind w:left="1442" w:hanging="378"/>
        <w:jc w:val="both"/>
        <w:rPr>
          <w:rFonts w:eastAsia="Arial"/>
          <w:color w:val="000000"/>
          <w:szCs w:val="22"/>
        </w:rPr>
      </w:pPr>
      <w:r w:rsidRPr="00536A6C">
        <w:rPr>
          <w:rFonts w:eastAsia="Arial"/>
          <w:color w:val="000000"/>
          <w:szCs w:val="22"/>
        </w:rPr>
        <w:t>Consider the Sendai Framework for Disaster Risk Reduction Global Sendai Framework for Disaster Risk Reduction seven global targets and four priorities for action, World Tsunami Awareness Day and/or the UN Decade of Ocean Science for Sustainable Development in designing the exercise.</w:t>
      </w:r>
    </w:p>
    <w:p w14:paraId="065F4238" w14:textId="77777777" w:rsidR="009639A9" w:rsidRPr="00536A6C" w:rsidRDefault="009639A9" w:rsidP="009639A9">
      <w:pPr>
        <w:numPr>
          <w:ilvl w:val="0"/>
          <w:numId w:val="90"/>
        </w:numPr>
        <w:pBdr>
          <w:top w:val="nil"/>
          <w:left w:val="nil"/>
          <w:bottom w:val="nil"/>
          <w:right w:val="nil"/>
          <w:between w:val="nil"/>
        </w:pBdr>
        <w:tabs>
          <w:tab w:val="left" w:pos="709"/>
        </w:tabs>
        <w:spacing w:after="120"/>
        <w:jc w:val="both"/>
        <w:rPr>
          <w:rFonts w:eastAsia="Arial"/>
          <w:color w:val="000000"/>
          <w:szCs w:val="22"/>
        </w:rPr>
      </w:pPr>
      <w:r w:rsidRPr="00536A6C">
        <w:rPr>
          <w:rFonts w:eastAsia="Arial"/>
          <w:color w:val="000000"/>
          <w:szCs w:val="22"/>
        </w:rPr>
        <w:t>Exercise Pacific Wave 2024 will be announced by Circular Letter from the IOC to Member States before 31 January 2024.</w:t>
      </w:r>
    </w:p>
    <w:p w14:paraId="0F7C0B14" w14:textId="77777777" w:rsidR="009639A9" w:rsidRPr="00536A6C" w:rsidRDefault="009639A9" w:rsidP="009639A9">
      <w:pPr>
        <w:numPr>
          <w:ilvl w:val="0"/>
          <w:numId w:val="90"/>
        </w:numPr>
        <w:pBdr>
          <w:top w:val="nil"/>
          <w:left w:val="nil"/>
          <w:bottom w:val="nil"/>
          <w:right w:val="nil"/>
          <w:between w:val="nil"/>
        </w:pBdr>
        <w:tabs>
          <w:tab w:val="left" w:pos="709"/>
        </w:tabs>
        <w:spacing w:after="120"/>
        <w:jc w:val="both"/>
        <w:rPr>
          <w:rFonts w:eastAsia="Arial"/>
          <w:color w:val="000000"/>
          <w:szCs w:val="22"/>
        </w:rPr>
      </w:pPr>
      <w:r w:rsidRPr="00536A6C">
        <w:rPr>
          <w:rFonts w:eastAsia="Arial"/>
          <w:color w:val="000000"/>
          <w:szCs w:val="22"/>
        </w:rPr>
        <w:t>The Exercise Pacific Wave 2024 manual will</w:t>
      </w:r>
    </w:p>
    <w:p w14:paraId="24C1C29A" w14:textId="77777777" w:rsidR="009639A9" w:rsidRPr="00536A6C" w:rsidRDefault="009639A9" w:rsidP="009639A9">
      <w:pPr>
        <w:numPr>
          <w:ilvl w:val="1"/>
          <w:numId w:val="94"/>
        </w:numPr>
        <w:pBdr>
          <w:top w:val="nil"/>
          <w:left w:val="nil"/>
          <w:bottom w:val="nil"/>
          <w:right w:val="nil"/>
          <w:between w:val="nil"/>
        </w:pBdr>
        <w:tabs>
          <w:tab w:val="left" w:pos="709"/>
        </w:tabs>
        <w:spacing w:after="120"/>
        <w:ind w:left="1442" w:hanging="378"/>
        <w:jc w:val="both"/>
        <w:rPr>
          <w:rFonts w:eastAsia="Arial"/>
          <w:color w:val="000000"/>
          <w:szCs w:val="22"/>
        </w:rPr>
      </w:pPr>
      <w:r w:rsidRPr="00536A6C">
        <w:rPr>
          <w:rFonts w:eastAsia="Arial"/>
          <w:color w:val="000000"/>
          <w:szCs w:val="22"/>
        </w:rPr>
        <w:t>Include information on each regional exercise, such as through regional exercise manuals,</w:t>
      </w:r>
    </w:p>
    <w:p w14:paraId="38535A99" w14:textId="77777777" w:rsidR="009639A9" w:rsidRPr="00536A6C" w:rsidRDefault="009639A9" w:rsidP="009639A9">
      <w:pPr>
        <w:numPr>
          <w:ilvl w:val="1"/>
          <w:numId w:val="94"/>
        </w:numPr>
        <w:pBdr>
          <w:top w:val="nil"/>
          <w:left w:val="nil"/>
          <w:bottom w:val="nil"/>
          <w:right w:val="nil"/>
          <w:between w:val="nil"/>
        </w:pBdr>
        <w:tabs>
          <w:tab w:val="left" w:pos="709"/>
        </w:tabs>
        <w:spacing w:after="120"/>
        <w:ind w:left="1442" w:hanging="378"/>
        <w:jc w:val="both"/>
        <w:rPr>
          <w:rFonts w:eastAsia="Arial"/>
          <w:color w:val="000000"/>
          <w:szCs w:val="22"/>
        </w:rPr>
      </w:pPr>
      <w:r w:rsidRPr="00536A6C">
        <w:rPr>
          <w:rFonts w:eastAsia="Arial"/>
          <w:color w:val="000000"/>
          <w:szCs w:val="22"/>
        </w:rPr>
        <w:t xml:space="preserve">Inform Member States on the availability of exercise products for their region, including instructions to Member States regarding the distribution dates, </w:t>
      </w:r>
    </w:p>
    <w:p w14:paraId="70C77273" w14:textId="77777777" w:rsidR="009639A9" w:rsidRPr="00536A6C" w:rsidRDefault="009639A9" w:rsidP="009639A9">
      <w:pPr>
        <w:numPr>
          <w:ilvl w:val="1"/>
          <w:numId w:val="94"/>
        </w:numPr>
        <w:pBdr>
          <w:top w:val="nil"/>
          <w:left w:val="nil"/>
          <w:bottom w:val="nil"/>
          <w:right w:val="nil"/>
          <w:between w:val="nil"/>
        </w:pBdr>
        <w:tabs>
          <w:tab w:val="left" w:pos="709"/>
        </w:tabs>
        <w:spacing w:after="120"/>
        <w:ind w:left="1442" w:hanging="378"/>
        <w:jc w:val="both"/>
        <w:rPr>
          <w:rFonts w:eastAsia="Arial"/>
          <w:color w:val="000000"/>
          <w:szCs w:val="22"/>
        </w:rPr>
      </w:pPr>
      <w:r w:rsidRPr="00536A6C">
        <w:rPr>
          <w:rFonts w:eastAsia="Arial"/>
          <w:color w:val="000000"/>
          <w:szCs w:val="22"/>
        </w:rPr>
        <w:t>Include instructions to Member States regarding their participation and the evaluation instrument be prepared with content and structure similar to what was prepared for previous Pacific-wide exercises, but considering lessons learned on conducting exercises in a pandemic context, and any need to collect other additional information,</w:t>
      </w:r>
    </w:p>
    <w:p w14:paraId="2E7EA1EF" w14:textId="77777777" w:rsidR="009639A9" w:rsidRPr="00536A6C" w:rsidRDefault="009639A9" w:rsidP="009639A9">
      <w:pPr>
        <w:numPr>
          <w:ilvl w:val="1"/>
          <w:numId w:val="94"/>
        </w:numPr>
        <w:pBdr>
          <w:top w:val="nil"/>
          <w:left w:val="nil"/>
          <w:bottom w:val="nil"/>
          <w:right w:val="nil"/>
          <w:between w:val="nil"/>
        </w:pBdr>
        <w:tabs>
          <w:tab w:val="left" w:pos="709"/>
        </w:tabs>
        <w:spacing w:after="120"/>
        <w:ind w:left="1442" w:hanging="378"/>
        <w:jc w:val="both"/>
        <w:rPr>
          <w:rFonts w:eastAsia="Arial"/>
          <w:color w:val="000000"/>
          <w:szCs w:val="22"/>
        </w:rPr>
      </w:pPr>
      <w:r w:rsidRPr="00536A6C">
        <w:rPr>
          <w:rFonts w:eastAsia="Arial"/>
          <w:color w:val="000000"/>
          <w:szCs w:val="22"/>
        </w:rPr>
        <w:t>Include a compilation and summary of good practices for planning, conducting, and evaluating virtual exercise,</w:t>
      </w:r>
    </w:p>
    <w:p w14:paraId="4B1726EA" w14:textId="77777777" w:rsidR="009639A9" w:rsidRPr="00536A6C" w:rsidRDefault="009639A9" w:rsidP="009639A9">
      <w:pPr>
        <w:numPr>
          <w:ilvl w:val="1"/>
          <w:numId w:val="94"/>
        </w:numPr>
        <w:pBdr>
          <w:top w:val="nil"/>
          <w:left w:val="nil"/>
          <w:bottom w:val="nil"/>
          <w:right w:val="nil"/>
          <w:between w:val="nil"/>
        </w:pBdr>
        <w:tabs>
          <w:tab w:val="left" w:pos="709"/>
        </w:tabs>
        <w:spacing w:after="120"/>
        <w:ind w:left="1442" w:hanging="378"/>
        <w:jc w:val="both"/>
        <w:rPr>
          <w:color w:val="000000"/>
          <w:szCs w:val="22"/>
        </w:rPr>
      </w:pPr>
      <w:r w:rsidRPr="00536A6C">
        <w:rPr>
          <w:color w:val="000000"/>
          <w:szCs w:val="22"/>
        </w:rPr>
        <w:t xml:space="preserve">Be distributed by the IOC to Member States before 30 April 2024. </w:t>
      </w:r>
    </w:p>
    <w:p w14:paraId="523CB7B9" w14:textId="77777777" w:rsidR="009639A9" w:rsidRPr="00536A6C" w:rsidRDefault="009639A9" w:rsidP="009639A9">
      <w:pPr>
        <w:numPr>
          <w:ilvl w:val="0"/>
          <w:numId w:val="96"/>
        </w:numPr>
        <w:pBdr>
          <w:top w:val="nil"/>
          <w:left w:val="nil"/>
          <w:bottom w:val="nil"/>
          <w:right w:val="nil"/>
          <w:between w:val="nil"/>
        </w:pBdr>
        <w:tabs>
          <w:tab w:val="left" w:pos="709"/>
        </w:tabs>
        <w:spacing w:after="120"/>
        <w:jc w:val="both"/>
        <w:rPr>
          <w:rFonts w:eastAsia="Arial"/>
          <w:color w:val="000000"/>
          <w:szCs w:val="22"/>
        </w:rPr>
      </w:pPr>
      <w:r w:rsidRPr="00536A6C">
        <w:rPr>
          <w:rFonts w:eastAsia="Arial"/>
          <w:color w:val="000000"/>
          <w:szCs w:val="22"/>
        </w:rPr>
        <w:t>Participating Member States are requested to complete and submit PacWave24 Exercise Evaluation Survey online by 15 December 2024 to complete (National/Exercise Survey + Live TSP Communications Test evaluation survey).</w:t>
      </w:r>
    </w:p>
    <w:p w14:paraId="7E611071" w14:textId="77777777" w:rsidR="009639A9" w:rsidRPr="00536A6C" w:rsidRDefault="009639A9" w:rsidP="009639A9">
      <w:pPr>
        <w:numPr>
          <w:ilvl w:val="0"/>
          <w:numId w:val="96"/>
        </w:numPr>
        <w:pBdr>
          <w:top w:val="nil"/>
          <w:left w:val="nil"/>
          <w:bottom w:val="nil"/>
          <w:right w:val="nil"/>
          <w:between w:val="nil"/>
        </w:pBdr>
        <w:tabs>
          <w:tab w:val="left" w:pos="709"/>
        </w:tabs>
        <w:spacing w:after="120"/>
        <w:jc w:val="both"/>
        <w:rPr>
          <w:rFonts w:eastAsia="Arial"/>
          <w:color w:val="000000"/>
          <w:szCs w:val="22"/>
        </w:rPr>
      </w:pPr>
      <w:r w:rsidRPr="00536A6C">
        <w:rPr>
          <w:rFonts w:eastAsia="Arial"/>
          <w:color w:val="000000"/>
          <w:szCs w:val="22"/>
        </w:rPr>
        <w:t>Explore more automatic and efficient ways to compile the information, and accordingly implement subject to available resources.</w:t>
      </w:r>
    </w:p>
    <w:p w14:paraId="6CC0AFE4" w14:textId="77777777" w:rsidR="009639A9" w:rsidRPr="00536A6C" w:rsidRDefault="009639A9" w:rsidP="009639A9">
      <w:pPr>
        <w:numPr>
          <w:ilvl w:val="0"/>
          <w:numId w:val="96"/>
        </w:numPr>
        <w:pBdr>
          <w:top w:val="nil"/>
          <w:left w:val="nil"/>
          <w:bottom w:val="nil"/>
          <w:right w:val="nil"/>
          <w:between w:val="nil"/>
        </w:pBdr>
        <w:tabs>
          <w:tab w:val="left" w:pos="709"/>
        </w:tabs>
        <w:spacing w:after="120"/>
        <w:jc w:val="both"/>
        <w:rPr>
          <w:rFonts w:eastAsia="Arial"/>
          <w:color w:val="000000"/>
          <w:szCs w:val="22"/>
        </w:rPr>
      </w:pPr>
      <w:r w:rsidRPr="00536A6C">
        <w:rPr>
          <w:rFonts w:eastAsia="Arial"/>
          <w:color w:val="000000"/>
          <w:szCs w:val="22"/>
        </w:rPr>
        <w:t>The Task Teak will define the survey questionnaire.</w:t>
      </w:r>
    </w:p>
    <w:p w14:paraId="3728ACCC" w14:textId="77777777" w:rsidR="009639A9" w:rsidRPr="00536A6C" w:rsidRDefault="009639A9" w:rsidP="009639A9">
      <w:pPr>
        <w:numPr>
          <w:ilvl w:val="0"/>
          <w:numId w:val="110"/>
        </w:numPr>
        <w:pBdr>
          <w:top w:val="nil"/>
          <w:left w:val="nil"/>
          <w:bottom w:val="nil"/>
          <w:right w:val="nil"/>
          <w:between w:val="nil"/>
        </w:pBdr>
        <w:tabs>
          <w:tab w:val="left" w:pos="709"/>
        </w:tabs>
        <w:jc w:val="both"/>
        <w:rPr>
          <w:rFonts w:eastAsia="Arial"/>
          <w:color w:val="000000"/>
          <w:szCs w:val="22"/>
        </w:rPr>
      </w:pPr>
      <w:r w:rsidRPr="00536A6C">
        <w:rPr>
          <w:rFonts w:eastAsia="Arial"/>
          <w:color w:val="000000"/>
          <w:szCs w:val="22"/>
        </w:rPr>
        <w:t>The Task Team will compile the post-exercise evaluation survey and prepare the</w:t>
      </w:r>
      <w:r w:rsidRPr="00536A6C">
        <w:rPr>
          <w:rFonts w:eastAsia="Arial"/>
          <w:i/>
          <w:color w:val="000000"/>
          <w:szCs w:val="22"/>
        </w:rPr>
        <w:t xml:space="preserve"> Summary Report </w:t>
      </w:r>
      <w:r w:rsidRPr="00536A6C">
        <w:rPr>
          <w:rFonts w:eastAsia="Arial"/>
          <w:color w:val="000000"/>
          <w:szCs w:val="22"/>
        </w:rPr>
        <w:t>with a list of recommendations</w:t>
      </w:r>
      <w:r w:rsidRPr="00536A6C">
        <w:rPr>
          <w:rFonts w:eastAsia="Arial"/>
          <w:i/>
          <w:color w:val="000000"/>
          <w:szCs w:val="22"/>
        </w:rPr>
        <w:t xml:space="preserve"> </w:t>
      </w:r>
      <w:r w:rsidRPr="00536A6C">
        <w:rPr>
          <w:rFonts w:eastAsia="Arial"/>
          <w:color w:val="000000"/>
          <w:szCs w:val="22"/>
        </w:rPr>
        <w:t>for the PacWave24 exercise according to the following provisional calendar:</w:t>
      </w:r>
    </w:p>
    <w:p w14:paraId="2E79E866" w14:textId="77777777" w:rsidR="009639A9" w:rsidRPr="00536A6C" w:rsidRDefault="009639A9" w:rsidP="009639A9">
      <w:pPr>
        <w:pBdr>
          <w:top w:val="nil"/>
          <w:left w:val="nil"/>
          <w:bottom w:val="nil"/>
          <w:right w:val="nil"/>
          <w:between w:val="nil"/>
        </w:pBdr>
      </w:pPr>
    </w:p>
    <w:p w14:paraId="15D5662D" w14:textId="77777777" w:rsidR="009639A9" w:rsidRPr="00536A6C" w:rsidRDefault="009639A9" w:rsidP="009639A9">
      <w:pPr>
        <w:numPr>
          <w:ilvl w:val="1"/>
          <w:numId w:val="94"/>
        </w:numPr>
        <w:pBdr>
          <w:top w:val="nil"/>
          <w:left w:val="nil"/>
          <w:bottom w:val="nil"/>
          <w:right w:val="nil"/>
          <w:between w:val="nil"/>
        </w:pBdr>
        <w:tabs>
          <w:tab w:val="left" w:pos="709"/>
        </w:tabs>
        <w:spacing w:after="120"/>
        <w:ind w:left="1442" w:hanging="378"/>
        <w:jc w:val="both"/>
        <w:rPr>
          <w:rFonts w:eastAsia="Arial"/>
          <w:color w:val="000000"/>
          <w:szCs w:val="22"/>
        </w:rPr>
      </w:pPr>
      <w:r w:rsidRPr="00536A6C">
        <w:rPr>
          <w:rFonts w:eastAsia="Arial"/>
          <w:color w:val="000000"/>
          <w:szCs w:val="22"/>
        </w:rPr>
        <w:t>Announcement of PacWave24 to all Member States before 31 January 2024, in the form of an IOC Circular Letter announcing the exercise period and TSPs live communication test date and time;</w:t>
      </w:r>
    </w:p>
    <w:p w14:paraId="36BD8D03" w14:textId="77777777" w:rsidR="009639A9" w:rsidRPr="00536A6C" w:rsidRDefault="009639A9" w:rsidP="009639A9">
      <w:pPr>
        <w:numPr>
          <w:ilvl w:val="1"/>
          <w:numId w:val="94"/>
        </w:numPr>
        <w:pBdr>
          <w:top w:val="nil"/>
          <w:left w:val="nil"/>
          <w:bottom w:val="nil"/>
          <w:right w:val="nil"/>
          <w:between w:val="nil"/>
        </w:pBdr>
        <w:tabs>
          <w:tab w:val="left" w:pos="709"/>
        </w:tabs>
        <w:spacing w:after="120"/>
        <w:ind w:left="1442" w:hanging="378"/>
        <w:jc w:val="both"/>
        <w:rPr>
          <w:rFonts w:eastAsia="Arial"/>
          <w:color w:val="000000"/>
          <w:szCs w:val="22"/>
        </w:rPr>
      </w:pPr>
      <w:r w:rsidRPr="00536A6C">
        <w:rPr>
          <w:rFonts w:eastAsia="Arial"/>
          <w:color w:val="000000"/>
          <w:szCs w:val="22"/>
        </w:rPr>
        <w:t>PacWave24 National/Regional exercise period from 01 September to 31 November 2024;</w:t>
      </w:r>
    </w:p>
    <w:p w14:paraId="20D77C91" w14:textId="77777777" w:rsidR="009639A9" w:rsidRPr="00536A6C" w:rsidRDefault="009639A9" w:rsidP="009639A9">
      <w:pPr>
        <w:numPr>
          <w:ilvl w:val="1"/>
          <w:numId w:val="94"/>
        </w:numPr>
        <w:pBdr>
          <w:top w:val="nil"/>
          <w:left w:val="nil"/>
          <w:bottom w:val="nil"/>
          <w:right w:val="nil"/>
          <w:between w:val="nil"/>
        </w:pBdr>
        <w:tabs>
          <w:tab w:val="left" w:pos="709"/>
        </w:tabs>
        <w:spacing w:after="120"/>
        <w:ind w:left="1442" w:hanging="378"/>
        <w:jc w:val="both"/>
        <w:rPr>
          <w:rFonts w:eastAsia="Arial"/>
          <w:color w:val="000000"/>
          <w:szCs w:val="22"/>
        </w:rPr>
      </w:pPr>
      <w:r w:rsidRPr="00536A6C">
        <w:rPr>
          <w:rFonts w:eastAsia="Arial"/>
          <w:color w:val="000000"/>
          <w:szCs w:val="22"/>
        </w:rPr>
        <w:t>TSPs live communication test, 05 November 2024, 00:00 UTC;</w:t>
      </w:r>
    </w:p>
    <w:p w14:paraId="05D27D4D" w14:textId="77777777" w:rsidR="009639A9" w:rsidRPr="00536A6C" w:rsidRDefault="009639A9" w:rsidP="009639A9">
      <w:pPr>
        <w:numPr>
          <w:ilvl w:val="1"/>
          <w:numId w:val="94"/>
        </w:numPr>
        <w:pBdr>
          <w:top w:val="nil"/>
          <w:left w:val="nil"/>
          <w:bottom w:val="nil"/>
          <w:right w:val="nil"/>
          <w:between w:val="nil"/>
        </w:pBdr>
        <w:tabs>
          <w:tab w:val="left" w:pos="709"/>
        </w:tabs>
        <w:spacing w:after="120"/>
        <w:ind w:left="1442" w:hanging="378"/>
        <w:jc w:val="both"/>
        <w:rPr>
          <w:rFonts w:eastAsia="Arial"/>
          <w:color w:val="000000"/>
          <w:szCs w:val="22"/>
        </w:rPr>
      </w:pPr>
      <w:r w:rsidRPr="00536A6C">
        <w:rPr>
          <w:rFonts w:eastAsia="Arial"/>
          <w:color w:val="000000"/>
          <w:szCs w:val="22"/>
        </w:rPr>
        <w:t>Deadline for PacWave24 online survey submission, 15 December 2024;</w:t>
      </w:r>
    </w:p>
    <w:p w14:paraId="771DB668" w14:textId="77777777" w:rsidR="009639A9" w:rsidRPr="00536A6C" w:rsidRDefault="009639A9" w:rsidP="009639A9">
      <w:pPr>
        <w:numPr>
          <w:ilvl w:val="1"/>
          <w:numId w:val="94"/>
        </w:numPr>
        <w:pBdr>
          <w:top w:val="nil"/>
          <w:left w:val="nil"/>
          <w:bottom w:val="nil"/>
          <w:right w:val="nil"/>
          <w:between w:val="nil"/>
        </w:pBdr>
        <w:tabs>
          <w:tab w:val="left" w:pos="709"/>
        </w:tabs>
        <w:spacing w:after="120"/>
        <w:ind w:left="1442" w:hanging="378"/>
        <w:jc w:val="both"/>
        <w:rPr>
          <w:rFonts w:eastAsia="Arial"/>
          <w:color w:val="000000"/>
          <w:szCs w:val="22"/>
        </w:rPr>
      </w:pPr>
      <w:r w:rsidRPr="00536A6C">
        <w:rPr>
          <w:rFonts w:eastAsia="Arial"/>
          <w:color w:val="000000"/>
          <w:szCs w:val="22"/>
        </w:rPr>
        <w:t>PacWave24 Exercise Draft Summary Report will be shared with Member States 10 days prior to ICG/PTWS-XXXI;</w:t>
      </w:r>
    </w:p>
    <w:p w14:paraId="49EB9FE7" w14:textId="77777777" w:rsidR="009639A9" w:rsidRPr="00536A6C" w:rsidRDefault="009639A9" w:rsidP="009639A9">
      <w:pPr>
        <w:numPr>
          <w:ilvl w:val="1"/>
          <w:numId w:val="94"/>
        </w:numPr>
        <w:pBdr>
          <w:top w:val="nil"/>
          <w:left w:val="nil"/>
          <w:bottom w:val="nil"/>
          <w:right w:val="nil"/>
          <w:between w:val="nil"/>
        </w:pBdr>
        <w:tabs>
          <w:tab w:val="left" w:pos="709"/>
        </w:tabs>
        <w:spacing w:after="120"/>
        <w:ind w:left="1442" w:hanging="378"/>
        <w:jc w:val="both"/>
        <w:rPr>
          <w:rFonts w:eastAsia="Arial"/>
          <w:color w:val="000000"/>
          <w:szCs w:val="22"/>
        </w:rPr>
      </w:pPr>
      <w:r w:rsidRPr="00536A6C">
        <w:rPr>
          <w:rFonts w:eastAsia="Arial"/>
          <w:color w:val="000000"/>
          <w:szCs w:val="22"/>
        </w:rPr>
        <w:t xml:space="preserve">PacWave24 Summary Report will be published and posted at </w:t>
      </w:r>
      <w:hyperlink r:id="rId111">
        <w:r w:rsidRPr="00536A6C">
          <w:rPr>
            <w:rFonts w:eastAsia="Arial"/>
            <w:color w:val="000000"/>
            <w:szCs w:val="22"/>
          </w:rPr>
          <w:t>www.pacwave.info</w:t>
        </w:r>
      </w:hyperlink>
      <w:r w:rsidRPr="00536A6C">
        <w:rPr>
          <w:rFonts w:eastAsia="Arial"/>
          <w:color w:val="000000"/>
          <w:szCs w:val="22"/>
        </w:rPr>
        <w:t xml:space="preserve"> on 30 June 2025.</w:t>
      </w:r>
    </w:p>
    <w:p w14:paraId="6F623EF3" w14:textId="77777777" w:rsidR="009639A9" w:rsidRPr="00536A6C" w:rsidRDefault="009639A9" w:rsidP="009639A9">
      <w:pPr>
        <w:pBdr>
          <w:top w:val="nil"/>
          <w:left w:val="nil"/>
          <w:bottom w:val="nil"/>
          <w:right w:val="nil"/>
          <w:between w:val="nil"/>
        </w:pBdr>
        <w:tabs>
          <w:tab w:val="left" w:pos="709"/>
          <w:tab w:val="left" w:pos="1134"/>
        </w:tabs>
        <w:ind w:left="1442"/>
        <w:jc w:val="both"/>
        <w:rPr>
          <w:rFonts w:eastAsia="Arial"/>
          <w:color w:val="000000"/>
          <w:szCs w:val="22"/>
        </w:rPr>
      </w:pPr>
    </w:p>
    <w:p w14:paraId="2715EEE8" w14:textId="77777777" w:rsidR="009639A9" w:rsidRPr="00536A6C" w:rsidRDefault="009639A9" w:rsidP="009639A9">
      <w:pPr>
        <w:numPr>
          <w:ilvl w:val="0"/>
          <w:numId w:val="92"/>
        </w:numPr>
        <w:pBdr>
          <w:top w:val="nil"/>
          <w:left w:val="nil"/>
          <w:bottom w:val="nil"/>
          <w:right w:val="nil"/>
          <w:between w:val="nil"/>
        </w:pBdr>
        <w:tabs>
          <w:tab w:val="left" w:pos="709"/>
        </w:tabs>
        <w:spacing w:after="120"/>
        <w:ind w:left="709" w:hanging="709"/>
        <w:jc w:val="both"/>
        <w:rPr>
          <w:rFonts w:eastAsia="Arial"/>
          <w:color w:val="000000"/>
          <w:szCs w:val="22"/>
        </w:rPr>
      </w:pPr>
      <w:r w:rsidRPr="00536A6C">
        <w:rPr>
          <w:rFonts w:eastAsia="Arial"/>
          <w:color w:val="000000"/>
          <w:szCs w:val="22"/>
        </w:rPr>
        <w:t>The Task Team will provide guidance for the conduct of the next Exercise Pacific Wave, tentatively planned for 2026.</w:t>
      </w:r>
    </w:p>
    <w:p w14:paraId="0F7B1313" w14:textId="77777777" w:rsidR="009639A9" w:rsidRPr="00536A6C" w:rsidRDefault="009639A9" w:rsidP="009639A9">
      <w:pPr>
        <w:numPr>
          <w:ilvl w:val="0"/>
          <w:numId w:val="92"/>
        </w:numPr>
        <w:pBdr>
          <w:top w:val="nil"/>
          <w:left w:val="nil"/>
          <w:bottom w:val="nil"/>
          <w:right w:val="nil"/>
          <w:between w:val="nil"/>
        </w:pBdr>
        <w:tabs>
          <w:tab w:val="left" w:pos="709"/>
        </w:tabs>
        <w:spacing w:after="120"/>
        <w:ind w:left="709" w:hanging="709"/>
        <w:jc w:val="both"/>
        <w:rPr>
          <w:rFonts w:eastAsia="Arial"/>
          <w:color w:val="000000"/>
          <w:szCs w:val="22"/>
        </w:rPr>
      </w:pPr>
      <w:r w:rsidRPr="00536A6C">
        <w:rPr>
          <w:rFonts w:eastAsia="Arial"/>
          <w:color w:val="000000"/>
          <w:szCs w:val="22"/>
        </w:rPr>
        <w:t xml:space="preserve">The Task Team will be composed of members nominated by Member States, regional working groups, SPC, ITIC, and TSPs.  </w:t>
      </w:r>
    </w:p>
    <w:p w14:paraId="7F977CBE" w14:textId="77777777" w:rsidR="009639A9" w:rsidRPr="00536A6C" w:rsidRDefault="009639A9" w:rsidP="009639A9">
      <w:pPr>
        <w:numPr>
          <w:ilvl w:val="0"/>
          <w:numId w:val="98"/>
        </w:numPr>
        <w:pBdr>
          <w:top w:val="nil"/>
          <w:left w:val="nil"/>
          <w:bottom w:val="nil"/>
          <w:right w:val="nil"/>
          <w:between w:val="nil"/>
        </w:pBdr>
        <w:tabs>
          <w:tab w:val="left" w:pos="709"/>
          <w:tab w:val="left" w:pos="1106"/>
        </w:tabs>
        <w:ind w:left="1106" w:hanging="364"/>
        <w:jc w:val="both"/>
        <w:rPr>
          <w:rFonts w:eastAsia="Arial"/>
          <w:color w:val="000000"/>
          <w:szCs w:val="22"/>
        </w:rPr>
      </w:pPr>
      <w:r w:rsidRPr="00536A6C">
        <w:rPr>
          <w:rFonts w:eastAsia="Arial"/>
          <w:color w:val="000000"/>
          <w:szCs w:val="22"/>
        </w:rPr>
        <w:t>Members are Chile, China, Colombia, Fiji, France-French Polynesia, France-New Caledonia, Guatemala, Indonesia, Japan, Republic of Korea, New Zealand, Panama, Solomon Islands, Tonga, USA (ITIC and PTWC), and Vanuatu.</w:t>
      </w:r>
    </w:p>
    <w:p w14:paraId="719971BE" w14:textId="77777777" w:rsidR="009639A9" w:rsidRPr="00536A6C" w:rsidRDefault="009639A9" w:rsidP="009639A9">
      <w:pPr>
        <w:tabs>
          <w:tab w:val="left" w:pos="709"/>
        </w:tabs>
        <w:spacing w:after="120"/>
        <w:jc w:val="both"/>
      </w:pPr>
    </w:p>
    <w:p w14:paraId="26AD7572" w14:textId="77777777" w:rsidR="009639A9" w:rsidRPr="00536A6C" w:rsidRDefault="009639A9" w:rsidP="009639A9">
      <w:pPr>
        <w:tabs>
          <w:tab w:val="left" w:pos="709"/>
        </w:tabs>
        <w:spacing w:after="120"/>
        <w:jc w:val="both"/>
      </w:pPr>
    </w:p>
    <w:p w14:paraId="677F4DC9" w14:textId="77777777" w:rsidR="009639A9" w:rsidRPr="00536A6C" w:rsidRDefault="009639A9" w:rsidP="009639A9">
      <w:pPr>
        <w:tabs>
          <w:tab w:val="left" w:pos="709"/>
        </w:tabs>
        <w:spacing w:after="120"/>
        <w:jc w:val="both"/>
      </w:pPr>
    </w:p>
    <w:p w14:paraId="0FD0179A" w14:textId="77777777" w:rsidR="009639A9" w:rsidRPr="00536A6C" w:rsidRDefault="009639A9" w:rsidP="009639A9">
      <w:pPr>
        <w:shd w:val="clear" w:color="auto" w:fill="D9D9D9"/>
        <w:spacing w:after="240"/>
        <w:jc w:val="center"/>
        <w:rPr>
          <w:b/>
        </w:rPr>
      </w:pPr>
      <w:r w:rsidRPr="00536A6C">
        <w:rPr>
          <w:b/>
        </w:rPr>
        <w:t>Appendix 2 to Recommendation ICG/PTWS-XXX.8</w:t>
      </w:r>
    </w:p>
    <w:p w14:paraId="3D261D07" w14:textId="77777777" w:rsidR="009639A9" w:rsidRPr="00536A6C" w:rsidRDefault="009639A9" w:rsidP="009639A9">
      <w:pPr>
        <w:shd w:val="clear" w:color="auto" w:fill="D9D9D9"/>
        <w:jc w:val="center"/>
        <w:rPr>
          <w:b/>
        </w:rPr>
      </w:pPr>
      <w:r w:rsidRPr="00536A6C">
        <w:rPr>
          <w:b/>
        </w:rPr>
        <w:t>Working Group 2</w:t>
      </w:r>
    </w:p>
    <w:p w14:paraId="7A346437" w14:textId="77777777" w:rsidR="009639A9" w:rsidRPr="00536A6C" w:rsidRDefault="009639A9" w:rsidP="009639A9">
      <w:pPr>
        <w:shd w:val="clear" w:color="auto" w:fill="D9D9D9"/>
        <w:jc w:val="center"/>
        <w:rPr>
          <w:b/>
        </w:rPr>
      </w:pPr>
      <w:r w:rsidRPr="00536A6C">
        <w:rPr>
          <w:b/>
        </w:rPr>
        <w:t xml:space="preserve">Tsunami Detection, Warning and Dissemination </w:t>
      </w:r>
    </w:p>
    <w:p w14:paraId="46F5878B" w14:textId="77777777" w:rsidR="009639A9" w:rsidRPr="00536A6C" w:rsidRDefault="009639A9" w:rsidP="009639A9">
      <w:pPr>
        <w:shd w:val="clear" w:color="auto" w:fill="D9D9D9"/>
        <w:jc w:val="center"/>
        <w:rPr>
          <w:b/>
        </w:rPr>
      </w:pPr>
      <w:r w:rsidRPr="00536A6C">
        <w:rPr>
          <w:b/>
        </w:rPr>
        <w:t xml:space="preserve">Task Team on Tsunami Service Providers </w:t>
      </w:r>
      <w:r w:rsidRPr="00536A6C">
        <w:rPr>
          <w:b/>
        </w:rPr>
        <w:br/>
        <w:t>Proposed Common PTWS TSP Users’ Guide Table of Contents</w:t>
      </w:r>
    </w:p>
    <w:p w14:paraId="545DB92F" w14:textId="77777777" w:rsidR="009639A9" w:rsidRPr="00536A6C" w:rsidRDefault="009639A9" w:rsidP="009639A9">
      <w:pPr>
        <w:tabs>
          <w:tab w:val="left" w:pos="709"/>
        </w:tabs>
        <w:spacing w:after="120"/>
        <w:jc w:val="both"/>
      </w:pPr>
    </w:p>
    <w:p w14:paraId="2A962A2D" w14:textId="77777777" w:rsidR="009639A9" w:rsidRPr="00536A6C" w:rsidRDefault="009639A9" w:rsidP="009639A9">
      <w:pPr>
        <w:tabs>
          <w:tab w:val="left" w:pos="709"/>
        </w:tabs>
        <w:spacing w:after="120"/>
        <w:jc w:val="both"/>
      </w:pPr>
      <w:r w:rsidRPr="00536A6C">
        <w:t>In bold below is the structure and the main headings and sub-headings that should be included in all TSP Users’ Guides.  Other sub-headings, if necessary, would be at the discretion of individual TSPs based upon their unique capabilities, procedures, and products. Other common headings in all TSP User’s Guides may be included, if necessary, with a consensus among the TSPs.</w:t>
      </w:r>
    </w:p>
    <w:p w14:paraId="5DDCBB9D" w14:textId="77777777" w:rsidR="009639A9" w:rsidRPr="00536A6C" w:rsidRDefault="009639A9" w:rsidP="009639A9">
      <w:pPr>
        <w:tabs>
          <w:tab w:val="left" w:pos="709"/>
        </w:tabs>
        <w:spacing w:after="120"/>
        <w:jc w:val="both"/>
      </w:pPr>
    </w:p>
    <w:p w14:paraId="781669DF" w14:textId="77777777" w:rsidR="009639A9" w:rsidRPr="00536A6C" w:rsidRDefault="009639A9" w:rsidP="009639A9">
      <w:pPr>
        <w:tabs>
          <w:tab w:val="left" w:pos="709"/>
        </w:tabs>
        <w:spacing w:after="120"/>
        <w:jc w:val="both"/>
        <w:rPr>
          <w:b/>
          <w:bCs/>
          <w:i/>
          <w:iCs/>
        </w:rPr>
      </w:pPr>
      <w:r w:rsidRPr="00536A6C">
        <w:rPr>
          <w:b/>
          <w:bCs/>
          <w:i/>
          <w:iCs/>
        </w:rPr>
        <w:t>Change Log</w:t>
      </w:r>
    </w:p>
    <w:p w14:paraId="0EE8892D" w14:textId="77777777" w:rsidR="009639A9" w:rsidRPr="00536A6C" w:rsidRDefault="009639A9" w:rsidP="009639A9">
      <w:pPr>
        <w:tabs>
          <w:tab w:val="left" w:pos="709"/>
        </w:tabs>
        <w:spacing w:after="120"/>
        <w:jc w:val="both"/>
      </w:pPr>
      <w:r w:rsidRPr="00536A6C">
        <w:t xml:space="preserve">The User’s Guide is a living document that may require changes over time to reflect changes in TSP services, products, or other information. This section includes a table providing a brief description of any changes made, and the date of the change. </w:t>
      </w:r>
    </w:p>
    <w:p w14:paraId="09E32BE3" w14:textId="77777777" w:rsidR="009639A9" w:rsidRPr="00536A6C" w:rsidRDefault="009639A9" w:rsidP="009639A9">
      <w:pPr>
        <w:tabs>
          <w:tab w:val="left" w:pos="709"/>
        </w:tabs>
        <w:spacing w:after="120"/>
        <w:jc w:val="both"/>
      </w:pPr>
    </w:p>
    <w:p w14:paraId="6B176134" w14:textId="77777777" w:rsidR="009639A9" w:rsidRPr="00536A6C" w:rsidRDefault="009639A9" w:rsidP="009639A9">
      <w:pPr>
        <w:tabs>
          <w:tab w:val="left" w:pos="709"/>
        </w:tabs>
        <w:spacing w:after="120"/>
        <w:jc w:val="both"/>
        <w:rPr>
          <w:b/>
          <w:bCs/>
          <w:i/>
          <w:iCs/>
        </w:rPr>
      </w:pPr>
      <w:r w:rsidRPr="00536A6C">
        <w:rPr>
          <w:b/>
          <w:bCs/>
          <w:i/>
          <w:iCs/>
        </w:rPr>
        <w:t>Executive Summary</w:t>
      </w:r>
    </w:p>
    <w:p w14:paraId="7AF8FB80" w14:textId="77777777" w:rsidR="009639A9" w:rsidRPr="00536A6C" w:rsidRDefault="009639A9" w:rsidP="009639A9">
      <w:pPr>
        <w:tabs>
          <w:tab w:val="left" w:pos="709"/>
        </w:tabs>
        <w:spacing w:after="120"/>
        <w:jc w:val="both"/>
      </w:pPr>
      <w:r w:rsidRPr="00536A6C">
        <w:t>This section may include some background information about the TSP, why the document exists, and a general summary of the document content.</w:t>
      </w:r>
    </w:p>
    <w:p w14:paraId="3CD56831" w14:textId="77777777" w:rsidR="009639A9" w:rsidRPr="00536A6C" w:rsidRDefault="009639A9" w:rsidP="009639A9">
      <w:pPr>
        <w:tabs>
          <w:tab w:val="left" w:pos="709"/>
        </w:tabs>
        <w:spacing w:after="120"/>
        <w:jc w:val="both"/>
      </w:pPr>
    </w:p>
    <w:p w14:paraId="620B0208" w14:textId="77777777" w:rsidR="009639A9" w:rsidRPr="00536A6C" w:rsidRDefault="009639A9" w:rsidP="009639A9">
      <w:pPr>
        <w:tabs>
          <w:tab w:val="left" w:pos="709"/>
        </w:tabs>
        <w:spacing w:after="120"/>
        <w:jc w:val="both"/>
        <w:rPr>
          <w:b/>
          <w:bCs/>
        </w:rPr>
      </w:pPr>
      <w:r w:rsidRPr="00536A6C">
        <w:rPr>
          <w:b/>
          <w:bCs/>
        </w:rPr>
        <w:t>1.</w:t>
      </w:r>
      <w:r w:rsidRPr="00536A6C">
        <w:rPr>
          <w:b/>
          <w:bCs/>
        </w:rPr>
        <w:tab/>
        <w:t>Overview</w:t>
      </w:r>
    </w:p>
    <w:p w14:paraId="5B59CBC4" w14:textId="77777777" w:rsidR="009639A9" w:rsidRPr="00536A6C" w:rsidRDefault="009639A9" w:rsidP="009639A9">
      <w:pPr>
        <w:tabs>
          <w:tab w:val="left" w:pos="709"/>
        </w:tabs>
        <w:spacing w:after="120"/>
        <w:jc w:val="both"/>
        <w:rPr>
          <w:b/>
          <w:bCs/>
        </w:rPr>
      </w:pPr>
      <w:r w:rsidRPr="00536A6C">
        <w:rPr>
          <w:b/>
          <w:bCs/>
        </w:rPr>
        <w:tab/>
        <w:t>1.1.</w:t>
      </w:r>
      <w:r w:rsidRPr="00536A6C">
        <w:rPr>
          <w:b/>
          <w:bCs/>
        </w:rPr>
        <w:tab/>
        <w:t>Background</w:t>
      </w:r>
    </w:p>
    <w:p w14:paraId="1EEAF665" w14:textId="77777777" w:rsidR="009639A9" w:rsidRPr="00536A6C" w:rsidRDefault="009639A9" w:rsidP="009639A9">
      <w:pPr>
        <w:tabs>
          <w:tab w:val="left" w:pos="709"/>
        </w:tabs>
        <w:spacing w:after="120"/>
        <w:ind w:left="709"/>
        <w:jc w:val="both"/>
      </w:pPr>
      <w:r w:rsidRPr="00536A6C">
        <w:tab/>
        <w:t>This section should contain background information about the country and organization that operates the TSP, why there is a need for the TSP, and how and when the TSP came into existence and how it is governed within the processes of IOC Tsunami Unit and the ICG/PTWS as well as within its own national organization.</w:t>
      </w:r>
    </w:p>
    <w:p w14:paraId="36FB5284" w14:textId="77777777" w:rsidR="009639A9" w:rsidRPr="00536A6C" w:rsidRDefault="009639A9" w:rsidP="009639A9">
      <w:pPr>
        <w:tabs>
          <w:tab w:val="left" w:pos="709"/>
        </w:tabs>
        <w:spacing w:after="120"/>
        <w:jc w:val="both"/>
      </w:pPr>
    </w:p>
    <w:p w14:paraId="629952EA" w14:textId="77777777" w:rsidR="009639A9" w:rsidRPr="00536A6C" w:rsidRDefault="009639A9" w:rsidP="009639A9">
      <w:pPr>
        <w:tabs>
          <w:tab w:val="left" w:pos="709"/>
        </w:tabs>
        <w:spacing w:after="120"/>
        <w:jc w:val="both"/>
        <w:rPr>
          <w:b/>
          <w:bCs/>
        </w:rPr>
      </w:pPr>
      <w:r w:rsidRPr="00536A6C">
        <w:rPr>
          <w:b/>
          <w:bCs/>
        </w:rPr>
        <w:tab/>
      </w:r>
      <w:r w:rsidRPr="00536A6C">
        <w:rPr>
          <w:b/>
          <w:bCs/>
        </w:rPr>
        <w:tab/>
        <w:t>1.2.</w:t>
      </w:r>
      <w:r w:rsidRPr="00536A6C">
        <w:rPr>
          <w:b/>
          <w:bCs/>
        </w:rPr>
        <w:tab/>
        <w:t>Area of Service</w:t>
      </w:r>
    </w:p>
    <w:p w14:paraId="2F0EC75B" w14:textId="77777777" w:rsidR="009639A9" w:rsidRPr="00536A6C" w:rsidRDefault="009639A9" w:rsidP="009639A9">
      <w:pPr>
        <w:tabs>
          <w:tab w:val="left" w:pos="709"/>
        </w:tabs>
        <w:spacing w:after="120"/>
        <w:ind w:left="709"/>
        <w:jc w:val="both"/>
      </w:pPr>
      <w:r w:rsidRPr="00536A6C">
        <w:tab/>
        <w:t>This section should describe the coastal areas covered by the TSP and include a map indicating those coastal areas.</w:t>
      </w:r>
    </w:p>
    <w:p w14:paraId="6502BA8F" w14:textId="77777777" w:rsidR="009639A9" w:rsidRPr="00536A6C" w:rsidRDefault="009639A9" w:rsidP="009639A9">
      <w:pPr>
        <w:tabs>
          <w:tab w:val="left" w:pos="709"/>
        </w:tabs>
        <w:spacing w:after="120"/>
        <w:jc w:val="both"/>
      </w:pPr>
    </w:p>
    <w:p w14:paraId="34BBEB3F" w14:textId="77777777" w:rsidR="009639A9" w:rsidRPr="00536A6C" w:rsidRDefault="009639A9" w:rsidP="009639A9">
      <w:pPr>
        <w:tabs>
          <w:tab w:val="left" w:pos="709"/>
        </w:tabs>
        <w:spacing w:after="120"/>
        <w:jc w:val="both"/>
        <w:rPr>
          <w:b/>
          <w:bCs/>
        </w:rPr>
      </w:pPr>
      <w:r w:rsidRPr="00536A6C">
        <w:rPr>
          <w:b/>
          <w:bCs/>
        </w:rPr>
        <w:tab/>
      </w:r>
      <w:r w:rsidRPr="00536A6C">
        <w:rPr>
          <w:b/>
          <w:bCs/>
        </w:rPr>
        <w:tab/>
        <w:t>1.3.</w:t>
      </w:r>
      <w:r w:rsidRPr="00536A6C">
        <w:rPr>
          <w:b/>
          <w:bCs/>
        </w:rPr>
        <w:tab/>
        <w:t>Earthquake Source Zone</w:t>
      </w:r>
    </w:p>
    <w:p w14:paraId="283CADEC" w14:textId="77777777" w:rsidR="009639A9" w:rsidRPr="00536A6C" w:rsidRDefault="009639A9" w:rsidP="009639A9">
      <w:pPr>
        <w:tabs>
          <w:tab w:val="left" w:pos="709"/>
        </w:tabs>
        <w:spacing w:after="120"/>
        <w:ind w:left="709"/>
        <w:jc w:val="both"/>
      </w:pPr>
      <w:r w:rsidRPr="00536A6C">
        <w:tab/>
        <w:t xml:space="preserve">This section should describe the seismic source area covered by the TSP and include a map of that area, ideally showing the seismicity and other potential tsunami sources such as active volcanoes.  The section should note if sources other than earthquakes are also covered in some way.  It should also note if any tsunami sources outside the normal Earthquake Source Zone will be covered if they produce tsunamis affecting the Area of Service. </w:t>
      </w:r>
    </w:p>
    <w:p w14:paraId="3AE90F00" w14:textId="77777777" w:rsidR="009639A9" w:rsidRPr="00536A6C" w:rsidRDefault="009639A9" w:rsidP="009639A9">
      <w:pPr>
        <w:tabs>
          <w:tab w:val="left" w:pos="709"/>
        </w:tabs>
        <w:spacing w:after="120"/>
        <w:jc w:val="both"/>
      </w:pPr>
    </w:p>
    <w:p w14:paraId="19F14BCB" w14:textId="77777777" w:rsidR="009639A9" w:rsidRPr="00536A6C" w:rsidRDefault="009639A9" w:rsidP="009639A9">
      <w:pPr>
        <w:tabs>
          <w:tab w:val="left" w:pos="709"/>
        </w:tabs>
        <w:spacing w:after="120"/>
        <w:jc w:val="both"/>
        <w:rPr>
          <w:b/>
          <w:bCs/>
        </w:rPr>
      </w:pPr>
      <w:r w:rsidRPr="00536A6C">
        <w:rPr>
          <w:b/>
          <w:bCs/>
        </w:rPr>
        <w:tab/>
        <w:t>1.4.</w:t>
      </w:r>
      <w:r w:rsidRPr="00536A6C">
        <w:rPr>
          <w:b/>
          <w:bCs/>
        </w:rPr>
        <w:tab/>
        <w:t>Tsunami Hazard</w:t>
      </w:r>
    </w:p>
    <w:p w14:paraId="58F56796" w14:textId="77777777" w:rsidR="009639A9" w:rsidRPr="00536A6C" w:rsidRDefault="009639A9" w:rsidP="009639A9">
      <w:pPr>
        <w:tabs>
          <w:tab w:val="left" w:pos="709"/>
        </w:tabs>
        <w:spacing w:after="120"/>
        <w:ind w:left="709"/>
        <w:jc w:val="both"/>
      </w:pPr>
      <w:r w:rsidRPr="00536A6C">
        <w:tab/>
        <w:t>This section should provide an overview of the known tsunami hazard for the Area of Service.  It should include information about any significant historical tsunamis affecting the region as well as potential tsunamis that are not yet in the historical record.</w:t>
      </w:r>
    </w:p>
    <w:p w14:paraId="5993D236" w14:textId="77777777" w:rsidR="009639A9" w:rsidRPr="00536A6C" w:rsidRDefault="009639A9" w:rsidP="009639A9">
      <w:pPr>
        <w:tabs>
          <w:tab w:val="left" w:pos="709"/>
        </w:tabs>
        <w:spacing w:after="120"/>
        <w:jc w:val="both"/>
      </w:pPr>
    </w:p>
    <w:p w14:paraId="16F450F7" w14:textId="77777777" w:rsidR="009639A9" w:rsidRPr="00536A6C" w:rsidRDefault="009639A9" w:rsidP="009639A9">
      <w:pPr>
        <w:tabs>
          <w:tab w:val="left" w:pos="709"/>
        </w:tabs>
        <w:spacing w:after="120"/>
        <w:jc w:val="both"/>
        <w:rPr>
          <w:b/>
          <w:bCs/>
        </w:rPr>
      </w:pPr>
      <w:r w:rsidRPr="00536A6C">
        <w:rPr>
          <w:b/>
          <w:bCs/>
        </w:rPr>
        <w:t>2.</w:t>
      </w:r>
      <w:r w:rsidRPr="00536A6C">
        <w:rPr>
          <w:b/>
          <w:bCs/>
        </w:rPr>
        <w:tab/>
        <w:t>Operations</w:t>
      </w:r>
    </w:p>
    <w:p w14:paraId="35D2C40F" w14:textId="77777777" w:rsidR="009639A9" w:rsidRPr="00536A6C" w:rsidRDefault="009639A9" w:rsidP="009639A9">
      <w:pPr>
        <w:tabs>
          <w:tab w:val="left" w:pos="709"/>
        </w:tabs>
        <w:spacing w:after="120"/>
        <w:jc w:val="both"/>
        <w:rPr>
          <w:b/>
          <w:bCs/>
        </w:rPr>
      </w:pPr>
    </w:p>
    <w:p w14:paraId="71B8535B" w14:textId="77777777" w:rsidR="009639A9" w:rsidRPr="00536A6C" w:rsidRDefault="009639A9" w:rsidP="009639A9">
      <w:pPr>
        <w:tabs>
          <w:tab w:val="left" w:pos="709"/>
        </w:tabs>
        <w:spacing w:after="120"/>
        <w:jc w:val="both"/>
        <w:rPr>
          <w:b/>
          <w:bCs/>
        </w:rPr>
      </w:pPr>
      <w:r w:rsidRPr="00536A6C">
        <w:rPr>
          <w:b/>
          <w:bCs/>
        </w:rPr>
        <w:tab/>
        <w:t>2.1.</w:t>
      </w:r>
      <w:r w:rsidRPr="00536A6C">
        <w:rPr>
          <w:b/>
          <w:bCs/>
        </w:rPr>
        <w:tab/>
        <w:t>TSP Facility</w:t>
      </w:r>
    </w:p>
    <w:p w14:paraId="4762B714" w14:textId="77777777" w:rsidR="009639A9" w:rsidRPr="00536A6C" w:rsidRDefault="009639A9" w:rsidP="009639A9">
      <w:pPr>
        <w:tabs>
          <w:tab w:val="left" w:pos="709"/>
        </w:tabs>
        <w:spacing w:after="120"/>
        <w:ind w:left="709"/>
        <w:jc w:val="both"/>
      </w:pPr>
      <w:r w:rsidRPr="00536A6C">
        <w:tab/>
        <w:t>This section should contain information about the TSP operational facility including where it is located, what it contains in terms of an operations center, offices, IT and communications, how it is staffed overall and for 24x7 operations, and how it is backed up.</w:t>
      </w:r>
    </w:p>
    <w:p w14:paraId="31165F32" w14:textId="77777777" w:rsidR="009639A9" w:rsidRPr="00536A6C" w:rsidRDefault="009639A9" w:rsidP="009639A9">
      <w:pPr>
        <w:tabs>
          <w:tab w:val="left" w:pos="709"/>
        </w:tabs>
        <w:spacing w:after="120"/>
        <w:jc w:val="both"/>
      </w:pPr>
    </w:p>
    <w:p w14:paraId="424ECE57" w14:textId="77777777" w:rsidR="009639A9" w:rsidRPr="00536A6C" w:rsidRDefault="009639A9" w:rsidP="009639A9">
      <w:pPr>
        <w:tabs>
          <w:tab w:val="left" w:pos="709"/>
        </w:tabs>
        <w:spacing w:after="120"/>
        <w:jc w:val="both"/>
        <w:rPr>
          <w:b/>
          <w:bCs/>
        </w:rPr>
      </w:pPr>
      <w:r w:rsidRPr="00536A6C">
        <w:rPr>
          <w:b/>
          <w:bCs/>
        </w:rPr>
        <w:tab/>
        <w:t>2.2.</w:t>
      </w:r>
      <w:r w:rsidRPr="00536A6C">
        <w:rPr>
          <w:b/>
          <w:bCs/>
        </w:rPr>
        <w:tab/>
        <w:t>Operational Tools and Procedures</w:t>
      </w:r>
    </w:p>
    <w:p w14:paraId="644EBCE4" w14:textId="77777777" w:rsidR="009639A9" w:rsidRPr="00536A6C" w:rsidRDefault="009639A9" w:rsidP="009639A9">
      <w:pPr>
        <w:tabs>
          <w:tab w:val="left" w:pos="709"/>
        </w:tabs>
        <w:spacing w:after="120"/>
        <w:jc w:val="both"/>
        <w:rPr>
          <w:b/>
          <w:bCs/>
        </w:rPr>
      </w:pPr>
      <w:r w:rsidRPr="00536A6C">
        <w:rPr>
          <w:b/>
          <w:bCs/>
        </w:rPr>
        <w:tab/>
      </w:r>
      <w:r w:rsidRPr="00536A6C">
        <w:rPr>
          <w:b/>
          <w:bCs/>
        </w:rPr>
        <w:tab/>
      </w:r>
      <w:r w:rsidRPr="00536A6C">
        <w:rPr>
          <w:b/>
          <w:bCs/>
        </w:rPr>
        <w:tab/>
        <w:t>2.2.1.</w:t>
      </w:r>
      <w:r w:rsidRPr="00536A6C">
        <w:rPr>
          <w:b/>
          <w:bCs/>
        </w:rPr>
        <w:tab/>
        <w:t>Tsunami Source Detection and Characterization</w:t>
      </w:r>
    </w:p>
    <w:p w14:paraId="3BB15623" w14:textId="77777777" w:rsidR="009639A9" w:rsidRPr="00536A6C" w:rsidRDefault="009639A9" w:rsidP="009639A9">
      <w:pPr>
        <w:tabs>
          <w:tab w:val="left" w:pos="709"/>
        </w:tabs>
        <w:spacing w:after="120"/>
        <w:ind w:left="1440"/>
        <w:jc w:val="both"/>
      </w:pPr>
      <w:r w:rsidRPr="00536A6C">
        <w:t>This section should primarily and generally describe the capabilities and procedures for rapidly detecting and characterizing large earthquakes and determining their tsunamigenic potential. The section should include a map of the seismic stations and any other sensors such as GNSS stations used for this task. It may also describe the same for other tsunami sources such as volcanoes or landslides if such capabilities and procedures exist.</w:t>
      </w:r>
    </w:p>
    <w:p w14:paraId="1D42585B" w14:textId="77777777" w:rsidR="009639A9" w:rsidRPr="00536A6C" w:rsidRDefault="009639A9" w:rsidP="009639A9">
      <w:pPr>
        <w:tabs>
          <w:tab w:val="left" w:pos="709"/>
        </w:tabs>
        <w:spacing w:after="120"/>
        <w:jc w:val="both"/>
      </w:pPr>
    </w:p>
    <w:p w14:paraId="15445428" w14:textId="77777777" w:rsidR="009639A9" w:rsidRPr="00536A6C" w:rsidRDefault="009639A9" w:rsidP="009639A9">
      <w:pPr>
        <w:tabs>
          <w:tab w:val="left" w:pos="709"/>
        </w:tabs>
        <w:spacing w:after="120"/>
        <w:jc w:val="both"/>
        <w:rPr>
          <w:b/>
          <w:bCs/>
        </w:rPr>
      </w:pPr>
      <w:r w:rsidRPr="00536A6C">
        <w:rPr>
          <w:b/>
          <w:bCs/>
        </w:rPr>
        <w:tab/>
      </w:r>
      <w:r w:rsidRPr="00536A6C">
        <w:rPr>
          <w:b/>
          <w:bCs/>
        </w:rPr>
        <w:tab/>
      </w:r>
      <w:r w:rsidRPr="00536A6C">
        <w:rPr>
          <w:b/>
          <w:bCs/>
        </w:rPr>
        <w:tab/>
        <w:t>2.2.2.</w:t>
      </w:r>
      <w:r w:rsidRPr="00536A6C">
        <w:rPr>
          <w:b/>
          <w:bCs/>
        </w:rPr>
        <w:tab/>
        <w:t>Tsunami Wave Observations</w:t>
      </w:r>
    </w:p>
    <w:p w14:paraId="795D45BD" w14:textId="77777777" w:rsidR="009639A9" w:rsidRPr="00536A6C" w:rsidRDefault="009639A9" w:rsidP="009639A9">
      <w:pPr>
        <w:tabs>
          <w:tab w:val="left" w:pos="709"/>
        </w:tabs>
        <w:spacing w:after="120"/>
        <w:ind w:left="1440"/>
        <w:jc w:val="both"/>
      </w:pPr>
      <w:r w:rsidRPr="00536A6C">
        <w:t>This section should generally describe the capability for rapidly detecting and measuring tsunami waves that may produce hazardous impacts within the Area of Service, and also for monitoring tsunami waves impacting coasts within that area. It should include a map of those sensors that may be coastal sea level gauges, deep-ocean tsunameters, or other sensors.</w:t>
      </w:r>
    </w:p>
    <w:p w14:paraId="0A49613E" w14:textId="77777777" w:rsidR="009639A9" w:rsidRPr="00536A6C" w:rsidRDefault="009639A9" w:rsidP="009639A9">
      <w:pPr>
        <w:tabs>
          <w:tab w:val="left" w:pos="709"/>
        </w:tabs>
        <w:spacing w:after="120"/>
        <w:jc w:val="both"/>
      </w:pPr>
    </w:p>
    <w:p w14:paraId="3C244B7C" w14:textId="77777777" w:rsidR="009639A9" w:rsidRPr="00536A6C" w:rsidRDefault="009639A9" w:rsidP="009639A9">
      <w:pPr>
        <w:tabs>
          <w:tab w:val="left" w:pos="709"/>
        </w:tabs>
        <w:spacing w:after="120"/>
        <w:jc w:val="both"/>
        <w:rPr>
          <w:b/>
          <w:bCs/>
        </w:rPr>
      </w:pPr>
      <w:r w:rsidRPr="00536A6C">
        <w:rPr>
          <w:b/>
          <w:bCs/>
        </w:rPr>
        <w:tab/>
      </w:r>
      <w:r w:rsidRPr="00536A6C">
        <w:rPr>
          <w:b/>
          <w:bCs/>
        </w:rPr>
        <w:tab/>
      </w:r>
      <w:r w:rsidRPr="00536A6C">
        <w:rPr>
          <w:b/>
          <w:bCs/>
        </w:rPr>
        <w:tab/>
        <w:t>2.2.3.</w:t>
      </w:r>
      <w:r w:rsidRPr="00536A6C">
        <w:rPr>
          <w:b/>
          <w:bCs/>
        </w:rPr>
        <w:tab/>
        <w:t>Tsunami Forecasting</w:t>
      </w:r>
    </w:p>
    <w:p w14:paraId="5770A438" w14:textId="77777777" w:rsidR="009639A9" w:rsidRPr="00536A6C" w:rsidRDefault="009639A9" w:rsidP="009639A9">
      <w:pPr>
        <w:tabs>
          <w:tab w:val="left" w:pos="709"/>
        </w:tabs>
        <w:spacing w:after="120"/>
        <w:ind w:left="1440"/>
        <w:jc w:val="both"/>
      </w:pPr>
      <w:r w:rsidRPr="00536A6C">
        <w:t>This section should generally describe tools such as those for tsunami travel time calculations and real-time or pre-run hydrodynamic models used for forecasting tsunami amplitudes and other impacts. It should include a brief description of their methodologies, constraining data, assumptions, strengths and weaknesses, and other characteristics.</w:t>
      </w:r>
    </w:p>
    <w:p w14:paraId="1758DFD3" w14:textId="77777777" w:rsidR="009639A9" w:rsidRPr="00536A6C" w:rsidRDefault="009639A9" w:rsidP="009639A9">
      <w:pPr>
        <w:tabs>
          <w:tab w:val="left" w:pos="709"/>
        </w:tabs>
        <w:spacing w:after="120"/>
        <w:jc w:val="both"/>
      </w:pPr>
    </w:p>
    <w:p w14:paraId="478F4F35" w14:textId="77777777" w:rsidR="009639A9" w:rsidRPr="00536A6C" w:rsidRDefault="009639A9" w:rsidP="009639A9">
      <w:pPr>
        <w:tabs>
          <w:tab w:val="left" w:pos="709"/>
        </w:tabs>
        <w:spacing w:after="120"/>
        <w:jc w:val="both"/>
        <w:rPr>
          <w:b/>
          <w:bCs/>
        </w:rPr>
      </w:pPr>
      <w:r w:rsidRPr="00536A6C">
        <w:rPr>
          <w:b/>
          <w:bCs/>
        </w:rPr>
        <w:tab/>
      </w:r>
      <w:r w:rsidRPr="00536A6C">
        <w:rPr>
          <w:b/>
          <w:bCs/>
        </w:rPr>
        <w:tab/>
      </w:r>
      <w:r w:rsidRPr="00536A6C">
        <w:rPr>
          <w:b/>
          <w:bCs/>
        </w:rPr>
        <w:tab/>
        <w:t>2.2.4.</w:t>
      </w:r>
      <w:r w:rsidRPr="00536A6C">
        <w:rPr>
          <w:b/>
          <w:bCs/>
        </w:rPr>
        <w:tab/>
        <w:t>Decision Support</w:t>
      </w:r>
    </w:p>
    <w:p w14:paraId="5FDE8EE0" w14:textId="77777777" w:rsidR="009639A9" w:rsidRPr="00536A6C" w:rsidRDefault="009639A9" w:rsidP="009639A9">
      <w:pPr>
        <w:tabs>
          <w:tab w:val="left" w:pos="709"/>
        </w:tabs>
        <w:spacing w:after="120"/>
        <w:ind w:left="1440"/>
        <w:jc w:val="both"/>
      </w:pPr>
      <w:r w:rsidRPr="00536A6C">
        <w:t>This section should describe any tools employed by the analysts on duty at the TSP to to aid them in maintaining situational awareness as an event unfolds in order make soundly-based decisions regarding the tsunami forecasts, the types of products to be issued, and the content of those products.</w:t>
      </w:r>
    </w:p>
    <w:p w14:paraId="781C136B" w14:textId="77777777" w:rsidR="009639A9" w:rsidRPr="00536A6C" w:rsidRDefault="009639A9" w:rsidP="009639A9">
      <w:pPr>
        <w:tabs>
          <w:tab w:val="left" w:pos="709"/>
        </w:tabs>
        <w:spacing w:after="120"/>
        <w:jc w:val="both"/>
      </w:pPr>
    </w:p>
    <w:p w14:paraId="6821ED39" w14:textId="77777777" w:rsidR="009639A9" w:rsidRPr="00536A6C" w:rsidRDefault="009639A9" w:rsidP="009639A9">
      <w:pPr>
        <w:tabs>
          <w:tab w:val="left" w:pos="709"/>
        </w:tabs>
        <w:spacing w:after="120"/>
        <w:jc w:val="both"/>
        <w:rPr>
          <w:b/>
          <w:bCs/>
        </w:rPr>
      </w:pPr>
      <w:r w:rsidRPr="00536A6C">
        <w:rPr>
          <w:b/>
          <w:bCs/>
        </w:rPr>
        <w:tab/>
      </w:r>
      <w:r w:rsidRPr="00536A6C">
        <w:rPr>
          <w:b/>
          <w:bCs/>
        </w:rPr>
        <w:tab/>
      </w:r>
      <w:r w:rsidRPr="00536A6C">
        <w:rPr>
          <w:b/>
          <w:bCs/>
        </w:rPr>
        <w:tab/>
        <w:t>2.2.5.</w:t>
      </w:r>
      <w:r w:rsidRPr="00536A6C">
        <w:rPr>
          <w:b/>
          <w:bCs/>
        </w:rPr>
        <w:tab/>
        <w:t>Product Creation and Dissemination</w:t>
      </w:r>
    </w:p>
    <w:p w14:paraId="78969F8F" w14:textId="77777777" w:rsidR="009639A9" w:rsidRPr="00536A6C" w:rsidRDefault="009639A9" w:rsidP="009639A9">
      <w:pPr>
        <w:tabs>
          <w:tab w:val="left" w:pos="709"/>
        </w:tabs>
        <w:spacing w:after="120"/>
        <w:ind w:left="1440"/>
        <w:jc w:val="both"/>
      </w:pPr>
      <w:r w:rsidRPr="00536A6C">
        <w:t xml:space="preserve">This section should generally describe how the TSP products are created and disseminated.  More detail about the products and dissemination methods is contained in later sections of the Guide. </w:t>
      </w:r>
    </w:p>
    <w:p w14:paraId="45743AD1" w14:textId="77777777" w:rsidR="009639A9" w:rsidRPr="00536A6C" w:rsidRDefault="009639A9" w:rsidP="009639A9">
      <w:pPr>
        <w:tabs>
          <w:tab w:val="left" w:pos="709"/>
        </w:tabs>
        <w:spacing w:after="120"/>
        <w:jc w:val="both"/>
      </w:pPr>
    </w:p>
    <w:p w14:paraId="17014629" w14:textId="77777777" w:rsidR="009639A9" w:rsidRPr="00536A6C" w:rsidRDefault="009639A9" w:rsidP="009639A9">
      <w:pPr>
        <w:tabs>
          <w:tab w:val="left" w:pos="709"/>
        </w:tabs>
        <w:spacing w:after="120"/>
        <w:jc w:val="both"/>
        <w:rPr>
          <w:b/>
          <w:bCs/>
        </w:rPr>
      </w:pPr>
      <w:r w:rsidRPr="00536A6C">
        <w:rPr>
          <w:b/>
          <w:bCs/>
        </w:rPr>
        <w:tab/>
      </w:r>
      <w:r w:rsidRPr="00536A6C">
        <w:rPr>
          <w:b/>
          <w:bCs/>
        </w:rPr>
        <w:tab/>
      </w:r>
      <w:r w:rsidRPr="00536A6C">
        <w:rPr>
          <w:b/>
          <w:bCs/>
        </w:rPr>
        <w:tab/>
        <w:t>2.2.6.</w:t>
      </w:r>
      <w:r w:rsidRPr="00536A6C">
        <w:rPr>
          <w:b/>
          <w:bCs/>
        </w:rPr>
        <w:tab/>
        <w:t>Timeline</w:t>
      </w:r>
    </w:p>
    <w:p w14:paraId="26ED4B64" w14:textId="77777777" w:rsidR="009639A9" w:rsidRPr="00536A6C" w:rsidRDefault="009639A9" w:rsidP="009639A9">
      <w:pPr>
        <w:tabs>
          <w:tab w:val="left" w:pos="709"/>
        </w:tabs>
        <w:spacing w:after="120"/>
        <w:ind w:left="1440"/>
        <w:jc w:val="both"/>
      </w:pPr>
      <w:r w:rsidRPr="00536A6C">
        <w:t>This section provides a general timeline and description of events that occur in carrying out TSP critical operations: from the source event (usually an earthquake), to the source detection and alarms, source characterization and evaluation of hazardous tsunamigenic potential, travel time determinations, issuance of initial products, tsunami wave confirmation and measurement, tsunami impact forecasting, issuance of subsequent products with forecasts and observations, and issuance of a final product.</w:t>
      </w:r>
    </w:p>
    <w:p w14:paraId="78721384" w14:textId="77777777" w:rsidR="009639A9" w:rsidRPr="00536A6C" w:rsidRDefault="009639A9" w:rsidP="009639A9">
      <w:pPr>
        <w:tabs>
          <w:tab w:val="left" w:pos="709"/>
        </w:tabs>
        <w:spacing w:after="120"/>
        <w:jc w:val="both"/>
      </w:pPr>
    </w:p>
    <w:p w14:paraId="4B63A723" w14:textId="77777777" w:rsidR="009639A9" w:rsidRPr="00536A6C" w:rsidRDefault="009639A9" w:rsidP="009639A9">
      <w:pPr>
        <w:tabs>
          <w:tab w:val="left" w:pos="709"/>
        </w:tabs>
        <w:spacing w:after="120"/>
        <w:jc w:val="both"/>
        <w:rPr>
          <w:b/>
          <w:bCs/>
        </w:rPr>
      </w:pPr>
      <w:r w:rsidRPr="00536A6C">
        <w:rPr>
          <w:b/>
          <w:bCs/>
        </w:rPr>
        <w:t>3.</w:t>
      </w:r>
      <w:r w:rsidRPr="00536A6C">
        <w:rPr>
          <w:b/>
          <w:bCs/>
        </w:rPr>
        <w:tab/>
        <w:t>Products</w:t>
      </w:r>
    </w:p>
    <w:p w14:paraId="490FD10A" w14:textId="77777777" w:rsidR="009639A9" w:rsidRPr="00536A6C" w:rsidRDefault="009639A9" w:rsidP="009639A9">
      <w:pPr>
        <w:tabs>
          <w:tab w:val="left" w:pos="709"/>
        </w:tabs>
        <w:spacing w:after="120"/>
        <w:jc w:val="both"/>
        <w:rPr>
          <w:b/>
          <w:bCs/>
        </w:rPr>
      </w:pPr>
    </w:p>
    <w:p w14:paraId="7ED358FA" w14:textId="77777777" w:rsidR="009639A9" w:rsidRPr="00536A6C" w:rsidRDefault="009639A9" w:rsidP="009639A9">
      <w:pPr>
        <w:tabs>
          <w:tab w:val="left" w:pos="709"/>
        </w:tabs>
        <w:spacing w:after="120"/>
        <w:jc w:val="both"/>
        <w:rPr>
          <w:b/>
          <w:bCs/>
        </w:rPr>
      </w:pPr>
      <w:r w:rsidRPr="00536A6C">
        <w:rPr>
          <w:b/>
          <w:bCs/>
        </w:rPr>
        <w:tab/>
        <w:t>3.1.</w:t>
      </w:r>
      <w:r w:rsidRPr="00536A6C">
        <w:rPr>
          <w:b/>
          <w:bCs/>
        </w:rPr>
        <w:tab/>
        <w:t>Product Types and Criteria</w:t>
      </w:r>
    </w:p>
    <w:p w14:paraId="0D0961B0" w14:textId="77777777" w:rsidR="009639A9" w:rsidRPr="00536A6C" w:rsidRDefault="009639A9" w:rsidP="009639A9">
      <w:pPr>
        <w:tabs>
          <w:tab w:val="left" w:pos="709"/>
        </w:tabs>
        <w:spacing w:after="120"/>
        <w:jc w:val="both"/>
        <w:rPr>
          <w:b/>
          <w:bCs/>
        </w:rPr>
      </w:pPr>
      <w:r w:rsidRPr="00536A6C">
        <w:rPr>
          <w:b/>
          <w:bCs/>
        </w:rPr>
        <w:tab/>
      </w:r>
      <w:r w:rsidRPr="00536A6C">
        <w:rPr>
          <w:b/>
          <w:bCs/>
        </w:rPr>
        <w:tab/>
      </w:r>
      <w:r w:rsidRPr="00536A6C">
        <w:rPr>
          <w:b/>
          <w:bCs/>
        </w:rPr>
        <w:tab/>
        <w:t>3.1.1.</w:t>
      </w:r>
      <w:r w:rsidRPr="00536A6C">
        <w:rPr>
          <w:b/>
          <w:bCs/>
        </w:rPr>
        <w:tab/>
        <w:t>Informational</w:t>
      </w:r>
    </w:p>
    <w:p w14:paraId="3BF561F2" w14:textId="77777777" w:rsidR="009639A9" w:rsidRPr="00536A6C" w:rsidRDefault="009639A9" w:rsidP="009639A9">
      <w:pPr>
        <w:tabs>
          <w:tab w:val="left" w:pos="709"/>
        </w:tabs>
        <w:spacing w:after="120"/>
        <w:ind w:left="1440"/>
        <w:jc w:val="both"/>
      </w:pPr>
      <w:r w:rsidRPr="00536A6C">
        <w:t xml:space="preserve">This section should note that the TSP will issue products for large earthquakes that have occurred but that present no tsunami threat to the Area of Service.  It should indicate the criteria for those products such as magnitude and depth thresholds. It should also contain information about any other situations when an informational statement would be issued – for example in the case of a very distant source when the tsunami threat to the Area of Service is still under evaluation. It could be noted that informational products will be the most frequent products and provide a general idea of their frequency based on the historical seismicity and how often it meets informational product criteria. </w:t>
      </w:r>
    </w:p>
    <w:p w14:paraId="4FBB65EB" w14:textId="77777777" w:rsidR="009639A9" w:rsidRPr="00536A6C" w:rsidRDefault="009639A9" w:rsidP="009639A9">
      <w:pPr>
        <w:tabs>
          <w:tab w:val="left" w:pos="709"/>
        </w:tabs>
        <w:spacing w:after="120"/>
        <w:jc w:val="both"/>
      </w:pPr>
    </w:p>
    <w:p w14:paraId="6341BC84" w14:textId="77777777" w:rsidR="009639A9" w:rsidRPr="00536A6C" w:rsidRDefault="009639A9" w:rsidP="009639A9">
      <w:pPr>
        <w:tabs>
          <w:tab w:val="left" w:pos="709"/>
        </w:tabs>
        <w:spacing w:after="120"/>
        <w:jc w:val="both"/>
        <w:rPr>
          <w:b/>
          <w:bCs/>
        </w:rPr>
      </w:pPr>
      <w:r w:rsidRPr="00536A6C">
        <w:rPr>
          <w:b/>
          <w:bCs/>
        </w:rPr>
        <w:tab/>
      </w:r>
      <w:r w:rsidRPr="00536A6C">
        <w:rPr>
          <w:b/>
          <w:bCs/>
        </w:rPr>
        <w:tab/>
      </w:r>
      <w:r w:rsidRPr="00536A6C">
        <w:rPr>
          <w:b/>
          <w:bCs/>
        </w:rPr>
        <w:tab/>
        <w:t>3.1.2.</w:t>
      </w:r>
      <w:r w:rsidRPr="00536A6C">
        <w:rPr>
          <w:b/>
          <w:bCs/>
        </w:rPr>
        <w:tab/>
        <w:t xml:space="preserve">Threat </w:t>
      </w:r>
    </w:p>
    <w:p w14:paraId="6BE9ED1E" w14:textId="77777777" w:rsidR="009639A9" w:rsidRPr="00536A6C" w:rsidRDefault="009639A9" w:rsidP="009639A9">
      <w:pPr>
        <w:tabs>
          <w:tab w:val="left" w:pos="709"/>
        </w:tabs>
        <w:spacing w:after="120"/>
        <w:ind w:left="1440"/>
        <w:jc w:val="both"/>
      </w:pPr>
      <w:r w:rsidRPr="00536A6C">
        <w:t>This section should contain basic information about how the TSP handles tsunami threat situations.  The section may be divided into sub-headings that describe the different stages of the crisis through time that include: rapid source detection with a potential tsunami threat, a confirmed tsunami, a validated tsunami forecast, observed tsunami impacts, and the end of the tsunami threat. Included should be the criteria for issuing initial tsunami threat products such as the earthquake magnitude, depth, and onshore-offshore thresholds, and how those criteria map into the coastal areas named with a potential threat. It should also describe the criteria for issuing subsequent threat products based upon tsunami wave observations and on numerical forecast information, and again describe how this information is applied to indicate the level of impact along various coasts.  If there are categories of threat such as a threat to marine areas, coastal flooding threat, or major tsunami threat, then the criteria for those categories should be defined.  This section should also contain the criteria for issuing a final threat product indicating that the threat is largely over.</w:t>
      </w:r>
    </w:p>
    <w:p w14:paraId="083A7796" w14:textId="77777777" w:rsidR="009639A9" w:rsidRPr="00536A6C" w:rsidRDefault="009639A9" w:rsidP="009639A9">
      <w:pPr>
        <w:tabs>
          <w:tab w:val="left" w:pos="709"/>
        </w:tabs>
        <w:spacing w:after="120"/>
        <w:jc w:val="both"/>
      </w:pPr>
    </w:p>
    <w:p w14:paraId="460A6752" w14:textId="77777777" w:rsidR="009639A9" w:rsidRPr="00536A6C" w:rsidRDefault="009639A9" w:rsidP="009639A9">
      <w:pPr>
        <w:tabs>
          <w:tab w:val="left" w:pos="709"/>
        </w:tabs>
        <w:spacing w:after="120"/>
        <w:jc w:val="both"/>
        <w:rPr>
          <w:b/>
          <w:bCs/>
        </w:rPr>
      </w:pPr>
      <w:r w:rsidRPr="00536A6C">
        <w:rPr>
          <w:b/>
          <w:bCs/>
        </w:rPr>
        <w:tab/>
        <w:t>3.2.</w:t>
      </w:r>
      <w:r w:rsidRPr="00536A6C">
        <w:rPr>
          <w:b/>
          <w:bCs/>
        </w:rPr>
        <w:tab/>
        <w:t>Product Content</w:t>
      </w:r>
    </w:p>
    <w:p w14:paraId="182A869D" w14:textId="77777777" w:rsidR="009639A9" w:rsidRPr="00536A6C" w:rsidRDefault="009639A9" w:rsidP="009639A9">
      <w:pPr>
        <w:tabs>
          <w:tab w:val="left" w:pos="709"/>
        </w:tabs>
        <w:spacing w:after="120"/>
        <w:jc w:val="both"/>
        <w:rPr>
          <w:b/>
          <w:bCs/>
        </w:rPr>
      </w:pPr>
      <w:r w:rsidRPr="00536A6C">
        <w:rPr>
          <w:b/>
          <w:bCs/>
        </w:rPr>
        <w:tab/>
      </w:r>
      <w:r w:rsidRPr="00536A6C">
        <w:rPr>
          <w:b/>
          <w:bCs/>
        </w:rPr>
        <w:tab/>
      </w:r>
      <w:r w:rsidRPr="00536A6C">
        <w:rPr>
          <w:b/>
          <w:bCs/>
        </w:rPr>
        <w:tab/>
        <w:t>3.2.1.</w:t>
      </w:r>
      <w:r w:rsidRPr="00536A6C">
        <w:rPr>
          <w:b/>
          <w:bCs/>
        </w:rPr>
        <w:tab/>
        <w:t>Text Products</w:t>
      </w:r>
    </w:p>
    <w:p w14:paraId="327AF600" w14:textId="77777777" w:rsidR="009639A9" w:rsidRPr="00536A6C" w:rsidRDefault="009639A9" w:rsidP="009639A9">
      <w:pPr>
        <w:tabs>
          <w:tab w:val="left" w:pos="709"/>
        </w:tabs>
        <w:spacing w:after="120"/>
        <w:ind w:left="1440"/>
        <w:jc w:val="both"/>
      </w:pPr>
      <w:r w:rsidRPr="00536A6C">
        <w:t>The categories of information and how it is organized in text products is described in this section.  Each category may warrant its own sub-heading in the Table of Contents.  These might include: Product Heading, Product Title, Earthquake Parameters, Current State of the Tsunami Evaluation, Threatened Coastal Areas, Forecast Arrival Times, Forecast Amplitudes, Tsunami Observations, and Tsunami Safety Information.  Each of those sub-sections should provide sufficient detail to enable recipients to properly understand the text product and to base actions on the text product if necessary.</w:t>
      </w:r>
    </w:p>
    <w:p w14:paraId="323C23FC" w14:textId="77777777" w:rsidR="009639A9" w:rsidRPr="00536A6C" w:rsidRDefault="009639A9" w:rsidP="009639A9">
      <w:pPr>
        <w:tabs>
          <w:tab w:val="left" w:pos="709"/>
        </w:tabs>
        <w:spacing w:after="120"/>
        <w:jc w:val="both"/>
      </w:pPr>
    </w:p>
    <w:p w14:paraId="483D470C" w14:textId="77777777" w:rsidR="009639A9" w:rsidRPr="00536A6C" w:rsidRDefault="009639A9" w:rsidP="009639A9">
      <w:pPr>
        <w:tabs>
          <w:tab w:val="left" w:pos="709"/>
        </w:tabs>
        <w:spacing w:after="120"/>
        <w:jc w:val="both"/>
        <w:rPr>
          <w:b/>
          <w:bCs/>
        </w:rPr>
      </w:pPr>
      <w:r w:rsidRPr="00536A6C">
        <w:rPr>
          <w:b/>
          <w:bCs/>
        </w:rPr>
        <w:tab/>
      </w:r>
      <w:r w:rsidRPr="00536A6C">
        <w:rPr>
          <w:b/>
          <w:bCs/>
        </w:rPr>
        <w:tab/>
      </w:r>
      <w:r w:rsidRPr="00536A6C">
        <w:rPr>
          <w:b/>
          <w:bCs/>
        </w:rPr>
        <w:tab/>
        <w:t>3.2.2.</w:t>
      </w:r>
      <w:r w:rsidRPr="00536A6C">
        <w:rPr>
          <w:b/>
          <w:bCs/>
        </w:rPr>
        <w:tab/>
        <w:t>Graphical Products</w:t>
      </w:r>
    </w:p>
    <w:p w14:paraId="71DB82A7" w14:textId="77777777" w:rsidR="009639A9" w:rsidRPr="00536A6C" w:rsidRDefault="009639A9" w:rsidP="009639A9">
      <w:pPr>
        <w:tabs>
          <w:tab w:val="left" w:pos="709"/>
        </w:tabs>
        <w:spacing w:after="120"/>
        <w:ind w:left="1440"/>
        <w:jc w:val="both"/>
      </w:pPr>
      <w:r w:rsidRPr="00536A6C">
        <w:t>This section should describe any graphical products that would be issued. Usually this would only be for threat messages.  Each type of graphical product should be under its own sub-heading.  These could include a forecast tsunami travel-time map, a tsunami propagation map showing forecast maximum amplitudes across the ocean basin, a coastal forecast maximum amplitudes map, and a tsunami gauge observations map. Each of those sub-sections should provide sufficient detail about each graphical product to enable recipients to properly understand them and use them to inform their actions if necessary.</w:t>
      </w:r>
    </w:p>
    <w:p w14:paraId="0D304512" w14:textId="77777777" w:rsidR="009639A9" w:rsidRPr="00536A6C" w:rsidRDefault="009639A9" w:rsidP="009639A9">
      <w:pPr>
        <w:tabs>
          <w:tab w:val="left" w:pos="709"/>
        </w:tabs>
        <w:spacing w:after="120"/>
        <w:jc w:val="both"/>
      </w:pPr>
    </w:p>
    <w:p w14:paraId="0FD67585" w14:textId="77777777" w:rsidR="009639A9" w:rsidRPr="00536A6C" w:rsidRDefault="009639A9" w:rsidP="009639A9">
      <w:pPr>
        <w:tabs>
          <w:tab w:val="left" w:pos="709"/>
        </w:tabs>
        <w:spacing w:after="120"/>
        <w:jc w:val="both"/>
        <w:rPr>
          <w:b/>
          <w:bCs/>
        </w:rPr>
      </w:pPr>
      <w:r w:rsidRPr="00536A6C">
        <w:rPr>
          <w:b/>
          <w:bCs/>
        </w:rPr>
        <w:t>4.</w:t>
      </w:r>
      <w:r w:rsidRPr="00536A6C">
        <w:rPr>
          <w:b/>
          <w:bCs/>
        </w:rPr>
        <w:tab/>
        <w:t>Dissemination</w:t>
      </w:r>
    </w:p>
    <w:p w14:paraId="316728B6" w14:textId="77777777" w:rsidR="009639A9" w:rsidRPr="00536A6C" w:rsidRDefault="009639A9" w:rsidP="009639A9">
      <w:pPr>
        <w:tabs>
          <w:tab w:val="left" w:pos="709"/>
        </w:tabs>
        <w:spacing w:after="120"/>
        <w:jc w:val="both"/>
      </w:pPr>
    </w:p>
    <w:p w14:paraId="5D91AD33" w14:textId="77777777" w:rsidR="009639A9" w:rsidRPr="00536A6C" w:rsidRDefault="009639A9" w:rsidP="009639A9">
      <w:pPr>
        <w:tabs>
          <w:tab w:val="left" w:pos="709"/>
        </w:tabs>
        <w:spacing w:after="120"/>
        <w:jc w:val="both"/>
        <w:rPr>
          <w:b/>
          <w:bCs/>
        </w:rPr>
      </w:pPr>
      <w:r w:rsidRPr="00536A6C">
        <w:rPr>
          <w:b/>
          <w:bCs/>
        </w:rPr>
        <w:tab/>
        <w:t>4.1.</w:t>
      </w:r>
      <w:r w:rsidRPr="00536A6C">
        <w:rPr>
          <w:b/>
          <w:bCs/>
        </w:rPr>
        <w:tab/>
        <w:t>Methodologies</w:t>
      </w:r>
    </w:p>
    <w:p w14:paraId="38AE6AA0" w14:textId="77777777" w:rsidR="009639A9" w:rsidRPr="00536A6C" w:rsidRDefault="009639A9" w:rsidP="009639A9">
      <w:pPr>
        <w:tabs>
          <w:tab w:val="left" w:pos="709"/>
        </w:tabs>
        <w:spacing w:after="120"/>
        <w:jc w:val="both"/>
      </w:pPr>
      <w:r w:rsidRPr="00536A6C">
        <w:tab/>
        <w:t>This section needs to describe the various ways that TSP information about a potential or actual tsunami threat reaches Member State TWFPs and NTWCs as well as how any public information is more widely disseminated.</w:t>
      </w:r>
    </w:p>
    <w:p w14:paraId="163D4196" w14:textId="77777777" w:rsidR="009639A9" w:rsidRPr="00536A6C" w:rsidRDefault="009639A9" w:rsidP="009639A9">
      <w:pPr>
        <w:tabs>
          <w:tab w:val="left" w:pos="709"/>
        </w:tabs>
        <w:spacing w:after="120"/>
        <w:jc w:val="both"/>
      </w:pPr>
    </w:p>
    <w:p w14:paraId="4709D994" w14:textId="77777777" w:rsidR="009639A9" w:rsidRPr="00536A6C" w:rsidRDefault="009639A9" w:rsidP="009639A9">
      <w:pPr>
        <w:tabs>
          <w:tab w:val="left" w:pos="709"/>
        </w:tabs>
        <w:spacing w:after="120"/>
        <w:jc w:val="both"/>
        <w:rPr>
          <w:b/>
          <w:bCs/>
        </w:rPr>
      </w:pPr>
      <w:r w:rsidRPr="00536A6C">
        <w:rPr>
          <w:b/>
          <w:bCs/>
        </w:rPr>
        <w:tab/>
      </w:r>
      <w:r w:rsidRPr="00536A6C">
        <w:rPr>
          <w:b/>
          <w:bCs/>
        </w:rPr>
        <w:tab/>
      </w:r>
      <w:r w:rsidRPr="00536A6C">
        <w:rPr>
          <w:b/>
          <w:bCs/>
        </w:rPr>
        <w:tab/>
        <w:t>4.1.1.</w:t>
      </w:r>
      <w:r w:rsidRPr="00536A6C">
        <w:rPr>
          <w:b/>
          <w:bCs/>
        </w:rPr>
        <w:tab/>
        <w:t xml:space="preserve"> Products</w:t>
      </w:r>
      <w:r w:rsidRPr="00536A6C">
        <w:tab/>
      </w:r>
    </w:p>
    <w:p w14:paraId="5FECE48C" w14:textId="77777777" w:rsidR="009639A9" w:rsidRPr="00536A6C" w:rsidRDefault="009639A9" w:rsidP="009639A9">
      <w:pPr>
        <w:tabs>
          <w:tab w:val="left" w:pos="709"/>
        </w:tabs>
        <w:spacing w:after="120"/>
        <w:ind w:left="1440"/>
        <w:jc w:val="both"/>
      </w:pPr>
      <w:r w:rsidRPr="00536A6C">
        <w:t>TSP text and graphical products are disseminated by various electronic communication methods and each of these should be described in its own sub-heading.  Only communication links and methods that are under the control of the TSP or related government or international organizations such as the WMO are included.  Dissemination by commercial third parties is useful, of course, but unless the third party is intentionally fed products by the TSP, such as might be the case with social media outlets like Facebook, then they are not necessary to be included.  Key methods such as the GTS, AFTN, email, fax, SMS, website, CISN, etc. should be included and described under their own sub-headings.</w:t>
      </w:r>
    </w:p>
    <w:p w14:paraId="1E08AA46" w14:textId="77777777" w:rsidR="009639A9" w:rsidRPr="00536A6C" w:rsidRDefault="009639A9" w:rsidP="009639A9">
      <w:pPr>
        <w:tabs>
          <w:tab w:val="left" w:pos="709"/>
        </w:tabs>
        <w:spacing w:after="120"/>
        <w:jc w:val="both"/>
      </w:pPr>
      <w:r w:rsidRPr="00536A6C">
        <w:tab/>
      </w:r>
    </w:p>
    <w:p w14:paraId="4D7909FC" w14:textId="77777777" w:rsidR="009639A9" w:rsidRPr="00536A6C" w:rsidRDefault="009639A9" w:rsidP="009639A9">
      <w:pPr>
        <w:tabs>
          <w:tab w:val="left" w:pos="709"/>
        </w:tabs>
        <w:spacing w:after="120"/>
        <w:jc w:val="both"/>
        <w:rPr>
          <w:b/>
          <w:bCs/>
        </w:rPr>
      </w:pPr>
      <w:r w:rsidRPr="00536A6C">
        <w:rPr>
          <w:b/>
          <w:bCs/>
        </w:rPr>
        <w:tab/>
      </w:r>
      <w:r w:rsidRPr="00536A6C">
        <w:rPr>
          <w:b/>
          <w:bCs/>
        </w:rPr>
        <w:tab/>
      </w:r>
      <w:r w:rsidRPr="00536A6C">
        <w:rPr>
          <w:b/>
          <w:bCs/>
        </w:rPr>
        <w:tab/>
        <w:t>4.1.2.</w:t>
      </w:r>
      <w:r w:rsidRPr="00536A6C">
        <w:rPr>
          <w:b/>
          <w:bCs/>
        </w:rPr>
        <w:tab/>
        <w:t xml:space="preserve"> Customer Decision Support</w:t>
      </w:r>
      <w:r w:rsidRPr="00536A6C">
        <w:tab/>
      </w:r>
    </w:p>
    <w:p w14:paraId="3780D81F" w14:textId="77777777" w:rsidR="009639A9" w:rsidRPr="00536A6C" w:rsidRDefault="009639A9" w:rsidP="009639A9">
      <w:pPr>
        <w:tabs>
          <w:tab w:val="left" w:pos="709"/>
        </w:tabs>
        <w:spacing w:after="120"/>
        <w:ind w:left="1440"/>
        <w:jc w:val="both"/>
      </w:pPr>
      <w:r w:rsidRPr="00536A6C">
        <w:t>TSP staff may reach out to customers during events to ensure they are aware of a tsunami situation and ensure they have received any TSP products issued.  They may also provide additional information to help with customer decision-making.  Any such procedures should be described in this section and listed under separate sub-headings when appropriate. Procedures of this sort might include: call-down lists, conference calls, chat rooms, social media, and mass media interactions. It should be noted if such procedures are prescribed procedures or are ad-hoc and voluntary depending on staff availability.</w:t>
      </w:r>
    </w:p>
    <w:p w14:paraId="64EFF35A" w14:textId="77777777" w:rsidR="009639A9" w:rsidRPr="00536A6C" w:rsidRDefault="009639A9" w:rsidP="009639A9">
      <w:pPr>
        <w:tabs>
          <w:tab w:val="left" w:pos="709"/>
        </w:tabs>
        <w:spacing w:after="120"/>
        <w:jc w:val="both"/>
      </w:pPr>
      <w:r w:rsidRPr="00536A6C">
        <w:tab/>
      </w:r>
    </w:p>
    <w:p w14:paraId="6457B895" w14:textId="77777777" w:rsidR="009639A9" w:rsidRPr="00536A6C" w:rsidRDefault="009639A9" w:rsidP="009639A9">
      <w:pPr>
        <w:tabs>
          <w:tab w:val="left" w:pos="709"/>
        </w:tabs>
        <w:spacing w:after="120"/>
        <w:jc w:val="both"/>
        <w:rPr>
          <w:b/>
          <w:bCs/>
        </w:rPr>
      </w:pPr>
      <w:r w:rsidRPr="00536A6C">
        <w:rPr>
          <w:b/>
          <w:bCs/>
        </w:rPr>
        <w:tab/>
      </w:r>
      <w:r w:rsidRPr="00536A6C">
        <w:rPr>
          <w:b/>
          <w:bCs/>
        </w:rPr>
        <w:tab/>
      </w:r>
      <w:r w:rsidRPr="00536A6C">
        <w:rPr>
          <w:b/>
          <w:bCs/>
        </w:rPr>
        <w:tab/>
        <w:t>4.2.</w:t>
      </w:r>
      <w:r w:rsidRPr="00536A6C">
        <w:rPr>
          <w:b/>
          <w:bCs/>
        </w:rPr>
        <w:tab/>
        <w:t>Communication Testing</w:t>
      </w:r>
    </w:p>
    <w:p w14:paraId="145113C2" w14:textId="77777777" w:rsidR="009639A9" w:rsidRPr="00536A6C" w:rsidRDefault="009639A9" w:rsidP="009639A9">
      <w:pPr>
        <w:tabs>
          <w:tab w:val="left" w:pos="709"/>
        </w:tabs>
        <w:spacing w:after="120"/>
        <w:ind w:left="1440"/>
        <w:jc w:val="both"/>
      </w:pPr>
      <w:r w:rsidRPr="00536A6C">
        <w:t>This section describes how TSPs routinely ensure that their products are reaching Member State TWFPs and NTWCs in a reliable and timely manner and that they are able to quickly recognize and respond to those products when their coasts are threatened by a tsunami.  Testing is typically accomplished by a variety of means including routine and/or surprise communication tests, tsunami exercises, electronic product receipt verification, and by other means. Each method employed by the TSP should be named in its own sub-heading and described there.  Part of ensuring that TSP products sent to TWFPs and NTWCs are recognized and viewed quickly also rests with The Member States.  Their responsibility for responding to communication tests when necessary should be described and emphasized in this section. The IOC process for keeping their contact information up-to-date should also be described and emphasized.</w:t>
      </w:r>
    </w:p>
    <w:p w14:paraId="056FB4F9" w14:textId="77777777" w:rsidR="009639A9" w:rsidRPr="00536A6C" w:rsidRDefault="009639A9" w:rsidP="009639A9">
      <w:pPr>
        <w:tabs>
          <w:tab w:val="left" w:pos="709"/>
        </w:tabs>
        <w:spacing w:after="120"/>
        <w:jc w:val="both"/>
      </w:pPr>
    </w:p>
    <w:p w14:paraId="297E707A" w14:textId="77777777" w:rsidR="009639A9" w:rsidRPr="00536A6C" w:rsidRDefault="009639A9" w:rsidP="009639A9">
      <w:pPr>
        <w:tabs>
          <w:tab w:val="left" w:pos="709"/>
        </w:tabs>
        <w:spacing w:after="120"/>
        <w:jc w:val="both"/>
        <w:rPr>
          <w:b/>
          <w:bCs/>
        </w:rPr>
      </w:pPr>
      <w:r w:rsidRPr="00536A6C">
        <w:rPr>
          <w:b/>
          <w:bCs/>
        </w:rPr>
        <w:tab/>
      </w:r>
      <w:r w:rsidRPr="00536A6C">
        <w:rPr>
          <w:b/>
          <w:bCs/>
        </w:rPr>
        <w:tab/>
      </w:r>
      <w:r w:rsidRPr="00536A6C">
        <w:rPr>
          <w:b/>
          <w:bCs/>
        </w:rPr>
        <w:tab/>
        <w:t>4.3.</w:t>
      </w:r>
      <w:r w:rsidRPr="00536A6C">
        <w:rPr>
          <w:b/>
          <w:bCs/>
        </w:rPr>
        <w:tab/>
        <w:t>Contact Information</w:t>
      </w:r>
    </w:p>
    <w:p w14:paraId="72ADBEC0" w14:textId="77777777" w:rsidR="009639A9" w:rsidRPr="00536A6C" w:rsidRDefault="009639A9" w:rsidP="009639A9">
      <w:pPr>
        <w:tabs>
          <w:tab w:val="left" w:pos="709"/>
        </w:tabs>
        <w:spacing w:after="120"/>
        <w:ind w:left="1440"/>
        <w:jc w:val="both"/>
      </w:pPr>
      <w:r w:rsidRPr="00536A6C">
        <w:t>This section should contain the contact information of the designated contact person(s) for the TSP including their name, physical address, email address, telephone number(s), and telefax number(s) if available. It should also include for reference similar contact information for the International Tsunami Information Center.</w:t>
      </w:r>
    </w:p>
    <w:p w14:paraId="0E7BC211" w14:textId="77777777" w:rsidR="009639A9" w:rsidRPr="00536A6C" w:rsidRDefault="009639A9" w:rsidP="009639A9">
      <w:pPr>
        <w:tabs>
          <w:tab w:val="left" w:pos="709"/>
        </w:tabs>
        <w:spacing w:after="120"/>
        <w:jc w:val="both"/>
      </w:pPr>
    </w:p>
    <w:p w14:paraId="3CD0B275" w14:textId="77777777" w:rsidR="009639A9" w:rsidRPr="00536A6C" w:rsidRDefault="009639A9" w:rsidP="009639A9">
      <w:pPr>
        <w:tabs>
          <w:tab w:val="left" w:pos="709"/>
        </w:tabs>
        <w:spacing w:after="120"/>
        <w:jc w:val="both"/>
      </w:pPr>
      <w:r w:rsidRPr="00536A6C">
        <w:rPr>
          <w:b/>
          <w:bCs/>
        </w:rPr>
        <w:t>ANNEXES</w:t>
      </w:r>
    </w:p>
    <w:p w14:paraId="2D5B19C2" w14:textId="77777777" w:rsidR="009639A9" w:rsidRPr="00536A6C" w:rsidRDefault="009639A9" w:rsidP="009639A9">
      <w:pPr>
        <w:tabs>
          <w:tab w:val="left" w:pos="709"/>
        </w:tabs>
        <w:spacing w:after="120"/>
        <w:jc w:val="both"/>
      </w:pPr>
      <w:r w:rsidRPr="00536A6C">
        <w:tab/>
      </w:r>
    </w:p>
    <w:p w14:paraId="1AF7E67E" w14:textId="77777777" w:rsidR="009639A9" w:rsidRPr="00536A6C" w:rsidRDefault="009639A9" w:rsidP="009639A9">
      <w:pPr>
        <w:tabs>
          <w:tab w:val="left" w:pos="709"/>
        </w:tabs>
        <w:spacing w:after="120"/>
        <w:jc w:val="both"/>
        <w:rPr>
          <w:b/>
          <w:bCs/>
        </w:rPr>
      </w:pPr>
      <w:r w:rsidRPr="00536A6C">
        <w:rPr>
          <w:b/>
          <w:bCs/>
        </w:rPr>
        <w:tab/>
        <w:t>I.</w:t>
      </w:r>
      <w:r w:rsidRPr="00536A6C">
        <w:rPr>
          <w:b/>
          <w:bCs/>
        </w:rPr>
        <w:tab/>
        <w:t>Example Products</w:t>
      </w:r>
    </w:p>
    <w:p w14:paraId="33524066" w14:textId="77777777" w:rsidR="009639A9" w:rsidRPr="00536A6C" w:rsidRDefault="009639A9" w:rsidP="009639A9">
      <w:pPr>
        <w:tabs>
          <w:tab w:val="left" w:pos="709"/>
        </w:tabs>
        <w:spacing w:after="120"/>
        <w:ind w:left="709"/>
        <w:jc w:val="both"/>
      </w:pPr>
      <w:r w:rsidRPr="00536A6C">
        <w:tab/>
        <w:t>This annex should contain examples of TSP text and graphical products that cover the general range of what the TSP might issue – sample informational products, sample initial threat products, sample threat products with a forecast, sample threat products with observations, and sample final threat products.  It could contain that sample threat suite for multiple source event scenarios if that would be useful.  This section could contain sub-headings to make it easier for the user to locate particular sample products.</w:t>
      </w:r>
    </w:p>
    <w:p w14:paraId="757D4D9C" w14:textId="77777777" w:rsidR="009639A9" w:rsidRPr="00536A6C" w:rsidRDefault="009639A9" w:rsidP="009639A9">
      <w:pPr>
        <w:tabs>
          <w:tab w:val="left" w:pos="709"/>
        </w:tabs>
        <w:spacing w:after="120"/>
        <w:jc w:val="both"/>
      </w:pPr>
      <w:r w:rsidRPr="00536A6C">
        <w:tab/>
      </w:r>
    </w:p>
    <w:p w14:paraId="63176197" w14:textId="77777777" w:rsidR="009639A9" w:rsidRPr="00536A6C" w:rsidRDefault="009639A9" w:rsidP="009639A9">
      <w:pPr>
        <w:tabs>
          <w:tab w:val="left" w:pos="709"/>
        </w:tabs>
        <w:spacing w:after="120"/>
        <w:jc w:val="both"/>
        <w:rPr>
          <w:b/>
          <w:bCs/>
        </w:rPr>
      </w:pPr>
      <w:r w:rsidRPr="00536A6C">
        <w:rPr>
          <w:b/>
          <w:bCs/>
        </w:rPr>
        <w:tab/>
        <w:t>II.</w:t>
      </w:r>
      <w:r w:rsidRPr="00536A6C">
        <w:rPr>
          <w:b/>
          <w:bCs/>
        </w:rPr>
        <w:tab/>
        <w:t>Forecast Points</w:t>
      </w:r>
    </w:p>
    <w:p w14:paraId="1307CABB" w14:textId="77777777" w:rsidR="009639A9" w:rsidRPr="00536A6C" w:rsidRDefault="009639A9" w:rsidP="009639A9">
      <w:pPr>
        <w:tabs>
          <w:tab w:val="left" w:pos="709"/>
        </w:tabs>
        <w:spacing w:after="120"/>
        <w:ind w:left="709"/>
        <w:jc w:val="both"/>
      </w:pPr>
      <w:r w:rsidRPr="00536A6C">
        <w:tab/>
        <w:t xml:space="preserve">This annex should contain a map or maps and table with the names and coordinates of geographical points used for forecast arrival times that may appear in text products.  The annex should a table also contain a map or maps with the names and locations of points and/or coastal segments used for forecast maximum tsunami amplitudes given in products. </w:t>
      </w:r>
    </w:p>
    <w:p w14:paraId="2CF9187D" w14:textId="77777777" w:rsidR="009639A9" w:rsidRPr="00536A6C" w:rsidRDefault="009639A9" w:rsidP="009639A9">
      <w:pPr>
        <w:tabs>
          <w:tab w:val="left" w:pos="709"/>
        </w:tabs>
        <w:spacing w:after="120"/>
        <w:jc w:val="both"/>
      </w:pPr>
    </w:p>
    <w:p w14:paraId="6B2D41DC" w14:textId="77777777" w:rsidR="009639A9" w:rsidRPr="00536A6C" w:rsidRDefault="009639A9" w:rsidP="009639A9">
      <w:pPr>
        <w:tabs>
          <w:tab w:val="left" w:pos="709"/>
        </w:tabs>
        <w:spacing w:after="120"/>
        <w:jc w:val="both"/>
        <w:rPr>
          <w:b/>
          <w:bCs/>
        </w:rPr>
      </w:pPr>
      <w:r w:rsidRPr="00536A6C">
        <w:rPr>
          <w:b/>
          <w:bCs/>
        </w:rPr>
        <w:tab/>
        <w:t>III.</w:t>
      </w:r>
      <w:r w:rsidRPr="00536A6C">
        <w:rPr>
          <w:b/>
          <w:bCs/>
        </w:rPr>
        <w:tab/>
        <w:t>Observation Sites</w:t>
      </w:r>
    </w:p>
    <w:p w14:paraId="42447594" w14:textId="77777777" w:rsidR="009639A9" w:rsidRPr="00536A6C" w:rsidRDefault="009639A9" w:rsidP="009639A9">
      <w:pPr>
        <w:tabs>
          <w:tab w:val="left" w:pos="709"/>
        </w:tabs>
        <w:spacing w:after="120"/>
        <w:ind w:left="709"/>
        <w:jc w:val="both"/>
      </w:pPr>
      <w:r w:rsidRPr="00536A6C">
        <w:tab/>
        <w:t xml:space="preserve">This annex should provide maps and tables with the locations and key characteristics of the seismic, sea level, and any other observational stations that support their operation.  This information will need to be only a snapshot of these stations at a given time since these data sources change frequently. </w:t>
      </w:r>
    </w:p>
    <w:p w14:paraId="575F94BE" w14:textId="77777777" w:rsidR="009639A9" w:rsidRPr="00536A6C" w:rsidRDefault="009639A9" w:rsidP="009639A9">
      <w:pPr>
        <w:tabs>
          <w:tab w:val="left" w:pos="709"/>
        </w:tabs>
        <w:spacing w:after="120"/>
        <w:jc w:val="both"/>
      </w:pPr>
    </w:p>
    <w:p w14:paraId="08DA1F09" w14:textId="77777777" w:rsidR="009639A9" w:rsidRPr="00536A6C" w:rsidRDefault="009639A9" w:rsidP="009639A9">
      <w:pPr>
        <w:pStyle w:val="Heading1"/>
        <w:spacing w:before="0"/>
        <w:jc w:val="center"/>
      </w:pPr>
      <w:bookmarkStart w:id="192" w:name="_heading=h.lnxbz9" w:colFirst="0" w:colLast="0"/>
      <w:bookmarkEnd w:id="192"/>
    </w:p>
    <w:p w14:paraId="3DBF045B" w14:textId="77777777" w:rsidR="001E0D78" w:rsidRPr="00536A6C" w:rsidRDefault="001E0D78" w:rsidP="001E0D78">
      <w:pPr>
        <w:pStyle w:val="COI"/>
        <w:jc w:val="left"/>
        <w:rPr>
          <w:rFonts w:eastAsia="Malgun Gothic" w:cs="Arial"/>
          <w:color w:val="000000"/>
          <w:u w:val="single"/>
          <w:lang w:eastAsia="ko-KR"/>
        </w:rPr>
      </w:pPr>
    </w:p>
    <w:p w14:paraId="1B4756EC" w14:textId="77777777" w:rsidR="00A03630" w:rsidRPr="00536A6C" w:rsidRDefault="00A03630" w:rsidP="00EF0CFC">
      <w:pPr>
        <w:pStyle w:val="COI"/>
        <w:rPr>
          <w:rFonts w:cs="Arial"/>
          <w:i/>
          <w:iCs/>
          <w:color w:val="000000"/>
        </w:rPr>
      </w:pPr>
    </w:p>
    <w:p w14:paraId="60C7B74D" w14:textId="77777777" w:rsidR="00A03630" w:rsidRPr="00536A6C" w:rsidRDefault="00A03630" w:rsidP="00EF0CFC">
      <w:pPr>
        <w:pStyle w:val="COI"/>
        <w:rPr>
          <w:rFonts w:cs="Arial"/>
          <w:i/>
          <w:iCs/>
          <w:color w:val="000000"/>
        </w:rPr>
      </w:pPr>
    </w:p>
    <w:p w14:paraId="0FC11AAF" w14:textId="77777777" w:rsidR="006B72D6" w:rsidRPr="00536A6C" w:rsidRDefault="006B72D6" w:rsidP="006B72D6">
      <w:pPr>
        <w:pStyle w:val="Heading1"/>
        <w:spacing w:before="0"/>
        <w:jc w:val="center"/>
        <w:rPr>
          <w:rFonts w:eastAsia="Calibri"/>
          <w:b w:val="0"/>
        </w:rPr>
        <w:sectPr w:rsidR="006B72D6" w:rsidRPr="00536A6C" w:rsidSect="001859B6">
          <w:headerReference w:type="first" r:id="rId112"/>
          <w:type w:val="oddPage"/>
          <w:pgSz w:w="11907" w:h="16840" w:code="9"/>
          <w:pgMar w:top="1418" w:right="1418" w:bottom="1418" w:left="1418" w:header="720" w:footer="720" w:gutter="0"/>
          <w:cols w:space="720"/>
          <w:titlePg/>
          <w:docGrid w:linePitch="360"/>
        </w:sectPr>
      </w:pPr>
      <w:bookmarkStart w:id="193" w:name="_ANNEX_IV"/>
      <w:bookmarkStart w:id="194" w:name="_ANNEX_V"/>
      <w:bookmarkEnd w:id="193"/>
      <w:bookmarkEnd w:id="194"/>
    </w:p>
    <w:p w14:paraId="7E2973CD" w14:textId="77777777" w:rsidR="006B72D6" w:rsidRPr="00536A6C" w:rsidRDefault="006B72D6" w:rsidP="00A03630">
      <w:pPr>
        <w:rPr>
          <w:b/>
          <w:bCs/>
        </w:rPr>
        <w:sectPr w:rsidR="006B72D6" w:rsidRPr="00536A6C" w:rsidSect="001859B6">
          <w:headerReference w:type="even" r:id="rId113"/>
          <w:headerReference w:type="default" r:id="rId114"/>
          <w:headerReference w:type="first" r:id="rId115"/>
          <w:type w:val="oddPage"/>
          <w:pgSz w:w="11907" w:h="16840" w:code="9"/>
          <w:pgMar w:top="1418" w:right="1418" w:bottom="1418" w:left="1418" w:header="720" w:footer="720" w:gutter="0"/>
          <w:pgNumType w:start="1"/>
          <w:cols w:num="2" w:space="720"/>
          <w:titlePg/>
          <w:docGrid w:linePitch="360"/>
        </w:sectPr>
      </w:pPr>
    </w:p>
    <w:p w14:paraId="70A36CBF" w14:textId="77777777" w:rsidR="00900F3F" w:rsidRPr="00536A6C" w:rsidRDefault="00900F3F" w:rsidP="00900F3F">
      <w:pPr>
        <w:pStyle w:val="Heading2"/>
        <w:numPr>
          <w:ilvl w:val="0"/>
          <w:numId w:val="0"/>
        </w:numPr>
        <w:ind w:leftChars="1413" w:left="4437" w:rightChars="-841" w:right="-1850" w:hangingChars="579" w:hanging="1328"/>
        <w:jc w:val="center"/>
        <w:rPr>
          <w:rStyle w:val="Titolodellibro"/>
          <w:szCs w:val="22"/>
        </w:rPr>
      </w:pPr>
      <w:bookmarkStart w:id="195" w:name="_Toc191134334"/>
      <w:r w:rsidRPr="00536A6C">
        <w:rPr>
          <w:rStyle w:val="Titolodellibro"/>
          <w:szCs w:val="22"/>
        </w:rPr>
        <w:t>ANNEX III</w:t>
      </w:r>
      <w:bookmarkEnd w:id="195"/>
    </w:p>
    <w:p w14:paraId="7B872BDB" w14:textId="612F677D" w:rsidR="006B72D6" w:rsidRPr="00536A6C" w:rsidRDefault="006B72D6" w:rsidP="00DD0F26">
      <w:pPr>
        <w:pStyle w:val="Heading2"/>
        <w:numPr>
          <w:ilvl w:val="0"/>
          <w:numId w:val="0"/>
        </w:numPr>
        <w:ind w:leftChars="1413" w:left="4437" w:rightChars="-841" w:right="-1850" w:hangingChars="579" w:hanging="1328"/>
        <w:rPr>
          <w:bCs w:val="0"/>
          <w:smallCaps/>
          <w:spacing w:val="5"/>
          <w:szCs w:val="22"/>
        </w:rPr>
      </w:pPr>
      <w:bookmarkStart w:id="196" w:name="_Toc191134335"/>
      <w:r w:rsidRPr="00536A6C">
        <w:rPr>
          <w:rStyle w:val="Titolodellibro"/>
          <w:szCs w:val="22"/>
        </w:rPr>
        <w:t>LIST OF PARTICIPANTS</w:t>
      </w:r>
      <w:bookmarkEnd w:id="196"/>
    </w:p>
    <w:p w14:paraId="31E95F92" w14:textId="77777777" w:rsidR="006B72D6" w:rsidRPr="00536A6C" w:rsidRDefault="006B72D6" w:rsidP="006B72D6">
      <w:pPr>
        <w:tabs>
          <w:tab w:val="left" w:pos="4111"/>
        </w:tabs>
        <w:ind w:leftChars="-451" w:left="-992" w:rightChars="-2388" w:right="-5254"/>
        <w:jc w:val="center"/>
        <w:rPr>
          <w:b/>
          <w:bCs/>
        </w:rPr>
      </w:pPr>
      <w:r w:rsidRPr="00536A6C">
        <w:rPr>
          <w:b/>
          <w:bCs/>
        </w:rPr>
        <w:t>ICG/PTWS-XXIX Twenty-ninth Session of the Intergovernmental Coordination Group for the Pacific Tsunami Warning and Mitigation System</w:t>
      </w:r>
    </w:p>
    <w:p w14:paraId="0BAA69F2" w14:textId="26D0E9A1" w:rsidR="00A81F2C" w:rsidRPr="00536A6C" w:rsidRDefault="00A81F2C" w:rsidP="006B72D6">
      <w:pPr>
        <w:tabs>
          <w:tab w:val="left" w:pos="4111"/>
        </w:tabs>
        <w:ind w:leftChars="-451" w:left="-992" w:rightChars="-2388" w:right="-5254"/>
        <w:jc w:val="center"/>
        <w:rPr>
          <w:b/>
          <w:bCs/>
        </w:rPr>
        <w:sectPr w:rsidR="00A81F2C" w:rsidRPr="00536A6C" w:rsidSect="001859B6">
          <w:type w:val="continuous"/>
          <w:pgSz w:w="11907" w:h="16840" w:code="9"/>
          <w:pgMar w:top="1418" w:right="1418" w:bottom="1418" w:left="1418" w:header="720" w:footer="720" w:gutter="0"/>
          <w:cols w:num="2" w:space="17"/>
          <w:titlePg/>
          <w:docGrid w:linePitch="360"/>
        </w:sectPr>
      </w:pPr>
    </w:p>
    <w:p w14:paraId="1E78D2AC" w14:textId="77777777" w:rsidR="006B72D6" w:rsidRPr="00536A6C" w:rsidRDefault="006B72D6" w:rsidP="00A03630">
      <w:pPr>
        <w:rPr>
          <w:b/>
          <w:bCs/>
        </w:rPr>
      </w:pPr>
    </w:p>
    <w:p w14:paraId="2C78A0A6" w14:textId="34F462A3" w:rsidR="00A03630" w:rsidRPr="00536A6C" w:rsidRDefault="00B31590" w:rsidP="00A03630">
      <w:pPr>
        <w:rPr>
          <w:rFonts w:cs="Arial"/>
          <w:b/>
          <w:bCs/>
          <w:sz w:val="20"/>
          <w:szCs w:val="20"/>
        </w:rPr>
      </w:pPr>
      <w:r w:rsidRPr="00536A6C">
        <w:rPr>
          <w:b/>
          <w:bCs/>
        </w:rPr>
        <w:t>Chairs and Vice-Chairs</w:t>
      </w:r>
    </w:p>
    <w:p w14:paraId="07DF52C9" w14:textId="77777777" w:rsidR="00A03630" w:rsidRPr="00536A6C" w:rsidRDefault="00A03630" w:rsidP="00A03630">
      <w:pPr>
        <w:rPr>
          <w:rFonts w:cs="Arial"/>
          <w:sz w:val="20"/>
          <w:szCs w:val="20"/>
        </w:rPr>
      </w:pPr>
    </w:p>
    <w:p w14:paraId="121FF549" w14:textId="10FBC193" w:rsidR="00B31590" w:rsidRPr="00536A6C" w:rsidRDefault="00B31590" w:rsidP="00B31590">
      <w:pPr>
        <w:rPr>
          <w:rFonts w:cs="Arial"/>
          <w:sz w:val="20"/>
          <w:szCs w:val="20"/>
        </w:rPr>
      </w:pPr>
      <w:r w:rsidRPr="00536A6C">
        <w:rPr>
          <w:rFonts w:cs="Arial"/>
          <w:sz w:val="20"/>
          <w:szCs w:val="20"/>
        </w:rPr>
        <w:t>Mr Yuji NISHIMAE</w:t>
      </w:r>
      <w:r w:rsidRPr="00536A6C">
        <w:rPr>
          <w:rFonts w:cs="Arial"/>
          <w:sz w:val="20"/>
          <w:szCs w:val="20"/>
        </w:rPr>
        <w:br/>
        <w:t>Scientific Officer for International Tsunami Information</w:t>
      </w:r>
      <w:r w:rsidRPr="00536A6C">
        <w:rPr>
          <w:rFonts w:cs="Arial"/>
          <w:sz w:val="20"/>
          <w:szCs w:val="20"/>
        </w:rPr>
        <w:br/>
        <w:t>Japan Meteorological Agency</w:t>
      </w:r>
      <w:r w:rsidRPr="00536A6C">
        <w:rPr>
          <w:rFonts w:cs="Arial"/>
          <w:sz w:val="20"/>
          <w:szCs w:val="20"/>
        </w:rPr>
        <w:br/>
        <w:t xml:space="preserve">3-6-9 </w:t>
      </w:r>
      <w:r w:rsidR="00D143DB" w:rsidRPr="00536A6C">
        <w:rPr>
          <w:rFonts w:cs="Arial"/>
          <w:sz w:val="20"/>
          <w:szCs w:val="20"/>
        </w:rPr>
        <w:t>ToR</w:t>
      </w:r>
      <w:r w:rsidRPr="00536A6C">
        <w:rPr>
          <w:rFonts w:cs="Arial"/>
          <w:sz w:val="20"/>
          <w:szCs w:val="20"/>
        </w:rPr>
        <w:t>anomon, Minato City</w:t>
      </w:r>
    </w:p>
    <w:p w14:paraId="796A32A3" w14:textId="19E1F924" w:rsidR="00A03630" w:rsidRDefault="00B31590" w:rsidP="008C1A5D">
      <w:pPr>
        <w:rPr>
          <w:rFonts w:cs="Arial"/>
          <w:sz w:val="20"/>
          <w:szCs w:val="20"/>
        </w:rPr>
      </w:pPr>
      <w:r w:rsidRPr="00536A6C">
        <w:rPr>
          <w:rFonts w:cs="Arial"/>
          <w:sz w:val="20"/>
          <w:szCs w:val="20"/>
        </w:rPr>
        <w:t>Tokyo 105-8431</w:t>
      </w:r>
      <w:r w:rsidRPr="00536A6C">
        <w:rPr>
          <w:rFonts w:cs="Arial"/>
          <w:sz w:val="20"/>
          <w:szCs w:val="20"/>
        </w:rPr>
        <w:br/>
        <w:t>Japan</w:t>
      </w:r>
      <w:r w:rsidRPr="00536A6C">
        <w:rPr>
          <w:rFonts w:cs="Arial"/>
          <w:sz w:val="20"/>
          <w:szCs w:val="20"/>
        </w:rPr>
        <w:br/>
        <w:t>Tel: +81 (3) 6758 3900</w:t>
      </w:r>
      <w:r w:rsidRPr="00536A6C">
        <w:rPr>
          <w:rFonts w:cs="Arial"/>
          <w:sz w:val="20"/>
          <w:szCs w:val="20"/>
        </w:rPr>
        <w:br/>
        <w:t>Email: nishimae@met.kishou.go.jp</w:t>
      </w:r>
    </w:p>
    <w:p w14:paraId="0DFC5878" w14:textId="77777777" w:rsidR="008C1A5D" w:rsidRDefault="008C1A5D" w:rsidP="008C1A5D">
      <w:pPr>
        <w:rPr>
          <w:rFonts w:cs="Arial"/>
          <w:sz w:val="20"/>
          <w:szCs w:val="20"/>
        </w:rPr>
      </w:pPr>
    </w:p>
    <w:p w14:paraId="69C79133" w14:textId="77777777" w:rsidR="008C1A5D" w:rsidRPr="008C1A5D" w:rsidRDefault="008C1A5D" w:rsidP="008C1A5D">
      <w:pPr>
        <w:rPr>
          <w:rFonts w:cs="Arial"/>
          <w:sz w:val="20"/>
          <w:szCs w:val="20"/>
        </w:rPr>
      </w:pPr>
      <w:r w:rsidRPr="008C1A5D">
        <w:rPr>
          <w:rFonts w:cs="Arial"/>
          <w:sz w:val="20"/>
          <w:szCs w:val="20"/>
        </w:rPr>
        <w:t>Mr. David COETZEE</w:t>
      </w:r>
    </w:p>
    <w:p w14:paraId="281A309D" w14:textId="77777777" w:rsidR="008C1A5D" w:rsidRPr="008C1A5D" w:rsidRDefault="008C1A5D" w:rsidP="008C1A5D">
      <w:pPr>
        <w:rPr>
          <w:rFonts w:cs="Arial"/>
          <w:sz w:val="20"/>
          <w:szCs w:val="20"/>
        </w:rPr>
      </w:pPr>
      <w:r w:rsidRPr="008C1A5D">
        <w:rPr>
          <w:rFonts w:cs="Arial"/>
          <w:sz w:val="20"/>
          <w:szCs w:val="20"/>
        </w:rPr>
        <w:t>(Retired) Manager, Regional Partnerships/ National Controller</w:t>
      </w:r>
    </w:p>
    <w:p w14:paraId="0FC7BDC5" w14:textId="77777777" w:rsidR="008C1A5D" w:rsidRPr="008C1A5D" w:rsidRDefault="008C1A5D" w:rsidP="008C1A5D">
      <w:pPr>
        <w:rPr>
          <w:rFonts w:cs="Arial"/>
          <w:sz w:val="20"/>
          <w:szCs w:val="20"/>
        </w:rPr>
      </w:pPr>
      <w:r w:rsidRPr="008C1A5D">
        <w:rPr>
          <w:rFonts w:cs="Arial"/>
          <w:sz w:val="20"/>
          <w:szCs w:val="20"/>
        </w:rPr>
        <w:t>National Emergency Management Agency (NEMA)</w:t>
      </w:r>
    </w:p>
    <w:p w14:paraId="7CC7F406" w14:textId="77777777" w:rsidR="008C1A5D" w:rsidRPr="008C1A5D" w:rsidRDefault="008C1A5D" w:rsidP="008C1A5D">
      <w:pPr>
        <w:rPr>
          <w:rFonts w:cs="Arial"/>
          <w:sz w:val="20"/>
          <w:szCs w:val="20"/>
        </w:rPr>
      </w:pPr>
      <w:r w:rsidRPr="008C1A5D">
        <w:rPr>
          <w:rFonts w:cs="Arial"/>
          <w:sz w:val="20"/>
          <w:szCs w:val="20"/>
        </w:rPr>
        <w:t>28A Hilton Drive</w:t>
      </w:r>
    </w:p>
    <w:p w14:paraId="1DE972A2" w14:textId="77777777" w:rsidR="008C1A5D" w:rsidRPr="008C1A5D" w:rsidRDefault="008C1A5D" w:rsidP="008C1A5D">
      <w:pPr>
        <w:rPr>
          <w:rFonts w:cs="Arial"/>
          <w:sz w:val="20"/>
          <w:szCs w:val="20"/>
        </w:rPr>
      </w:pPr>
      <w:r w:rsidRPr="008C1A5D">
        <w:rPr>
          <w:rFonts w:cs="Arial"/>
          <w:sz w:val="20"/>
          <w:szCs w:val="20"/>
        </w:rPr>
        <w:t>Amberley 7410</w:t>
      </w:r>
    </w:p>
    <w:p w14:paraId="1FDF6C46" w14:textId="77777777" w:rsidR="008C1A5D" w:rsidRPr="008C1A5D" w:rsidRDefault="008C1A5D" w:rsidP="008C1A5D">
      <w:pPr>
        <w:rPr>
          <w:rFonts w:cs="Arial"/>
          <w:sz w:val="20"/>
          <w:szCs w:val="20"/>
        </w:rPr>
      </w:pPr>
      <w:r w:rsidRPr="008C1A5D">
        <w:rPr>
          <w:rFonts w:cs="Arial"/>
          <w:sz w:val="20"/>
          <w:szCs w:val="20"/>
        </w:rPr>
        <w:t>New Zealand</w:t>
      </w:r>
    </w:p>
    <w:p w14:paraId="59496E7A" w14:textId="77777777" w:rsidR="008C1A5D" w:rsidRPr="008C1A5D" w:rsidRDefault="008C1A5D" w:rsidP="008C1A5D">
      <w:pPr>
        <w:rPr>
          <w:rFonts w:cs="Arial"/>
          <w:sz w:val="20"/>
          <w:szCs w:val="20"/>
        </w:rPr>
      </w:pPr>
      <w:r w:rsidRPr="008C1A5D">
        <w:rPr>
          <w:rFonts w:cs="Arial"/>
          <w:sz w:val="20"/>
          <w:szCs w:val="20"/>
        </w:rPr>
        <w:t>+64 274421236</w:t>
      </w:r>
    </w:p>
    <w:p w14:paraId="369528DA" w14:textId="4FD5ADE8" w:rsidR="008C1A5D" w:rsidRDefault="008C1A5D" w:rsidP="008C1A5D">
      <w:pPr>
        <w:rPr>
          <w:rFonts w:cs="Arial"/>
          <w:sz w:val="20"/>
          <w:szCs w:val="20"/>
        </w:rPr>
      </w:pPr>
      <w:r w:rsidRPr="008C1A5D">
        <w:rPr>
          <w:rFonts w:cs="Arial"/>
          <w:sz w:val="20"/>
          <w:szCs w:val="20"/>
        </w:rPr>
        <w:t>dappie@xtra.co.nz</w:t>
      </w:r>
    </w:p>
    <w:p w14:paraId="5A2C3063" w14:textId="77777777" w:rsidR="008C1A5D" w:rsidRDefault="008C1A5D" w:rsidP="008C1A5D">
      <w:pPr>
        <w:rPr>
          <w:rFonts w:cs="Arial"/>
          <w:sz w:val="20"/>
          <w:szCs w:val="20"/>
        </w:rPr>
      </w:pPr>
    </w:p>
    <w:p w14:paraId="0E881F2B" w14:textId="77777777" w:rsidR="008C1A5D" w:rsidRPr="00536A6C" w:rsidRDefault="008C1A5D" w:rsidP="008C1A5D">
      <w:pPr>
        <w:rPr>
          <w:rFonts w:cs="Arial"/>
          <w:sz w:val="20"/>
          <w:szCs w:val="20"/>
        </w:rPr>
      </w:pPr>
      <w:r w:rsidRPr="00536A6C">
        <w:rPr>
          <w:rFonts w:cs="Arial"/>
          <w:sz w:val="20"/>
          <w:szCs w:val="20"/>
        </w:rPr>
        <w:t>Dr Wilfried STRAUCH</w:t>
      </w:r>
    </w:p>
    <w:p w14:paraId="172072AA" w14:textId="77777777" w:rsidR="008C1A5D" w:rsidRPr="00536A6C" w:rsidRDefault="008C1A5D" w:rsidP="008C1A5D">
      <w:pPr>
        <w:rPr>
          <w:rFonts w:cs="Arial"/>
          <w:sz w:val="20"/>
          <w:szCs w:val="20"/>
        </w:rPr>
      </w:pPr>
      <w:r w:rsidRPr="00536A6C">
        <w:rPr>
          <w:rFonts w:cs="Arial"/>
          <w:sz w:val="20"/>
          <w:szCs w:val="20"/>
        </w:rPr>
        <w:t>Advisor on Earth Science</w:t>
      </w:r>
    </w:p>
    <w:p w14:paraId="52DBA685" w14:textId="77777777" w:rsidR="008C1A5D" w:rsidRPr="00536A6C" w:rsidRDefault="008C1A5D" w:rsidP="008C1A5D">
      <w:pPr>
        <w:rPr>
          <w:rFonts w:cs="Arial"/>
          <w:sz w:val="20"/>
          <w:szCs w:val="20"/>
        </w:rPr>
      </w:pPr>
      <w:r w:rsidRPr="00536A6C">
        <w:rPr>
          <w:rFonts w:cs="Arial"/>
          <w:sz w:val="20"/>
          <w:szCs w:val="20"/>
        </w:rPr>
        <w:t>Instituto Nicaragüense de Estudios TerriToRiales</w:t>
      </w:r>
    </w:p>
    <w:p w14:paraId="4F901016" w14:textId="77777777" w:rsidR="008C1A5D" w:rsidRPr="00536A6C" w:rsidRDefault="008C1A5D" w:rsidP="008C1A5D">
      <w:pPr>
        <w:rPr>
          <w:rFonts w:cs="Arial"/>
          <w:sz w:val="20"/>
          <w:szCs w:val="20"/>
        </w:rPr>
      </w:pPr>
      <w:r w:rsidRPr="00536A6C">
        <w:rPr>
          <w:rFonts w:cs="Arial"/>
          <w:sz w:val="20"/>
          <w:szCs w:val="20"/>
        </w:rPr>
        <w:t>Frente Hospital Solidaridad.</w:t>
      </w:r>
      <w:r w:rsidRPr="00536A6C">
        <w:rPr>
          <w:rFonts w:cs="Arial"/>
          <w:sz w:val="20"/>
          <w:szCs w:val="20"/>
        </w:rPr>
        <w:br/>
        <w:t>2110, Managua</w:t>
      </w:r>
      <w:r w:rsidRPr="00536A6C">
        <w:rPr>
          <w:rFonts w:cs="Arial"/>
          <w:sz w:val="20"/>
          <w:szCs w:val="20"/>
        </w:rPr>
        <w:br/>
        <w:t>Nicaragua</w:t>
      </w:r>
    </w:p>
    <w:p w14:paraId="64C5F8AD" w14:textId="77777777" w:rsidR="008C1A5D" w:rsidRPr="00536A6C" w:rsidRDefault="008C1A5D" w:rsidP="008C1A5D">
      <w:pPr>
        <w:rPr>
          <w:rFonts w:cs="Arial"/>
          <w:sz w:val="20"/>
          <w:szCs w:val="20"/>
        </w:rPr>
      </w:pPr>
      <w:r w:rsidRPr="00536A6C">
        <w:rPr>
          <w:rFonts w:cs="Arial"/>
          <w:sz w:val="20"/>
          <w:szCs w:val="20"/>
        </w:rPr>
        <w:t>Tel: +505 89 24 62 34</w:t>
      </w:r>
      <w:r w:rsidRPr="00536A6C">
        <w:rPr>
          <w:rFonts w:cs="Arial"/>
          <w:sz w:val="20"/>
          <w:szCs w:val="20"/>
        </w:rPr>
        <w:br/>
        <w:t xml:space="preserve">Email: </w:t>
      </w:r>
      <w:r w:rsidRPr="004F62CB">
        <w:rPr>
          <w:rFonts w:cs="Arial"/>
          <w:sz w:val="20"/>
          <w:szCs w:val="20"/>
        </w:rPr>
        <w:t>wilfried.strauch@yahoo.com</w:t>
      </w:r>
    </w:p>
    <w:p w14:paraId="6690C4A5" w14:textId="77777777" w:rsidR="008C1A5D" w:rsidRDefault="008C1A5D" w:rsidP="00A03630">
      <w:pPr>
        <w:pStyle w:val="COI"/>
        <w:rPr>
          <w:rFonts w:cs="Arial"/>
          <w:sz w:val="20"/>
          <w:szCs w:val="20"/>
        </w:rPr>
      </w:pPr>
    </w:p>
    <w:p w14:paraId="37C5978A" w14:textId="77777777" w:rsidR="008C1A5D" w:rsidRPr="00536A6C" w:rsidRDefault="008C1A5D" w:rsidP="00A03630">
      <w:pPr>
        <w:pStyle w:val="COI"/>
        <w:rPr>
          <w:rFonts w:cs="Arial"/>
          <w:sz w:val="20"/>
          <w:szCs w:val="20"/>
        </w:rPr>
      </w:pPr>
    </w:p>
    <w:p w14:paraId="0FE39BFB" w14:textId="253DBD01" w:rsidR="00B31590" w:rsidRPr="00536A6C" w:rsidRDefault="00B31590" w:rsidP="00A03630">
      <w:pPr>
        <w:pStyle w:val="COI"/>
        <w:rPr>
          <w:rFonts w:cs="Arial"/>
          <w:b/>
          <w:bCs/>
          <w:sz w:val="20"/>
          <w:szCs w:val="20"/>
        </w:rPr>
      </w:pPr>
      <w:r w:rsidRPr="00536A6C">
        <w:rPr>
          <w:rFonts w:cs="Arial"/>
          <w:b/>
          <w:bCs/>
          <w:sz w:val="20"/>
          <w:szCs w:val="20"/>
        </w:rPr>
        <w:t>Head of Delegation</w:t>
      </w:r>
    </w:p>
    <w:p w14:paraId="5ECE5474" w14:textId="1A01CBF9" w:rsidR="000971CF" w:rsidRPr="00536A6C" w:rsidRDefault="000971CF" w:rsidP="00B31590">
      <w:pPr>
        <w:rPr>
          <w:rFonts w:cs="Arial"/>
          <w:b/>
          <w:bCs/>
          <w:sz w:val="20"/>
          <w:szCs w:val="20"/>
        </w:rPr>
      </w:pPr>
      <w:r w:rsidRPr="00536A6C">
        <w:rPr>
          <w:rFonts w:cs="Arial"/>
          <w:b/>
          <w:bCs/>
          <w:sz w:val="20"/>
          <w:szCs w:val="20"/>
        </w:rPr>
        <w:t>Australia</w:t>
      </w:r>
    </w:p>
    <w:p w14:paraId="7A8E816D" w14:textId="77777777" w:rsidR="000971CF" w:rsidRPr="00536A6C" w:rsidRDefault="000971CF" w:rsidP="00B31590">
      <w:pPr>
        <w:rPr>
          <w:rFonts w:cs="Arial"/>
          <w:sz w:val="20"/>
          <w:szCs w:val="20"/>
        </w:rPr>
      </w:pPr>
    </w:p>
    <w:p w14:paraId="49032517" w14:textId="20EA7D1C" w:rsidR="00B31590" w:rsidRPr="00536A6C" w:rsidRDefault="00B31590" w:rsidP="00B31590">
      <w:pPr>
        <w:rPr>
          <w:rFonts w:cs="Arial"/>
          <w:sz w:val="20"/>
          <w:szCs w:val="20"/>
        </w:rPr>
      </w:pPr>
      <w:r w:rsidRPr="00536A6C">
        <w:rPr>
          <w:rFonts w:cs="Arial"/>
          <w:sz w:val="20"/>
          <w:szCs w:val="20"/>
        </w:rPr>
        <w:t>Mr Yuelong MIAO</w:t>
      </w:r>
    </w:p>
    <w:p w14:paraId="17943E95" w14:textId="53CE5F09" w:rsidR="00B31590" w:rsidRPr="00536A6C" w:rsidRDefault="00B31590" w:rsidP="00B31590">
      <w:pPr>
        <w:rPr>
          <w:rStyle w:val="Hyperlink"/>
          <w:rFonts w:cs="Arial"/>
          <w:color w:val="auto"/>
          <w:sz w:val="20"/>
          <w:szCs w:val="20"/>
          <w:u w:val="none"/>
        </w:rPr>
      </w:pPr>
      <w:r w:rsidRPr="00536A6C">
        <w:rPr>
          <w:rFonts w:cs="Arial"/>
          <w:sz w:val="20"/>
          <w:szCs w:val="20"/>
        </w:rPr>
        <w:t>Manager for Tsunami and S</w:t>
      </w:r>
      <w:r w:rsidR="00D143DB" w:rsidRPr="00536A6C">
        <w:rPr>
          <w:rFonts w:cs="Arial"/>
          <w:sz w:val="20"/>
          <w:szCs w:val="20"/>
        </w:rPr>
        <w:t>ToR</w:t>
      </w:r>
      <w:r w:rsidRPr="00536A6C">
        <w:rPr>
          <w:rFonts w:cs="Arial"/>
          <w:sz w:val="20"/>
          <w:szCs w:val="20"/>
        </w:rPr>
        <w:t>m Surge</w:t>
      </w:r>
      <w:r w:rsidRPr="00536A6C">
        <w:rPr>
          <w:rFonts w:cs="Arial"/>
          <w:sz w:val="20"/>
          <w:szCs w:val="20"/>
        </w:rPr>
        <w:br/>
        <w:t>Environmental Prediction Services</w:t>
      </w:r>
      <w:r w:rsidRPr="00536A6C">
        <w:rPr>
          <w:rFonts w:cs="Arial"/>
          <w:sz w:val="20"/>
          <w:szCs w:val="20"/>
        </w:rPr>
        <w:br/>
        <w:t>Bureau of Meteorology, Melbourne</w:t>
      </w:r>
      <w:r w:rsidRPr="00536A6C">
        <w:rPr>
          <w:rFonts w:cs="Arial"/>
          <w:sz w:val="20"/>
          <w:szCs w:val="20"/>
        </w:rPr>
        <w:br/>
        <w:t>700 Collins Street, Docklands</w:t>
      </w:r>
      <w:r w:rsidRPr="00536A6C">
        <w:rPr>
          <w:rFonts w:cs="Arial"/>
          <w:sz w:val="20"/>
          <w:szCs w:val="20"/>
        </w:rPr>
        <w:br/>
        <w:t>GPO Box 1289</w:t>
      </w:r>
      <w:r w:rsidRPr="00536A6C">
        <w:rPr>
          <w:rFonts w:cs="Arial"/>
          <w:sz w:val="20"/>
          <w:szCs w:val="20"/>
        </w:rPr>
        <w:br/>
        <w:t>Melbourne VIC 3001</w:t>
      </w:r>
      <w:r w:rsidRPr="00536A6C">
        <w:rPr>
          <w:rFonts w:cs="Arial"/>
          <w:sz w:val="20"/>
          <w:szCs w:val="20"/>
        </w:rPr>
        <w:br/>
        <w:t>Australia</w:t>
      </w:r>
      <w:r w:rsidRPr="00536A6C">
        <w:rPr>
          <w:rFonts w:cs="Arial"/>
          <w:sz w:val="20"/>
          <w:szCs w:val="20"/>
        </w:rPr>
        <w:br/>
        <w:t>Tel: +61 3 9669 4110</w:t>
      </w:r>
      <w:r w:rsidRPr="00536A6C">
        <w:rPr>
          <w:rFonts w:cs="Arial"/>
          <w:sz w:val="20"/>
          <w:szCs w:val="20"/>
        </w:rPr>
        <w:br/>
        <w:t xml:space="preserve">Email: </w:t>
      </w:r>
      <w:hyperlink r:id="rId116" w:history="1">
        <w:r w:rsidRPr="00536A6C">
          <w:rPr>
            <w:rStyle w:val="Hyperlink"/>
            <w:rFonts w:cs="Arial"/>
            <w:color w:val="auto"/>
            <w:sz w:val="20"/>
            <w:szCs w:val="20"/>
            <w:u w:val="none"/>
          </w:rPr>
          <w:t>yuelong.miao@bom.gov.au</w:t>
        </w:r>
      </w:hyperlink>
      <w:r w:rsidRPr="00536A6C">
        <w:rPr>
          <w:rStyle w:val="Hyperlink"/>
          <w:rFonts w:cs="Arial"/>
          <w:color w:val="auto"/>
          <w:sz w:val="20"/>
          <w:szCs w:val="20"/>
          <w:u w:val="none"/>
        </w:rPr>
        <w:t xml:space="preserve"> </w:t>
      </w:r>
    </w:p>
    <w:p w14:paraId="5D29AE45" w14:textId="77777777" w:rsidR="00B31590" w:rsidRPr="00536A6C" w:rsidRDefault="00B31590" w:rsidP="00B31590">
      <w:pPr>
        <w:rPr>
          <w:rStyle w:val="Hyperlink"/>
          <w:rFonts w:cs="Arial"/>
          <w:color w:val="auto"/>
          <w:sz w:val="20"/>
          <w:szCs w:val="20"/>
          <w:u w:val="none"/>
        </w:rPr>
      </w:pPr>
    </w:p>
    <w:p w14:paraId="151459F1" w14:textId="3242562C" w:rsidR="000971CF" w:rsidRPr="00536A6C" w:rsidRDefault="000971CF" w:rsidP="00B31590">
      <w:pPr>
        <w:rPr>
          <w:rFonts w:cs="Arial"/>
          <w:b/>
          <w:bCs/>
          <w:sz w:val="20"/>
          <w:szCs w:val="20"/>
        </w:rPr>
      </w:pPr>
      <w:r w:rsidRPr="00536A6C">
        <w:rPr>
          <w:rFonts w:cs="Arial"/>
          <w:b/>
          <w:bCs/>
          <w:sz w:val="20"/>
          <w:szCs w:val="20"/>
        </w:rPr>
        <w:t>Canada</w:t>
      </w:r>
    </w:p>
    <w:p w14:paraId="229006F6" w14:textId="77777777" w:rsidR="000971CF" w:rsidRPr="00536A6C" w:rsidRDefault="000971CF" w:rsidP="00B31590">
      <w:pPr>
        <w:rPr>
          <w:rFonts w:cs="Arial"/>
          <w:sz w:val="20"/>
          <w:szCs w:val="20"/>
        </w:rPr>
      </w:pPr>
    </w:p>
    <w:p w14:paraId="630FDA88" w14:textId="28F9E008" w:rsidR="00B31590" w:rsidRPr="00536A6C" w:rsidRDefault="00B31590" w:rsidP="00B31590">
      <w:pPr>
        <w:rPr>
          <w:rFonts w:cs="Arial"/>
          <w:sz w:val="20"/>
          <w:szCs w:val="20"/>
        </w:rPr>
      </w:pPr>
      <w:r w:rsidRPr="00536A6C">
        <w:rPr>
          <w:rFonts w:cs="Arial"/>
          <w:sz w:val="20"/>
          <w:szCs w:val="20"/>
        </w:rPr>
        <w:t>Mr Dennis SINNOTT</w:t>
      </w:r>
      <w:r w:rsidRPr="00536A6C">
        <w:rPr>
          <w:rFonts w:cs="Arial"/>
          <w:sz w:val="20"/>
          <w:szCs w:val="20"/>
        </w:rPr>
        <w:br/>
        <w:t>Supervisor Tides Currents and Water Levels</w:t>
      </w:r>
      <w:r w:rsidRPr="00536A6C">
        <w:rPr>
          <w:rFonts w:cs="Arial"/>
          <w:sz w:val="20"/>
          <w:szCs w:val="20"/>
        </w:rPr>
        <w:br/>
        <w:t>Institute of Ocean Science (DFO – IOS), Fisheries and Oceans Canada</w:t>
      </w:r>
      <w:r w:rsidRPr="00536A6C">
        <w:rPr>
          <w:rFonts w:cs="Arial"/>
          <w:sz w:val="20"/>
          <w:szCs w:val="20"/>
        </w:rPr>
        <w:br/>
        <w:t>9860 West Saanich Road</w:t>
      </w:r>
      <w:r w:rsidRPr="00536A6C">
        <w:rPr>
          <w:rFonts w:cs="Arial"/>
          <w:sz w:val="20"/>
          <w:szCs w:val="20"/>
        </w:rPr>
        <w:br/>
        <w:t>P.O. Box 6000</w:t>
      </w:r>
      <w:r w:rsidRPr="00536A6C">
        <w:rPr>
          <w:rFonts w:cs="Arial"/>
          <w:sz w:val="20"/>
          <w:szCs w:val="20"/>
        </w:rPr>
        <w:br/>
        <w:t>Sidney British Columbia V8L 4B2</w:t>
      </w:r>
      <w:r w:rsidRPr="00536A6C">
        <w:rPr>
          <w:rFonts w:cs="Arial"/>
          <w:sz w:val="20"/>
          <w:szCs w:val="20"/>
        </w:rPr>
        <w:br/>
        <w:t>Canada</w:t>
      </w:r>
      <w:r w:rsidRPr="00536A6C">
        <w:rPr>
          <w:rFonts w:cs="Arial"/>
          <w:sz w:val="20"/>
          <w:szCs w:val="20"/>
        </w:rPr>
        <w:br/>
        <w:t>Email: denny.sinnott@dfo-mpo.gc.ca</w:t>
      </w:r>
      <w:r w:rsidRPr="00536A6C">
        <w:rPr>
          <w:rFonts w:cs="Arial"/>
          <w:sz w:val="20"/>
          <w:szCs w:val="20"/>
        </w:rPr>
        <w:br/>
      </w:r>
    </w:p>
    <w:p w14:paraId="6D61BA94" w14:textId="69157BB4" w:rsidR="000971CF" w:rsidRPr="00536A6C" w:rsidRDefault="000971CF" w:rsidP="00B31590">
      <w:pPr>
        <w:rPr>
          <w:rFonts w:cs="Arial"/>
          <w:b/>
          <w:bCs/>
          <w:sz w:val="20"/>
          <w:szCs w:val="20"/>
        </w:rPr>
      </w:pPr>
      <w:r w:rsidRPr="00536A6C">
        <w:rPr>
          <w:rFonts w:cs="Arial"/>
          <w:b/>
          <w:bCs/>
          <w:sz w:val="20"/>
          <w:szCs w:val="20"/>
        </w:rPr>
        <w:t>Chile</w:t>
      </w:r>
    </w:p>
    <w:p w14:paraId="1C312783" w14:textId="77777777" w:rsidR="000971CF" w:rsidRPr="00536A6C" w:rsidRDefault="000971CF" w:rsidP="00B31590">
      <w:pPr>
        <w:rPr>
          <w:rFonts w:cs="Arial"/>
          <w:sz w:val="20"/>
          <w:szCs w:val="20"/>
        </w:rPr>
      </w:pPr>
    </w:p>
    <w:p w14:paraId="79DEF50D" w14:textId="4620A4DE" w:rsidR="00B31590" w:rsidRPr="00536A6C" w:rsidRDefault="00B31590" w:rsidP="00B31590">
      <w:pPr>
        <w:rPr>
          <w:rFonts w:cs="Arial"/>
          <w:sz w:val="20"/>
          <w:szCs w:val="20"/>
        </w:rPr>
      </w:pPr>
      <w:r w:rsidRPr="00536A6C">
        <w:rPr>
          <w:rFonts w:cs="Arial"/>
          <w:sz w:val="20"/>
          <w:szCs w:val="20"/>
        </w:rPr>
        <w:t>Mr OXLEY Arturo</w:t>
      </w:r>
    </w:p>
    <w:p w14:paraId="004DB9DA" w14:textId="4E5B3F5B" w:rsidR="00B31590" w:rsidRPr="00536A6C" w:rsidRDefault="00435BA0" w:rsidP="00B31590">
      <w:pPr>
        <w:rPr>
          <w:rFonts w:cs="Arial"/>
          <w:sz w:val="20"/>
          <w:szCs w:val="20"/>
        </w:rPr>
      </w:pPr>
      <w:r w:rsidRPr="00536A6C">
        <w:rPr>
          <w:rFonts w:cs="Arial"/>
          <w:sz w:val="20"/>
          <w:szCs w:val="20"/>
        </w:rPr>
        <w:t>Director</w:t>
      </w:r>
      <w:r w:rsidR="00B31590" w:rsidRPr="00536A6C">
        <w:rPr>
          <w:rFonts w:cs="Arial"/>
          <w:sz w:val="20"/>
          <w:szCs w:val="20"/>
        </w:rPr>
        <w:t xml:space="preserve"> of the Hydrographic and Oceanographic Service of the Chilean Navy</w:t>
      </w:r>
    </w:p>
    <w:p w14:paraId="232410D5" w14:textId="35A8E105" w:rsidR="00B31590" w:rsidRPr="00536A6C" w:rsidRDefault="00B31590" w:rsidP="00B31590">
      <w:pPr>
        <w:rPr>
          <w:rFonts w:cs="Arial"/>
          <w:sz w:val="20"/>
          <w:szCs w:val="20"/>
        </w:rPr>
      </w:pPr>
      <w:r w:rsidRPr="00536A6C">
        <w:rPr>
          <w:rFonts w:cs="Arial"/>
          <w:sz w:val="20"/>
          <w:szCs w:val="20"/>
        </w:rPr>
        <w:t>Servicio Hidrográfico y Oceanográfico de la Errazuriz 254, Playa Ancha 324</w:t>
      </w:r>
    </w:p>
    <w:p w14:paraId="39A67C91" w14:textId="77777777" w:rsidR="00B31590" w:rsidRPr="00536A6C" w:rsidRDefault="00B31590" w:rsidP="00B31590">
      <w:pPr>
        <w:rPr>
          <w:rFonts w:cs="Arial"/>
          <w:sz w:val="20"/>
          <w:szCs w:val="20"/>
        </w:rPr>
      </w:pPr>
      <w:r w:rsidRPr="00536A6C">
        <w:rPr>
          <w:rFonts w:cs="Arial"/>
          <w:sz w:val="20"/>
          <w:szCs w:val="20"/>
        </w:rPr>
        <w:t>Valparaíso</w:t>
      </w:r>
    </w:p>
    <w:p w14:paraId="19C64315" w14:textId="63D2F700" w:rsidR="00B31590" w:rsidRPr="00536A6C" w:rsidRDefault="00B31590" w:rsidP="00B31590">
      <w:pPr>
        <w:rPr>
          <w:rFonts w:cs="Arial"/>
          <w:sz w:val="20"/>
          <w:szCs w:val="20"/>
        </w:rPr>
      </w:pPr>
      <w:r w:rsidRPr="00536A6C">
        <w:rPr>
          <w:rFonts w:cs="Arial"/>
          <w:sz w:val="20"/>
          <w:szCs w:val="20"/>
        </w:rPr>
        <w:t>Chile</w:t>
      </w:r>
      <w:r w:rsidRPr="00536A6C">
        <w:rPr>
          <w:rFonts w:cs="Arial"/>
          <w:sz w:val="20"/>
          <w:szCs w:val="20"/>
        </w:rPr>
        <w:br/>
        <w:t xml:space="preserve">Email: </w:t>
      </w:r>
      <w:r w:rsidRPr="004F62CB">
        <w:rPr>
          <w:rFonts w:cs="Arial"/>
          <w:sz w:val="20"/>
          <w:szCs w:val="20"/>
        </w:rPr>
        <w:t>oceanografia@shoa.cl</w:t>
      </w:r>
    </w:p>
    <w:p w14:paraId="31CF73FF" w14:textId="77777777" w:rsidR="001B3F99" w:rsidRPr="00536A6C" w:rsidRDefault="001B3F99" w:rsidP="00B31590">
      <w:pPr>
        <w:rPr>
          <w:rFonts w:cs="Arial"/>
          <w:sz w:val="20"/>
          <w:szCs w:val="20"/>
        </w:rPr>
      </w:pPr>
    </w:p>
    <w:p w14:paraId="605B6A5A" w14:textId="6C0F2FD7" w:rsidR="000971CF" w:rsidRPr="00536A6C" w:rsidRDefault="000971CF" w:rsidP="00B31590">
      <w:pPr>
        <w:rPr>
          <w:rFonts w:cs="Arial"/>
          <w:b/>
          <w:bCs/>
          <w:sz w:val="20"/>
          <w:szCs w:val="20"/>
        </w:rPr>
      </w:pPr>
      <w:r w:rsidRPr="00536A6C">
        <w:rPr>
          <w:rFonts w:cs="Arial"/>
          <w:b/>
          <w:bCs/>
          <w:sz w:val="20"/>
          <w:szCs w:val="20"/>
        </w:rPr>
        <w:t>China</w:t>
      </w:r>
    </w:p>
    <w:p w14:paraId="592C0D31" w14:textId="77777777" w:rsidR="000971CF" w:rsidRPr="00536A6C" w:rsidRDefault="000971CF" w:rsidP="00B31590">
      <w:pPr>
        <w:rPr>
          <w:rFonts w:cs="Arial"/>
          <w:sz w:val="20"/>
          <w:szCs w:val="20"/>
        </w:rPr>
      </w:pPr>
    </w:p>
    <w:p w14:paraId="15302D7A" w14:textId="1A7D9F77" w:rsidR="00B31590" w:rsidRPr="00536A6C" w:rsidRDefault="00B31590" w:rsidP="00B31590">
      <w:pPr>
        <w:rPr>
          <w:rFonts w:cs="Arial"/>
          <w:sz w:val="20"/>
          <w:szCs w:val="20"/>
        </w:rPr>
      </w:pPr>
      <w:r w:rsidRPr="00536A6C">
        <w:rPr>
          <w:rFonts w:cs="Arial"/>
          <w:sz w:val="20"/>
          <w:szCs w:val="20"/>
        </w:rPr>
        <w:t>Mr Fujiang YU</w:t>
      </w:r>
    </w:p>
    <w:p w14:paraId="00C475CC" w14:textId="3F4B31A7" w:rsidR="006B72D6" w:rsidRPr="00536A6C" w:rsidRDefault="00435BA0" w:rsidP="00B31590">
      <w:pPr>
        <w:rPr>
          <w:rFonts w:cs="Arial"/>
          <w:sz w:val="20"/>
          <w:szCs w:val="20"/>
        </w:rPr>
      </w:pPr>
      <w:r w:rsidRPr="00536A6C">
        <w:rPr>
          <w:rFonts w:cs="Arial"/>
          <w:sz w:val="20"/>
          <w:szCs w:val="20"/>
        </w:rPr>
        <w:t>Director</w:t>
      </w:r>
      <w:r w:rsidR="00B31590" w:rsidRPr="00536A6C">
        <w:rPr>
          <w:rFonts w:cs="Arial"/>
          <w:sz w:val="20"/>
          <w:szCs w:val="20"/>
        </w:rPr>
        <w:t>-General</w:t>
      </w:r>
      <w:r w:rsidR="00B31590" w:rsidRPr="00536A6C">
        <w:rPr>
          <w:rFonts w:cs="Arial"/>
          <w:sz w:val="20"/>
          <w:szCs w:val="20"/>
        </w:rPr>
        <w:br/>
        <w:t>National Marine Environmental Forecasting Center (NMEFC)/Ministry of Natural Resources (MNR)</w:t>
      </w:r>
    </w:p>
    <w:p w14:paraId="4F3C929B" w14:textId="7DF89AB9" w:rsidR="00B31590" w:rsidRPr="00536A6C" w:rsidRDefault="00B31590" w:rsidP="00B31590">
      <w:pPr>
        <w:rPr>
          <w:rFonts w:cs="Arial"/>
          <w:sz w:val="20"/>
          <w:szCs w:val="20"/>
        </w:rPr>
      </w:pPr>
      <w:r w:rsidRPr="00536A6C">
        <w:rPr>
          <w:rFonts w:cs="Arial"/>
          <w:sz w:val="20"/>
          <w:szCs w:val="20"/>
        </w:rPr>
        <w:t>No.8 Dahuisi Road, Haidian District</w:t>
      </w:r>
      <w:r w:rsidRPr="00536A6C">
        <w:rPr>
          <w:rFonts w:cs="Arial"/>
          <w:sz w:val="20"/>
          <w:szCs w:val="20"/>
        </w:rPr>
        <w:br/>
        <w:t>Beijing, 100081</w:t>
      </w:r>
      <w:r w:rsidRPr="00536A6C">
        <w:rPr>
          <w:rFonts w:cs="Arial"/>
          <w:sz w:val="20"/>
          <w:szCs w:val="20"/>
        </w:rPr>
        <w:br/>
        <w:t>China</w:t>
      </w:r>
      <w:r w:rsidRPr="00536A6C">
        <w:rPr>
          <w:rFonts w:cs="Arial"/>
          <w:sz w:val="20"/>
          <w:szCs w:val="20"/>
        </w:rPr>
        <w:br/>
        <w:t>Tel: ++86 1062105732</w:t>
      </w:r>
    </w:p>
    <w:p w14:paraId="744D504C" w14:textId="481376CA" w:rsidR="00B31590" w:rsidRPr="00536A6C" w:rsidRDefault="00B31590" w:rsidP="00B31590">
      <w:pPr>
        <w:rPr>
          <w:rStyle w:val="Hyperlink"/>
          <w:rFonts w:cs="Arial"/>
          <w:color w:val="auto"/>
          <w:sz w:val="20"/>
          <w:szCs w:val="20"/>
          <w:u w:val="none"/>
        </w:rPr>
      </w:pPr>
      <w:r w:rsidRPr="00536A6C">
        <w:rPr>
          <w:rFonts w:cs="Arial"/>
          <w:sz w:val="20"/>
          <w:szCs w:val="20"/>
        </w:rPr>
        <w:t>Email: yufj@nmefc.cn</w:t>
      </w:r>
    </w:p>
    <w:p w14:paraId="1F6EDF98" w14:textId="77777777" w:rsidR="00B31590" w:rsidRPr="00536A6C" w:rsidRDefault="00B31590" w:rsidP="00B31590">
      <w:pPr>
        <w:rPr>
          <w:rFonts w:cs="Arial"/>
          <w:sz w:val="20"/>
          <w:szCs w:val="20"/>
        </w:rPr>
      </w:pPr>
    </w:p>
    <w:p w14:paraId="7B11BD8F" w14:textId="0E399687" w:rsidR="000971CF" w:rsidRPr="00536A6C" w:rsidRDefault="000971CF" w:rsidP="00B31590">
      <w:pPr>
        <w:rPr>
          <w:rFonts w:cs="Arial"/>
          <w:b/>
          <w:bCs/>
          <w:sz w:val="20"/>
          <w:szCs w:val="20"/>
        </w:rPr>
      </w:pPr>
      <w:r w:rsidRPr="00536A6C">
        <w:rPr>
          <w:rFonts w:cs="Arial"/>
          <w:b/>
          <w:bCs/>
          <w:sz w:val="20"/>
          <w:szCs w:val="20"/>
        </w:rPr>
        <w:t>Cook Islands</w:t>
      </w:r>
    </w:p>
    <w:p w14:paraId="7BF57B74" w14:textId="77777777" w:rsidR="000971CF" w:rsidRPr="00536A6C" w:rsidRDefault="000971CF" w:rsidP="00B31590">
      <w:pPr>
        <w:rPr>
          <w:rFonts w:cs="Arial"/>
          <w:sz w:val="20"/>
          <w:szCs w:val="20"/>
        </w:rPr>
      </w:pPr>
    </w:p>
    <w:p w14:paraId="3430776B" w14:textId="5DF42A90" w:rsidR="00B31590" w:rsidRPr="00536A6C" w:rsidRDefault="00B31590" w:rsidP="00B31590">
      <w:pPr>
        <w:rPr>
          <w:rFonts w:cs="Arial"/>
          <w:sz w:val="20"/>
          <w:szCs w:val="20"/>
        </w:rPr>
      </w:pPr>
      <w:r w:rsidRPr="00536A6C">
        <w:rPr>
          <w:rFonts w:cs="Arial"/>
          <w:sz w:val="20"/>
          <w:szCs w:val="20"/>
        </w:rPr>
        <w:t>Mr Arona NGARI</w:t>
      </w:r>
    </w:p>
    <w:p w14:paraId="4262231B" w14:textId="09C7B60C" w:rsidR="00B31590" w:rsidRPr="00536A6C" w:rsidRDefault="00435BA0" w:rsidP="00B31590">
      <w:pPr>
        <w:rPr>
          <w:rStyle w:val="Hyperlink"/>
          <w:rFonts w:cs="Arial"/>
          <w:color w:val="auto"/>
          <w:sz w:val="20"/>
          <w:szCs w:val="20"/>
          <w:u w:val="none"/>
        </w:rPr>
      </w:pPr>
      <w:r w:rsidRPr="00536A6C">
        <w:rPr>
          <w:rFonts w:cs="Arial"/>
          <w:sz w:val="20"/>
          <w:szCs w:val="20"/>
        </w:rPr>
        <w:t>Director</w:t>
      </w:r>
    </w:p>
    <w:p w14:paraId="25D9EB9C" w14:textId="3E6FA719" w:rsidR="00B31590" w:rsidRPr="00536A6C" w:rsidRDefault="00B31590" w:rsidP="00B31590">
      <w:pPr>
        <w:rPr>
          <w:rFonts w:cs="Arial"/>
          <w:sz w:val="20"/>
          <w:szCs w:val="20"/>
        </w:rPr>
      </w:pPr>
      <w:r w:rsidRPr="00536A6C">
        <w:rPr>
          <w:rFonts w:cs="Arial"/>
          <w:sz w:val="20"/>
          <w:szCs w:val="20"/>
        </w:rPr>
        <w:t>Meteorological Service</w:t>
      </w:r>
    </w:p>
    <w:p w14:paraId="75C1F120" w14:textId="40615E09" w:rsidR="00B31590" w:rsidRPr="00536A6C" w:rsidRDefault="00B31590" w:rsidP="00B31590">
      <w:pPr>
        <w:rPr>
          <w:rFonts w:cs="Arial"/>
          <w:sz w:val="20"/>
          <w:szCs w:val="20"/>
        </w:rPr>
      </w:pPr>
      <w:r w:rsidRPr="00536A6C">
        <w:rPr>
          <w:rFonts w:cs="Arial"/>
          <w:sz w:val="20"/>
          <w:szCs w:val="20"/>
        </w:rPr>
        <w:t>P O Box 127, Avarua</w:t>
      </w:r>
      <w:r w:rsidRPr="00536A6C">
        <w:rPr>
          <w:rFonts w:cs="Arial"/>
          <w:sz w:val="20"/>
          <w:szCs w:val="20"/>
        </w:rPr>
        <w:br/>
        <w:t>Rarotonga, Cook Islands, Avarua</w:t>
      </w:r>
      <w:r w:rsidRPr="00536A6C">
        <w:rPr>
          <w:rFonts w:cs="Arial"/>
          <w:sz w:val="20"/>
          <w:szCs w:val="20"/>
        </w:rPr>
        <w:br/>
        <w:t>Cook Islands</w:t>
      </w:r>
    </w:p>
    <w:p w14:paraId="2C4C3E87" w14:textId="62BD10CC" w:rsidR="00B31590" w:rsidRPr="00536A6C" w:rsidRDefault="00B31590" w:rsidP="00B31590">
      <w:pPr>
        <w:rPr>
          <w:rFonts w:cs="Arial"/>
          <w:sz w:val="20"/>
          <w:szCs w:val="20"/>
        </w:rPr>
      </w:pPr>
      <w:r w:rsidRPr="00536A6C">
        <w:rPr>
          <w:rFonts w:cs="Arial"/>
          <w:sz w:val="20"/>
          <w:szCs w:val="20"/>
        </w:rPr>
        <w:t>Tel: +682 20603</w:t>
      </w:r>
    </w:p>
    <w:p w14:paraId="7C3F2FB7" w14:textId="0622666C" w:rsidR="00B31590" w:rsidRPr="00536A6C" w:rsidRDefault="00B31590" w:rsidP="00B31590">
      <w:pPr>
        <w:rPr>
          <w:rFonts w:cs="Arial"/>
          <w:sz w:val="20"/>
          <w:szCs w:val="20"/>
        </w:rPr>
      </w:pPr>
      <w:r w:rsidRPr="00536A6C">
        <w:rPr>
          <w:rFonts w:cs="Arial"/>
          <w:sz w:val="20"/>
          <w:szCs w:val="20"/>
        </w:rPr>
        <w:t xml:space="preserve">Email: </w:t>
      </w:r>
      <w:r w:rsidRPr="004F62CB">
        <w:rPr>
          <w:rFonts w:cs="Arial"/>
          <w:sz w:val="20"/>
          <w:szCs w:val="20"/>
        </w:rPr>
        <w:t>arona.ngari@cookislands.gov.ck</w:t>
      </w:r>
    </w:p>
    <w:p w14:paraId="06532B68" w14:textId="77777777" w:rsidR="00B31590" w:rsidRPr="00536A6C" w:rsidRDefault="00B31590" w:rsidP="00B31590">
      <w:pPr>
        <w:rPr>
          <w:rFonts w:cs="Arial"/>
          <w:sz w:val="20"/>
          <w:szCs w:val="20"/>
        </w:rPr>
      </w:pPr>
    </w:p>
    <w:p w14:paraId="3FFDEAB0" w14:textId="77777777" w:rsidR="008C1A5D" w:rsidRDefault="008C1A5D" w:rsidP="00100541">
      <w:pPr>
        <w:rPr>
          <w:rFonts w:cs="Arial"/>
          <w:b/>
          <w:bCs/>
          <w:sz w:val="20"/>
          <w:szCs w:val="20"/>
        </w:rPr>
      </w:pPr>
    </w:p>
    <w:p w14:paraId="130AE978" w14:textId="77777777" w:rsidR="008C1A5D" w:rsidRDefault="008C1A5D" w:rsidP="00100541">
      <w:pPr>
        <w:rPr>
          <w:rFonts w:cs="Arial"/>
          <w:b/>
          <w:bCs/>
          <w:sz w:val="20"/>
          <w:szCs w:val="20"/>
        </w:rPr>
      </w:pPr>
    </w:p>
    <w:p w14:paraId="5FAD5B34" w14:textId="77777777" w:rsidR="008C1A5D" w:rsidRDefault="008C1A5D" w:rsidP="00100541">
      <w:pPr>
        <w:rPr>
          <w:rFonts w:cs="Arial"/>
          <w:b/>
          <w:bCs/>
          <w:sz w:val="20"/>
          <w:szCs w:val="20"/>
        </w:rPr>
      </w:pPr>
    </w:p>
    <w:p w14:paraId="05C6F685" w14:textId="77777777" w:rsidR="008C1A5D" w:rsidRDefault="008C1A5D" w:rsidP="00100541">
      <w:pPr>
        <w:rPr>
          <w:rFonts w:cs="Arial"/>
          <w:b/>
          <w:bCs/>
          <w:sz w:val="20"/>
          <w:szCs w:val="20"/>
        </w:rPr>
      </w:pPr>
    </w:p>
    <w:p w14:paraId="7AE66C09" w14:textId="1890CAF6" w:rsidR="000971CF" w:rsidRPr="00536A6C" w:rsidRDefault="000971CF" w:rsidP="00100541">
      <w:pPr>
        <w:rPr>
          <w:rFonts w:cs="Arial"/>
          <w:b/>
          <w:bCs/>
          <w:sz w:val="20"/>
          <w:szCs w:val="20"/>
        </w:rPr>
      </w:pPr>
      <w:r w:rsidRPr="00536A6C">
        <w:rPr>
          <w:rFonts w:cs="Arial"/>
          <w:b/>
          <w:bCs/>
          <w:sz w:val="20"/>
          <w:szCs w:val="20"/>
        </w:rPr>
        <w:t>Ecuador</w:t>
      </w:r>
    </w:p>
    <w:p w14:paraId="36E96FD6" w14:textId="77777777" w:rsidR="000971CF" w:rsidRPr="00536A6C" w:rsidRDefault="000971CF" w:rsidP="00100541">
      <w:pPr>
        <w:rPr>
          <w:rFonts w:cs="Arial"/>
          <w:sz w:val="20"/>
          <w:szCs w:val="20"/>
        </w:rPr>
      </w:pPr>
    </w:p>
    <w:p w14:paraId="3476A183" w14:textId="59DFD475" w:rsidR="00100541" w:rsidRPr="00536A6C" w:rsidRDefault="00B31590" w:rsidP="00100541">
      <w:pPr>
        <w:rPr>
          <w:rFonts w:cs="Arial"/>
          <w:sz w:val="20"/>
          <w:szCs w:val="20"/>
        </w:rPr>
      </w:pPr>
      <w:r w:rsidRPr="00536A6C">
        <w:rPr>
          <w:rFonts w:cs="Arial"/>
          <w:sz w:val="20"/>
          <w:szCs w:val="20"/>
        </w:rPr>
        <w:t xml:space="preserve">Mr LINTHON ALVAREZ </w:t>
      </w:r>
      <w:r w:rsidR="00100541" w:rsidRPr="00536A6C">
        <w:rPr>
          <w:rFonts w:cs="Arial"/>
          <w:sz w:val="20"/>
          <w:szCs w:val="20"/>
        </w:rPr>
        <w:t>Michael</w:t>
      </w:r>
      <w:r w:rsidRPr="00536A6C">
        <w:rPr>
          <w:rFonts w:cs="Arial"/>
          <w:sz w:val="20"/>
          <w:szCs w:val="20"/>
        </w:rPr>
        <w:br/>
      </w:r>
      <w:r w:rsidR="00435BA0" w:rsidRPr="00536A6C">
        <w:rPr>
          <w:rFonts w:cs="Arial"/>
          <w:sz w:val="20"/>
          <w:szCs w:val="20"/>
        </w:rPr>
        <w:t>Director</w:t>
      </w:r>
      <w:r w:rsidR="00100541" w:rsidRPr="00536A6C">
        <w:rPr>
          <w:rFonts w:cs="Arial"/>
          <w:sz w:val="20"/>
          <w:szCs w:val="20"/>
        </w:rPr>
        <w:t xml:space="preserve"> of Oceanography and Marine Meteorology, Oceanography Department</w:t>
      </w:r>
    </w:p>
    <w:p w14:paraId="61CCF32A" w14:textId="12B99D35" w:rsidR="00B31590" w:rsidRPr="00536A6C" w:rsidRDefault="00100541" w:rsidP="00100541">
      <w:pPr>
        <w:rPr>
          <w:rFonts w:cs="Arial"/>
          <w:sz w:val="20"/>
          <w:szCs w:val="20"/>
        </w:rPr>
      </w:pPr>
      <w:r w:rsidRPr="00536A6C">
        <w:rPr>
          <w:rFonts w:cs="Arial"/>
          <w:sz w:val="20"/>
          <w:szCs w:val="20"/>
        </w:rPr>
        <w:t>Instituto Oceanográfico y Antártico de la Armada del Ecuador</w:t>
      </w:r>
      <w:r w:rsidR="00B31590" w:rsidRPr="00536A6C">
        <w:rPr>
          <w:rFonts w:cs="Arial"/>
          <w:sz w:val="20"/>
          <w:szCs w:val="20"/>
        </w:rPr>
        <w:br/>
      </w:r>
      <w:r w:rsidRPr="00536A6C">
        <w:rPr>
          <w:rFonts w:cs="Arial"/>
          <w:sz w:val="20"/>
          <w:szCs w:val="20"/>
        </w:rPr>
        <w:t>Av 25 de julio, vía a puerto marítimo</w:t>
      </w:r>
      <w:r w:rsidRPr="00536A6C">
        <w:rPr>
          <w:rFonts w:cs="Arial"/>
          <w:sz w:val="20"/>
          <w:szCs w:val="20"/>
        </w:rPr>
        <w:br/>
        <w:t>S/N</w:t>
      </w:r>
      <w:r w:rsidRPr="00536A6C">
        <w:rPr>
          <w:rFonts w:cs="Arial"/>
          <w:sz w:val="20"/>
          <w:szCs w:val="20"/>
        </w:rPr>
        <w:br/>
        <w:t>090208, Guayaquil</w:t>
      </w:r>
      <w:r w:rsidRPr="00536A6C">
        <w:rPr>
          <w:rFonts w:cs="Arial"/>
          <w:sz w:val="20"/>
          <w:szCs w:val="20"/>
        </w:rPr>
        <w:br/>
        <w:t>Ecuador</w:t>
      </w:r>
      <w:r w:rsidR="00B31590" w:rsidRPr="00536A6C">
        <w:rPr>
          <w:rFonts w:cs="Arial"/>
          <w:sz w:val="20"/>
          <w:szCs w:val="20"/>
        </w:rPr>
        <w:br/>
        <w:t>Tel: +</w:t>
      </w:r>
      <w:r w:rsidRPr="00536A6C">
        <w:rPr>
          <w:rFonts w:cs="Arial"/>
          <w:sz w:val="20"/>
          <w:szCs w:val="20"/>
        </w:rPr>
        <w:t>593985735569</w:t>
      </w:r>
      <w:r w:rsidR="00B31590" w:rsidRPr="00536A6C">
        <w:rPr>
          <w:rFonts w:cs="Arial"/>
          <w:sz w:val="20"/>
          <w:szCs w:val="20"/>
        </w:rPr>
        <w:br/>
        <w:t xml:space="preserve">Email: </w:t>
      </w:r>
      <w:r w:rsidRPr="00536A6C">
        <w:rPr>
          <w:rFonts w:cs="Arial"/>
          <w:sz w:val="20"/>
          <w:szCs w:val="20"/>
        </w:rPr>
        <w:t>arturolinthon@hotmail.com</w:t>
      </w:r>
    </w:p>
    <w:p w14:paraId="0570ED31" w14:textId="77777777" w:rsidR="00B31590" w:rsidRPr="00536A6C" w:rsidRDefault="00B31590" w:rsidP="00B31590">
      <w:pPr>
        <w:rPr>
          <w:rFonts w:cs="Arial"/>
          <w:sz w:val="20"/>
          <w:szCs w:val="20"/>
        </w:rPr>
      </w:pPr>
    </w:p>
    <w:p w14:paraId="2E8428A2" w14:textId="1A495CE0" w:rsidR="000971CF" w:rsidRPr="00536A6C" w:rsidRDefault="000971CF" w:rsidP="00B31590">
      <w:pPr>
        <w:rPr>
          <w:rFonts w:cs="Arial"/>
          <w:b/>
          <w:bCs/>
          <w:sz w:val="20"/>
          <w:szCs w:val="20"/>
        </w:rPr>
      </w:pPr>
      <w:r w:rsidRPr="00536A6C">
        <w:rPr>
          <w:rFonts w:cs="Arial"/>
          <w:b/>
          <w:bCs/>
          <w:sz w:val="20"/>
          <w:szCs w:val="20"/>
        </w:rPr>
        <w:t>France</w:t>
      </w:r>
    </w:p>
    <w:p w14:paraId="27603B6F" w14:textId="77777777" w:rsidR="000971CF" w:rsidRPr="00536A6C" w:rsidRDefault="000971CF" w:rsidP="00B31590">
      <w:pPr>
        <w:rPr>
          <w:rFonts w:cs="Arial"/>
          <w:sz w:val="20"/>
          <w:szCs w:val="20"/>
        </w:rPr>
      </w:pPr>
    </w:p>
    <w:p w14:paraId="47A89555" w14:textId="77777777" w:rsidR="00100541" w:rsidRPr="00536A6C" w:rsidRDefault="00100541" w:rsidP="00100541">
      <w:pPr>
        <w:rPr>
          <w:rFonts w:cs="Arial"/>
          <w:sz w:val="20"/>
          <w:szCs w:val="20"/>
        </w:rPr>
      </w:pPr>
      <w:r w:rsidRPr="00536A6C">
        <w:rPr>
          <w:rFonts w:cs="Arial"/>
          <w:sz w:val="20"/>
          <w:szCs w:val="20"/>
        </w:rPr>
        <w:t>Dr</w:t>
      </w:r>
      <w:r w:rsidR="00B31590" w:rsidRPr="00536A6C">
        <w:rPr>
          <w:rFonts w:cs="Arial"/>
          <w:sz w:val="20"/>
          <w:szCs w:val="20"/>
        </w:rPr>
        <w:t> </w:t>
      </w:r>
      <w:r w:rsidRPr="00536A6C">
        <w:rPr>
          <w:rFonts w:cs="Arial"/>
          <w:sz w:val="20"/>
          <w:szCs w:val="20"/>
        </w:rPr>
        <w:t>François Schindelé</w:t>
      </w:r>
      <w:r w:rsidR="00B31590" w:rsidRPr="00536A6C">
        <w:rPr>
          <w:rFonts w:cs="Arial"/>
          <w:sz w:val="20"/>
          <w:szCs w:val="20"/>
        </w:rPr>
        <w:t xml:space="preserve"> </w:t>
      </w:r>
      <w:r w:rsidR="00B31590" w:rsidRPr="00536A6C">
        <w:rPr>
          <w:rFonts w:cs="Arial"/>
          <w:sz w:val="20"/>
          <w:szCs w:val="20"/>
        </w:rPr>
        <w:br/>
      </w:r>
      <w:r w:rsidRPr="00536A6C">
        <w:rPr>
          <w:rFonts w:cs="Arial"/>
          <w:sz w:val="20"/>
          <w:szCs w:val="20"/>
        </w:rPr>
        <w:t>International expert</w:t>
      </w:r>
    </w:p>
    <w:p w14:paraId="0C1614C1" w14:textId="452E9E2F" w:rsidR="00B31590" w:rsidRPr="00536A6C" w:rsidRDefault="00100541" w:rsidP="00100541">
      <w:pPr>
        <w:rPr>
          <w:rFonts w:cs="Arial"/>
          <w:sz w:val="20"/>
          <w:szCs w:val="20"/>
        </w:rPr>
      </w:pPr>
      <w:r w:rsidRPr="00536A6C">
        <w:rPr>
          <w:rFonts w:cs="Arial"/>
          <w:sz w:val="20"/>
          <w:szCs w:val="20"/>
        </w:rPr>
        <w:t>Commissariat à l’Energie Atomique et aux Energies Alternatives</w:t>
      </w:r>
      <w:r w:rsidR="00B31590" w:rsidRPr="00536A6C">
        <w:rPr>
          <w:rFonts w:cs="Arial"/>
          <w:sz w:val="20"/>
          <w:szCs w:val="20"/>
        </w:rPr>
        <w:br/>
      </w:r>
      <w:r w:rsidRPr="00536A6C">
        <w:rPr>
          <w:rFonts w:cs="Arial"/>
          <w:sz w:val="20"/>
          <w:szCs w:val="20"/>
        </w:rPr>
        <w:t>Bruyères-le-Châtel</w:t>
      </w:r>
      <w:r w:rsidRPr="00536A6C">
        <w:rPr>
          <w:rFonts w:cs="Arial"/>
          <w:sz w:val="20"/>
          <w:szCs w:val="20"/>
        </w:rPr>
        <w:br/>
        <w:t>91297 Arpajon</w:t>
      </w:r>
      <w:r w:rsidRPr="00536A6C">
        <w:rPr>
          <w:rFonts w:cs="Arial"/>
          <w:sz w:val="20"/>
          <w:szCs w:val="20"/>
        </w:rPr>
        <w:br/>
        <w:t>France</w:t>
      </w:r>
      <w:r w:rsidR="00B31590" w:rsidRPr="00536A6C">
        <w:rPr>
          <w:rFonts w:cs="Arial"/>
          <w:sz w:val="20"/>
          <w:szCs w:val="20"/>
        </w:rPr>
        <w:br/>
        <w:t>Tel: +</w:t>
      </w:r>
      <w:r w:rsidRPr="00536A6C">
        <w:rPr>
          <w:rFonts w:cs="Arial"/>
          <w:sz w:val="20"/>
          <w:szCs w:val="20"/>
        </w:rPr>
        <w:t>33 1 69 26 50 63</w:t>
      </w:r>
      <w:r w:rsidR="00B31590" w:rsidRPr="00536A6C">
        <w:rPr>
          <w:rFonts w:cs="Arial"/>
          <w:sz w:val="20"/>
          <w:szCs w:val="20"/>
        </w:rPr>
        <w:br/>
        <w:t xml:space="preserve">Email: </w:t>
      </w:r>
      <w:r w:rsidRPr="004F62CB">
        <w:rPr>
          <w:rFonts w:cs="Arial"/>
          <w:sz w:val="20"/>
          <w:szCs w:val="20"/>
        </w:rPr>
        <w:t>francois.</w:t>
      </w:r>
      <w:r w:rsidR="007A63AF" w:rsidRPr="004F62CB">
        <w:rPr>
          <w:rFonts w:cs="Arial"/>
          <w:sz w:val="20"/>
          <w:szCs w:val="20"/>
        </w:rPr>
        <w:t>Schindelé</w:t>
      </w:r>
      <w:r w:rsidRPr="004F62CB">
        <w:rPr>
          <w:rFonts w:cs="Arial"/>
          <w:sz w:val="20"/>
          <w:szCs w:val="20"/>
        </w:rPr>
        <w:t>@cea.fr</w:t>
      </w:r>
    </w:p>
    <w:p w14:paraId="2F16E9C8" w14:textId="77777777" w:rsidR="00B31590" w:rsidRPr="00536A6C" w:rsidRDefault="00B31590" w:rsidP="00B31590">
      <w:pPr>
        <w:rPr>
          <w:rFonts w:cs="Arial"/>
          <w:sz w:val="20"/>
          <w:szCs w:val="20"/>
        </w:rPr>
      </w:pPr>
    </w:p>
    <w:p w14:paraId="15CC3AA7" w14:textId="77777777" w:rsidR="00101315" w:rsidRPr="00536A6C" w:rsidRDefault="00101315" w:rsidP="00B31590">
      <w:pPr>
        <w:rPr>
          <w:rFonts w:cs="Arial"/>
          <w:sz w:val="20"/>
          <w:szCs w:val="20"/>
        </w:rPr>
      </w:pPr>
    </w:p>
    <w:p w14:paraId="6D61B735" w14:textId="75E964C8" w:rsidR="00100541" w:rsidRPr="00536A6C" w:rsidRDefault="00B31590" w:rsidP="00B31590">
      <w:pPr>
        <w:rPr>
          <w:rFonts w:cs="Arial"/>
          <w:sz w:val="20"/>
          <w:szCs w:val="20"/>
        </w:rPr>
      </w:pPr>
      <w:r w:rsidRPr="00536A6C">
        <w:rPr>
          <w:rFonts w:cs="Arial"/>
          <w:sz w:val="20"/>
          <w:szCs w:val="20"/>
        </w:rPr>
        <w:t>Mr </w:t>
      </w:r>
      <w:r w:rsidR="00100541" w:rsidRPr="00536A6C">
        <w:rPr>
          <w:rFonts w:cs="Arial"/>
          <w:sz w:val="20"/>
          <w:szCs w:val="20"/>
        </w:rPr>
        <w:t>Shingo USHIDA</w:t>
      </w:r>
    </w:p>
    <w:p w14:paraId="647D2A3D" w14:textId="34D206C4" w:rsidR="00B31590" w:rsidRPr="00536A6C" w:rsidRDefault="00100541" w:rsidP="00B31590">
      <w:pPr>
        <w:rPr>
          <w:rFonts w:cs="Arial"/>
          <w:sz w:val="20"/>
          <w:szCs w:val="20"/>
        </w:rPr>
      </w:pPr>
      <w:r w:rsidRPr="00536A6C">
        <w:rPr>
          <w:rFonts w:cs="Arial"/>
          <w:sz w:val="20"/>
          <w:szCs w:val="20"/>
        </w:rPr>
        <w:t>Seismology and Volcanology Department</w:t>
      </w:r>
      <w:r w:rsidR="00B31590" w:rsidRPr="00536A6C">
        <w:rPr>
          <w:rFonts w:cs="Arial"/>
          <w:sz w:val="20"/>
          <w:szCs w:val="20"/>
        </w:rPr>
        <w:br/>
        <w:t>Japan Meteorological Agency</w:t>
      </w:r>
      <w:r w:rsidR="00B31590" w:rsidRPr="00536A6C">
        <w:rPr>
          <w:rFonts w:cs="Arial"/>
          <w:sz w:val="20"/>
          <w:szCs w:val="20"/>
        </w:rPr>
        <w:br/>
        <w:t xml:space="preserve">3-6-9 </w:t>
      </w:r>
      <w:r w:rsidR="00D143DB" w:rsidRPr="00536A6C">
        <w:rPr>
          <w:rFonts w:cs="Arial"/>
          <w:sz w:val="20"/>
          <w:szCs w:val="20"/>
        </w:rPr>
        <w:t>ToR</w:t>
      </w:r>
      <w:r w:rsidR="00B31590" w:rsidRPr="00536A6C">
        <w:rPr>
          <w:rFonts w:cs="Arial"/>
          <w:sz w:val="20"/>
          <w:szCs w:val="20"/>
        </w:rPr>
        <w:t>anomon, Minato City</w:t>
      </w:r>
    </w:p>
    <w:p w14:paraId="30CA4BB0" w14:textId="0415AA2B" w:rsidR="00B31590" w:rsidRPr="00536A6C" w:rsidRDefault="00B31590" w:rsidP="00B31590">
      <w:pPr>
        <w:rPr>
          <w:rFonts w:cs="Arial"/>
          <w:sz w:val="20"/>
          <w:szCs w:val="20"/>
        </w:rPr>
      </w:pPr>
      <w:r w:rsidRPr="00536A6C">
        <w:rPr>
          <w:rFonts w:cs="Arial"/>
          <w:sz w:val="20"/>
          <w:szCs w:val="20"/>
        </w:rPr>
        <w:t>Tokyo 105-8431</w:t>
      </w:r>
      <w:r w:rsidRPr="00536A6C">
        <w:rPr>
          <w:rFonts w:cs="Arial"/>
          <w:sz w:val="20"/>
          <w:szCs w:val="20"/>
        </w:rPr>
        <w:br/>
        <w:t>Japan</w:t>
      </w:r>
      <w:r w:rsidRPr="00536A6C">
        <w:rPr>
          <w:rFonts w:cs="Arial"/>
          <w:sz w:val="20"/>
          <w:szCs w:val="20"/>
        </w:rPr>
        <w:br/>
        <w:t>Tel: +81 (3) 6758 3900</w:t>
      </w:r>
      <w:r w:rsidRPr="00536A6C">
        <w:rPr>
          <w:rFonts w:cs="Arial"/>
          <w:sz w:val="20"/>
          <w:szCs w:val="20"/>
        </w:rPr>
        <w:br/>
        <w:t xml:space="preserve">Email: </w:t>
      </w:r>
      <w:r w:rsidR="00100541" w:rsidRPr="004F62CB">
        <w:rPr>
          <w:rFonts w:cs="Arial"/>
          <w:sz w:val="20"/>
          <w:szCs w:val="20"/>
        </w:rPr>
        <w:t>ushida@met.kishou.go.jp</w:t>
      </w:r>
    </w:p>
    <w:p w14:paraId="5FF566FF" w14:textId="77777777" w:rsidR="00B31590" w:rsidRPr="00536A6C" w:rsidRDefault="00B31590" w:rsidP="00B31590">
      <w:pPr>
        <w:rPr>
          <w:rFonts w:cs="Arial"/>
          <w:sz w:val="20"/>
          <w:szCs w:val="20"/>
        </w:rPr>
      </w:pPr>
    </w:p>
    <w:p w14:paraId="68083AB5" w14:textId="3DA53AE0" w:rsidR="000971CF" w:rsidRPr="00536A6C" w:rsidRDefault="000971CF" w:rsidP="00100541">
      <w:pPr>
        <w:rPr>
          <w:rFonts w:cs="Arial"/>
          <w:b/>
          <w:bCs/>
          <w:sz w:val="20"/>
          <w:szCs w:val="20"/>
        </w:rPr>
      </w:pPr>
      <w:r w:rsidRPr="00536A6C">
        <w:rPr>
          <w:rFonts w:cs="Arial"/>
          <w:b/>
          <w:bCs/>
          <w:sz w:val="20"/>
          <w:szCs w:val="20"/>
        </w:rPr>
        <w:t>Indonesia</w:t>
      </w:r>
    </w:p>
    <w:p w14:paraId="6BE9BD40" w14:textId="77777777" w:rsidR="000971CF" w:rsidRPr="00536A6C" w:rsidRDefault="000971CF" w:rsidP="00100541">
      <w:pPr>
        <w:rPr>
          <w:rFonts w:cs="Arial"/>
          <w:b/>
          <w:bCs/>
          <w:sz w:val="20"/>
          <w:szCs w:val="20"/>
        </w:rPr>
      </w:pPr>
    </w:p>
    <w:p w14:paraId="539D4F3B" w14:textId="77777777" w:rsidR="00B84151" w:rsidRPr="00536A6C" w:rsidRDefault="00B84151" w:rsidP="00B84151">
      <w:pPr>
        <w:rPr>
          <w:rFonts w:cs="Arial"/>
          <w:sz w:val="20"/>
          <w:szCs w:val="20"/>
        </w:rPr>
      </w:pPr>
      <w:r w:rsidRPr="00536A6C">
        <w:rPr>
          <w:rFonts w:cs="Arial"/>
          <w:sz w:val="20"/>
          <w:szCs w:val="20"/>
        </w:rPr>
        <w:t>Mr Januar ARIFIN</w:t>
      </w:r>
    </w:p>
    <w:p w14:paraId="54F57F19" w14:textId="77777777" w:rsidR="00B84151" w:rsidRPr="00536A6C" w:rsidRDefault="00B84151" w:rsidP="00B84151">
      <w:pPr>
        <w:rPr>
          <w:rFonts w:cs="Arial"/>
          <w:sz w:val="20"/>
          <w:szCs w:val="20"/>
        </w:rPr>
      </w:pPr>
      <w:r w:rsidRPr="00536A6C">
        <w:rPr>
          <w:rFonts w:cs="Arial"/>
          <w:sz w:val="20"/>
          <w:szCs w:val="20"/>
        </w:rPr>
        <w:t>Jl. Angkasa I No.2 Kemayoran Jakarta Pusat</w:t>
      </w:r>
    </w:p>
    <w:p w14:paraId="6919B4CD" w14:textId="77777777" w:rsidR="00B84151" w:rsidRPr="00536A6C" w:rsidRDefault="00B84151" w:rsidP="00B84151">
      <w:pPr>
        <w:rPr>
          <w:rFonts w:cs="Arial"/>
          <w:sz w:val="20"/>
          <w:szCs w:val="20"/>
        </w:rPr>
      </w:pPr>
      <w:r w:rsidRPr="00536A6C">
        <w:rPr>
          <w:rFonts w:cs="Arial"/>
          <w:sz w:val="20"/>
          <w:szCs w:val="20"/>
        </w:rPr>
        <w:t>P.O. Box 3540 Jkt.</w:t>
      </w:r>
    </w:p>
    <w:p w14:paraId="1A3A0AB2" w14:textId="77777777" w:rsidR="00B84151" w:rsidRPr="00536A6C" w:rsidRDefault="00B84151" w:rsidP="00B84151">
      <w:pPr>
        <w:rPr>
          <w:rFonts w:cs="Arial"/>
          <w:sz w:val="20"/>
          <w:szCs w:val="20"/>
        </w:rPr>
      </w:pPr>
      <w:r w:rsidRPr="00536A6C">
        <w:rPr>
          <w:rFonts w:cs="Arial"/>
          <w:sz w:val="20"/>
          <w:szCs w:val="20"/>
        </w:rPr>
        <w:t>DKI Jakarta</w:t>
      </w:r>
    </w:p>
    <w:p w14:paraId="3FB9098F" w14:textId="77777777" w:rsidR="00B84151" w:rsidRPr="00536A6C" w:rsidRDefault="00B84151" w:rsidP="00B84151">
      <w:pPr>
        <w:rPr>
          <w:rFonts w:cs="Arial"/>
          <w:sz w:val="20"/>
          <w:szCs w:val="20"/>
        </w:rPr>
      </w:pPr>
      <w:r w:rsidRPr="00536A6C">
        <w:rPr>
          <w:rFonts w:cs="Arial"/>
          <w:sz w:val="20"/>
          <w:szCs w:val="20"/>
        </w:rPr>
        <w:t>10720</w:t>
      </w:r>
    </w:p>
    <w:p w14:paraId="38B083F3" w14:textId="77777777" w:rsidR="00B84151" w:rsidRPr="00536A6C" w:rsidRDefault="00B84151" w:rsidP="00B84151">
      <w:pPr>
        <w:rPr>
          <w:rFonts w:cs="Arial"/>
          <w:sz w:val="20"/>
          <w:szCs w:val="20"/>
        </w:rPr>
      </w:pPr>
      <w:r w:rsidRPr="00536A6C">
        <w:rPr>
          <w:rFonts w:cs="Arial"/>
          <w:sz w:val="20"/>
          <w:szCs w:val="20"/>
        </w:rPr>
        <w:t>Indonesia</w:t>
      </w:r>
    </w:p>
    <w:p w14:paraId="23C94BE5" w14:textId="2EA8277B" w:rsidR="00B84151" w:rsidRPr="00536A6C" w:rsidRDefault="00B84151" w:rsidP="00B84151">
      <w:pPr>
        <w:rPr>
          <w:rFonts w:cs="Arial"/>
          <w:sz w:val="20"/>
          <w:szCs w:val="20"/>
        </w:rPr>
      </w:pPr>
      <w:r w:rsidRPr="00536A6C">
        <w:rPr>
          <w:rFonts w:cs="Arial"/>
          <w:sz w:val="20"/>
          <w:szCs w:val="20"/>
        </w:rPr>
        <w:t>Tel: +6285737000531</w:t>
      </w:r>
    </w:p>
    <w:p w14:paraId="5518F034" w14:textId="1B0E4C04" w:rsidR="000971CF" w:rsidRPr="00536A6C" w:rsidRDefault="00B84151" w:rsidP="00B84151">
      <w:pPr>
        <w:rPr>
          <w:rFonts w:cs="Arial"/>
          <w:sz w:val="20"/>
          <w:szCs w:val="20"/>
        </w:rPr>
      </w:pPr>
      <w:r w:rsidRPr="00536A6C">
        <w:rPr>
          <w:rFonts w:cs="Arial"/>
          <w:sz w:val="20"/>
          <w:szCs w:val="20"/>
        </w:rPr>
        <w:t>Email: januar.arifin@bmkg.go.id</w:t>
      </w:r>
    </w:p>
    <w:p w14:paraId="6922CBA4" w14:textId="77777777" w:rsidR="000971CF" w:rsidRPr="00536A6C" w:rsidRDefault="000971CF" w:rsidP="00100541">
      <w:pPr>
        <w:rPr>
          <w:rFonts w:cs="Arial"/>
          <w:b/>
          <w:bCs/>
          <w:sz w:val="20"/>
          <w:szCs w:val="20"/>
        </w:rPr>
      </w:pPr>
    </w:p>
    <w:p w14:paraId="6BAE04D3" w14:textId="4BADD783" w:rsidR="000971CF" w:rsidRPr="00536A6C" w:rsidRDefault="000971CF" w:rsidP="00100541">
      <w:pPr>
        <w:rPr>
          <w:rFonts w:cs="Arial"/>
          <w:sz w:val="20"/>
          <w:szCs w:val="20"/>
        </w:rPr>
      </w:pPr>
      <w:r w:rsidRPr="00536A6C">
        <w:rPr>
          <w:rFonts w:cs="Arial"/>
          <w:b/>
          <w:bCs/>
          <w:sz w:val="20"/>
          <w:szCs w:val="20"/>
        </w:rPr>
        <w:t xml:space="preserve">New Zealand </w:t>
      </w:r>
    </w:p>
    <w:p w14:paraId="7A1021BE" w14:textId="77777777" w:rsidR="00100541" w:rsidRPr="00536A6C" w:rsidRDefault="00100541" w:rsidP="00B31590">
      <w:pPr>
        <w:rPr>
          <w:rFonts w:cs="Arial"/>
          <w:sz w:val="20"/>
          <w:szCs w:val="20"/>
        </w:rPr>
      </w:pPr>
    </w:p>
    <w:p w14:paraId="7F1D271F" w14:textId="60EFF2EE" w:rsidR="00100541" w:rsidRPr="00536A6C" w:rsidRDefault="00100541" w:rsidP="00100541">
      <w:pPr>
        <w:rPr>
          <w:rFonts w:cs="Arial"/>
          <w:sz w:val="20"/>
          <w:szCs w:val="20"/>
        </w:rPr>
      </w:pPr>
      <w:r w:rsidRPr="00536A6C">
        <w:rPr>
          <w:rFonts w:cs="Arial"/>
          <w:sz w:val="20"/>
          <w:szCs w:val="20"/>
        </w:rPr>
        <w:t>Mr Roger Stephen BALL</w:t>
      </w:r>
    </w:p>
    <w:p w14:paraId="6A96DBD3" w14:textId="77777777" w:rsidR="00100541" w:rsidRPr="00536A6C" w:rsidRDefault="00100541" w:rsidP="00100541">
      <w:pPr>
        <w:rPr>
          <w:rFonts w:cs="Arial"/>
          <w:sz w:val="20"/>
          <w:szCs w:val="20"/>
        </w:rPr>
      </w:pPr>
      <w:r w:rsidRPr="00536A6C">
        <w:rPr>
          <w:rFonts w:cs="Arial"/>
          <w:sz w:val="20"/>
          <w:szCs w:val="20"/>
        </w:rPr>
        <w:t>Manager National Operations, National Operaitons</w:t>
      </w:r>
      <w:r w:rsidRPr="00536A6C">
        <w:rPr>
          <w:rFonts w:cs="Arial"/>
          <w:sz w:val="20"/>
          <w:szCs w:val="20"/>
        </w:rPr>
        <w:br/>
        <w:t>National Emergency Management Agency (NEMA)</w:t>
      </w:r>
      <w:r w:rsidRPr="00536A6C">
        <w:rPr>
          <w:rFonts w:cs="Arial"/>
          <w:sz w:val="20"/>
          <w:szCs w:val="20"/>
        </w:rPr>
        <w:br/>
        <w:t>PO Box 5010</w:t>
      </w:r>
    </w:p>
    <w:p w14:paraId="7BB716C5" w14:textId="3AC69C32" w:rsidR="00100541" w:rsidRPr="00536A6C" w:rsidRDefault="00100541" w:rsidP="00100541">
      <w:pPr>
        <w:rPr>
          <w:rFonts w:cs="Arial"/>
          <w:sz w:val="20"/>
          <w:szCs w:val="20"/>
        </w:rPr>
      </w:pPr>
      <w:r w:rsidRPr="00536A6C">
        <w:rPr>
          <w:rFonts w:cs="Arial"/>
          <w:sz w:val="20"/>
          <w:szCs w:val="20"/>
        </w:rPr>
        <w:t>Wellington 6140</w:t>
      </w:r>
      <w:r w:rsidRPr="00536A6C">
        <w:rPr>
          <w:rFonts w:cs="Arial"/>
          <w:sz w:val="20"/>
          <w:szCs w:val="20"/>
        </w:rPr>
        <w:br/>
        <w:t xml:space="preserve">New Zealand </w:t>
      </w:r>
      <w:r w:rsidRPr="00536A6C">
        <w:rPr>
          <w:rFonts w:cs="Arial"/>
          <w:sz w:val="20"/>
          <w:szCs w:val="20"/>
        </w:rPr>
        <w:br/>
        <w:t>Tel: 0272468857</w:t>
      </w:r>
      <w:r w:rsidRPr="00536A6C">
        <w:rPr>
          <w:rFonts w:cs="Arial"/>
          <w:sz w:val="20"/>
          <w:szCs w:val="20"/>
        </w:rPr>
        <w:br/>
        <w:t xml:space="preserve">Email: </w:t>
      </w:r>
      <w:r w:rsidRPr="004F62CB">
        <w:rPr>
          <w:rFonts w:cs="Arial"/>
          <w:sz w:val="20"/>
          <w:szCs w:val="20"/>
        </w:rPr>
        <w:t>roger.ball@nema.govt.nz</w:t>
      </w:r>
    </w:p>
    <w:p w14:paraId="0A80828E" w14:textId="77777777" w:rsidR="00100541" w:rsidRPr="00536A6C" w:rsidRDefault="00100541" w:rsidP="00B31590">
      <w:pPr>
        <w:rPr>
          <w:rFonts w:cs="Arial"/>
          <w:sz w:val="20"/>
          <w:szCs w:val="20"/>
        </w:rPr>
      </w:pPr>
    </w:p>
    <w:p w14:paraId="30908ECA" w14:textId="0F391361" w:rsidR="000971CF" w:rsidRPr="00536A6C" w:rsidRDefault="000971CF" w:rsidP="00100541">
      <w:pPr>
        <w:rPr>
          <w:rFonts w:cs="Arial"/>
          <w:b/>
          <w:bCs/>
          <w:sz w:val="20"/>
          <w:szCs w:val="20"/>
        </w:rPr>
      </w:pPr>
      <w:r w:rsidRPr="00536A6C">
        <w:rPr>
          <w:rFonts w:cs="Arial"/>
          <w:b/>
          <w:bCs/>
          <w:sz w:val="20"/>
          <w:szCs w:val="20"/>
        </w:rPr>
        <w:t>Nicaragua</w:t>
      </w:r>
    </w:p>
    <w:p w14:paraId="3276D16A" w14:textId="77777777" w:rsidR="000971CF" w:rsidRPr="00536A6C" w:rsidRDefault="000971CF" w:rsidP="00100541">
      <w:pPr>
        <w:rPr>
          <w:rFonts w:cs="Arial"/>
          <w:sz w:val="20"/>
          <w:szCs w:val="20"/>
        </w:rPr>
      </w:pPr>
    </w:p>
    <w:p w14:paraId="6B9A8201" w14:textId="4455F479" w:rsidR="00100541" w:rsidRPr="00536A6C" w:rsidRDefault="00100541" w:rsidP="00100541">
      <w:pPr>
        <w:rPr>
          <w:rFonts w:cs="Arial"/>
          <w:sz w:val="20"/>
          <w:szCs w:val="20"/>
        </w:rPr>
      </w:pPr>
      <w:r w:rsidRPr="00536A6C">
        <w:rPr>
          <w:rFonts w:cs="Arial"/>
          <w:sz w:val="20"/>
          <w:szCs w:val="20"/>
        </w:rPr>
        <w:t>Dr Wilfried STRAUCH</w:t>
      </w:r>
    </w:p>
    <w:p w14:paraId="0C459261" w14:textId="77777777" w:rsidR="00100541" w:rsidRPr="00536A6C" w:rsidRDefault="00100541" w:rsidP="00100541">
      <w:pPr>
        <w:rPr>
          <w:rFonts w:cs="Arial"/>
          <w:sz w:val="20"/>
          <w:szCs w:val="20"/>
        </w:rPr>
      </w:pPr>
      <w:r w:rsidRPr="00536A6C">
        <w:rPr>
          <w:rFonts w:cs="Arial"/>
          <w:sz w:val="20"/>
          <w:szCs w:val="20"/>
        </w:rPr>
        <w:t>Advisor on Earth Science</w:t>
      </w:r>
    </w:p>
    <w:p w14:paraId="1EB87F7C" w14:textId="3AD4FF42" w:rsidR="00100541" w:rsidRPr="00536A6C" w:rsidRDefault="00100541" w:rsidP="00100541">
      <w:pPr>
        <w:rPr>
          <w:rFonts w:cs="Arial"/>
          <w:sz w:val="20"/>
          <w:szCs w:val="20"/>
        </w:rPr>
      </w:pPr>
      <w:r w:rsidRPr="00536A6C">
        <w:rPr>
          <w:rFonts w:cs="Arial"/>
          <w:sz w:val="20"/>
          <w:szCs w:val="20"/>
        </w:rPr>
        <w:t>Instituto Nicaragüense de Estudios Terri</w:t>
      </w:r>
      <w:r w:rsidR="00D143DB" w:rsidRPr="00536A6C">
        <w:rPr>
          <w:rFonts w:cs="Arial"/>
          <w:sz w:val="20"/>
          <w:szCs w:val="20"/>
        </w:rPr>
        <w:t>ToR</w:t>
      </w:r>
      <w:r w:rsidRPr="00536A6C">
        <w:rPr>
          <w:rFonts w:cs="Arial"/>
          <w:sz w:val="20"/>
          <w:szCs w:val="20"/>
        </w:rPr>
        <w:t>iales</w:t>
      </w:r>
    </w:p>
    <w:p w14:paraId="66E3FDC9" w14:textId="77777777" w:rsidR="00100541" w:rsidRPr="00536A6C" w:rsidRDefault="00100541" w:rsidP="00100541">
      <w:pPr>
        <w:rPr>
          <w:rFonts w:cs="Arial"/>
          <w:sz w:val="20"/>
          <w:szCs w:val="20"/>
        </w:rPr>
      </w:pPr>
      <w:r w:rsidRPr="00536A6C">
        <w:rPr>
          <w:rFonts w:cs="Arial"/>
          <w:sz w:val="20"/>
          <w:szCs w:val="20"/>
        </w:rPr>
        <w:t>Frente Hospital Solidaridad.</w:t>
      </w:r>
      <w:r w:rsidRPr="00536A6C">
        <w:rPr>
          <w:rFonts w:cs="Arial"/>
          <w:sz w:val="20"/>
          <w:szCs w:val="20"/>
        </w:rPr>
        <w:br/>
        <w:t>2110, Managua</w:t>
      </w:r>
      <w:r w:rsidRPr="00536A6C">
        <w:rPr>
          <w:rFonts w:cs="Arial"/>
          <w:sz w:val="20"/>
          <w:szCs w:val="20"/>
        </w:rPr>
        <w:br/>
        <w:t>Nicaragua</w:t>
      </w:r>
    </w:p>
    <w:p w14:paraId="07DA6A3E" w14:textId="21B7A9AE" w:rsidR="00100541" w:rsidRPr="00536A6C" w:rsidRDefault="00100541" w:rsidP="00100541">
      <w:pPr>
        <w:rPr>
          <w:rFonts w:cs="Arial"/>
          <w:sz w:val="20"/>
          <w:szCs w:val="20"/>
        </w:rPr>
      </w:pPr>
      <w:r w:rsidRPr="00536A6C">
        <w:rPr>
          <w:rFonts w:cs="Arial"/>
          <w:sz w:val="20"/>
          <w:szCs w:val="20"/>
        </w:rPr>
        <w:t>Tel: +505 89 24 62 34</w:t>
      </w:r>
      <w:r w:rsidRPr="00536A6C">
        <w:rPr>
          <w:rFonts w:cs="Arial"/>
          <w:sz w:val="20"/>
          <w:szCs w:val="20"/>
        </w:rPr>
        <w:br/>
        <w:t xml:space="preserve">Email: </w:t>
      </w:r>
      <w:r w:rsidRPr="004F62CB">
        <w:rPr>
          <w:rFonts w:cs="Arial"/>
          <w:sz w:val="20"/>
          <w:szCs w:val="20"/>
        </w:rPr>
        <w:t>wilfried.strauch@yahoo.com</w:t>
      </w:r>
    </w:p>
    <w:p w14:paraId="1B1BBA21" w14:textId="77777777" w:rsidR="00A428C6" w:rsidRDefault="00A428C6" w:rsidP="00B31590">
      <w:pPr>
        <w:rPr>
          <w:rFonts w:cs="Arial"/>
          <w:sz w:val="20"/>
          <w:szCs w:val="20"/>
        </w:rPr>
      </w:pPr>
    </w:p>
    <w:p w14:paraId="66A65A12" w14:textId="77777777" w:rsidR="00F9132D" w:rsidRPr="00536A6C" w:rsidRDefault="00F9132D" w:rsidP="00F9132D">
      <w:pPr>
        <w:rPr>
          <w:rFonts w:cs="Arial"/>
          <w:b/>
          <w:bCs/>
          <w:sz w:val="20"/>
          <w:szCs w:val="20"/>
        </w:rPr>
      </w:pPr>
      <w:r w:rsidRPr="00536A6C">
        <w:rPr>
          <w:rFonts w:cs="Arial"/>
          <w:b/>
          <w:bCs/>
          <w:sz w:val="20"/>
          <w:szCs w:val="20"/>
        </w:rPr>
        <w:t>Republic of Korea</w:t>
      </w:r>
    </w:p>
    <w:p w14:paraId="5118D095" w14:textId="77777777" w:rsidR="00A428C6" w:rsidRPr="00A428C6" w:rsidRDefault="00A428C6" w:rsidP="00B31590">
      <w:pPr>
        <w:rPr>
          <w:rFonts w:cs="Arial"/>
          <w:b/>
          <w:bCs/>
          <w:sz w:val="20"/>
          <w:szCs w:val="20"/>
        </w:rPr>
      </w:pPr>
    </w:p>
    <w:p w14:paraId="7A7B69E5" w14:textId="41A2718C" w:rsidR="00100541" w:rsidRPr="00536A6C" w:rsidRDefault="00100541" w:rsidP="00B31590">
      <w:pPr>
        <w:rPr>
          <w:rFonts w:cs="Arial"/>
          <w:sz w:val="20"/>
          <w:szCs w:val="20"/>
        </w:rPr>
      </w:pPr>
      <w:r w:rsidRPr="00536A6C">
        <w:rPr>
          <w:rFonts w:cs="Arial"/>
          <w:sz w:val="20"/>
          <w:szCs w:val="20"/>
        </w:rPr>
        <w:t>Korea Meteorological Administration</w:t>
      </w:r>
    </w:p>
    <w:p w14:paraId="7E9F778A" w14:textId="77777777" w:rsidR="00100541" w:rsidRPr="00536A6C" w:rsidRDefault="00100541" w:rsidP="00100541">
      <w:pPr>
        <w:rPr>
          <w:rFonts w:cs="Arial"/>
          <w:sz w:val="20"/>
          <w:szCs w:val="20"/>
        </w:rPr>
      </w:pPr>
      <w:r w:rsidRPr="00536A6C">
        <w:rPr>
          <w:rFonts w:cs="Arial"/>
          <w:sz w:val="20"/>
          <w:szCs w:val="20"/>
        </w:rPr>
        <w:t>61, 16-gil, Yeouidarbang-ro, Dongjak-gu</w:t>
      </w:r>
      <w:r w:rsidRPr="00536A6C">
        <w:rPr>
          <w:rFonts w:cs="Arial"/>
          <w:sz w:val="20"/>
          <w:szCs w:val="20"/>
        </w:rPr>
        <w:br/>
        <w:t>Seoul</w:t>
      </w:r>
      <w:r w:rsidRPr="00536A6C">
        <w:rPr>
          <w:rFonts w:cs="Arial"/>
          <w:sz w:val="20"/>
          <w:szCs w:val="20"/>
        </w:rPr>
        <w:br/>
        <w:t>South Korea</w:t>
      </w:r>
    </w:p>
    <w:p w14:paraId="64A9A074" w14:textId="611A7997" w:rsidR="00100541" w:rsidRPr="00536A6C" w:rsidRDefault="00100541" w:rsidP="00100541">
      <w:pPr>
        <w:rPr>
          <w:rFonts w:cs="Arial"/>
          <w:sz w:val="20"/>
          <w:szCs w:val="20"/>
        </w:rPr>
      </w:pPr>
      <w:r w:rsidRPr="00536A6C">
        <w:rPr>
          <w:rFonts w:cs="Arial"/>
          <w:sz w:val="20"/>
          <w:szCs w:val="20"/>
        </w:rPr>
        <w:t>Tel: +82-2-2181-0062</w:t>
      </w:r>
    </w:p>
    <w:p w14:paraId="4582A7C1" w14:textId="25FDA8EF" w:rsidR="00100541" w:rsidRPr="00536A6C" w:rsidRDefault="00100541" w:rsidP="00100541">
      <w:pPr>
        <w:rPr>
          <w:rFonts w:cs="Arial"/>
          <w:sz w:val="20"/>
          <w:szCs w:val="20"/>
        </w:rPr>
      </w:pPr>
      <w:r w:rsidRPr="00536A6C">
        <w:rPr>
          <w:rFonts w:cs="Arial"/>
          <w:sz w:val="20"/>
          <w:szCs w:val="20"/>
        </w:rPr>
        <w:t xml:space="preserve">Email: </w:t>
      </w:r>
      <w:r w:rsidRPr="004F62CB">
        <w:rPr>
          <w:rFonts w:cs="Arial"/>
          <w:sz w:val="20"/>
          <w:szCs w:val="20"/>
        </w:rPr>
        <w:t>suncheon@korea.kr</w:t>
      </w:r>
    </w:p>
    <w:p w14:paraId="2421F96F" w14:textId="77777777" w:rsidR="00A428C6" w:rsidRDefault="00A428C6" w:rsidP="00100541">
      <w:pPr>
        <w:rPr>
          <w:rFonts w:cs="Arial"/>
          <w:b/>
          <w:bCs/>
          <w:sz w:val="20"/>
          <w:szCs w:val="20"/>
        </w:rPr>
      </w:pPr>
    </w:p>
    <w:p w14:paraId="694AF415" w14:textId="77777777" w:rsidR="00A428C6" w:rsidRDefault="00A428C6" w:rsidP="00100541">
      <w:pPr>
        <w:rPr>
          <w:rFonts w:cs="Arial"/>
          <w:b/>
          <w:bCs/>
          <w:sz w:val="20"/>
          <w:szCs w:val="20"/>
        </w:rPr>
      </w:pPr>
    </w:p>
    <w:p w14:paraId="27B82B52" w14:textId="2F5B7711" w:rsidR="000971CF" w:rsidRPr="00536A6C" w:rsidRDefault="000971CF" w:rsidP="00100541">
      <w:pPr>
        <w:rPr>
          <w:rFonts w:cs="Arial"/>
          <w:b/>
          <w:bCs/>
          <w:sz w:val="20"/>
          <w:szCs w:val="20"/>
        </w:rPr>
      </w:pPr>
      <w:r w:rsidRPr="00536A6C">
        <w:rPr>
          <w:rFonts w:cs="Arial"/>
          <w:b/>
          <w:bCs/>
          <w:sz w:val="20"/>
          <w:szCs w:val="20"/>
        </w:rPr>
        <w:t>Solomon Islands</w:t>
      </w:r>
    </w:p>
    <w:p w14:paraId="4EAFAF99" w14:textId="77777777" w:rsidR="000971CF" w:rsidRPr="00536A6C" w:rsidRDefault="000971CF" w:rsidP="00100541">
      <w:pPr>
        <w:rPr>
          <w:rFonts w:cs="Arial"/>
          <w:sz w:val="20"/>
          <w:szCs w:val="20"/>
        </w:rPr>
      </w:pPr>
    </w:p>
    <w:p w14:paraId="6F05C5A8" w14:textId="68EB58BD" w:rsidR="00100541" w:rsidRPr="00536A6C" w:rsidRDefault="00100541" w:rsidP="00100541">
      <w:pPr>
        <w:rPr>
          <w:rFonts w:cs="Arial"/>
          <w:sz w:val="20"/>
          <w:szCs w:val="20"/>
        </w:rPr>
      </w:pPr>
      <w:r w:rsidRPr="00536A6C">
        <w:rPr>
          <w:rFonts w:cs="Arial"/>
          <w:sz w:val="20"/>
          <w:szCs w:val="20"/>
        </w:rPr>
        <w:t>Mr David Hiba HIRIASIA</w:t>
      </w:r>
    </w:p>
    <w:p w14:paraId="4B7CB817" w14:textId="09807F33" w:rsidR="00100541" w:rsidRPr="00536A6C" w:rsidRDefault="00435BA0" w:rsidP="00100541">
      <w:pPr>
        <w:rPr>
          <w:rFonts w:cs="Arial"/>
          <w:sz w:val="20"/>
          <w:szCs w:val="20"/>
        </w:rPr>
      </w:pPr>
      <w:r w:rsidRPr="00536A6C">
        <w:rPr>
          <w:rFonts w:cs="Arial"/>
          <w:sz w:val="20"/>
          <w:szCs w:val="20"/>
        </w:rPr>
        <w:t>Director</w:t>
      </w:r>
      <w:r w:rsidR="00100541" w:rsidRPr="00536A6C">
        <w:rPr>
          <w:rFonts w:cs="Arial"/>
          <w:sz w:val="20"/>
          <w:szCs w:val="20"/>
        </w:rPr>
        <w:t xml:space="preserve"> of Solomon Islands Meteorological Service</w:t>
      </w:r>
    </w:p>
    <w:p w14:paraId="0AAF2027" w14:textId="65AF95D6" w:rsidR="00100541" w:rsidRPr="00536A6C" w:rsidRDefault="00100541" w:rsidP="00100541">
      <w:pPr>
        <w:rPr>
          <w:rFonts w:cs="Arial"/>
          <w:sz w:val="20"/>
          <w:szCs w:val="20"/>
        </w:rPr>
      </w:pPr>
      <w:r w:rsidRPr="00536A6C">
        <w:rPr>
          <w:rFonts w:cs="Arial"/>
          <w:sz w:val="20"/>
          <w:szCs w:val="20"/>
        </w:rPr>
        <w:t>Solomon Islands Meteorological Service</w:t>
      </w:r>
    </w:p>
    <w:p w14:paraId="431A34BD" w14:textId="3F030BE0" w:rsidR="00100541" w:rsidRPr="00536A6C" w:rsidRDefault="00100541" w:rsidP="00100541">
      <w:pPr>
        <w:rPr>
          <w:rFonts w:cs="Arial"/>
          <w:sz w:val="20"/>
          <w:szCs w:val="20"/>
        </w:rPr>
      </w:pPr>
      <w:r w:rsidRPr="00536A6C">
        <w:rPr>
          <w:rFonts w:cs="Arial"/>
          <w:sz w:val="20"/>
          <w:szCs w:val="20"/>
        </w:rPr>
        <w:t>Ministry of Environment, Climate Change, Disaster Management and Meteorology. P.o. Box 21. P.O.Box 21</w:t>
      </w:r>
    </w:p>
    <w:p w14:paraId="5F661F42" w14:textId="77777777" w:rsidR="00100541" w:rsidRPr="00536A6C" w:rsidRDefault="00100541" w:rsidP="00100541">
      <w:pPr>
        <w:rPr>
          <w:rFonts w:cs="Arial"/>
          <w:sz w:val="20"/>
          <w:szCs w:val="20"/>
        </w:rPr>
      </w:pPr>
      <w:r w:rsidRPr="00536A6C">
        <w:rPr>
          <w:rFonts w:cs="Arial"/>
          <w:sz w:val="20"/>
          <w:szCs w:val="20"/>
        </w:rPr>
        <w:t>Honiara</w:t>
      </w:r>
    </w:p>
    <w:p w14:paraId="4BEF164F" w14:textId="77777777" w:rsidR="00100541" w:rsidRPr="00536A6C" w:rsidRDefault="00100541" w:rsidP="00100541">
      <w:pPr>
        <w:rPr>
          <w:rFonts w:cs="Arial"/>
          <w:sz w:val="20"/>
          <w:szCs w:val="20"/>
        </w:rPr>
      </w:pPr>
      <w:r w:rsidRPr="00536A6C">
        <w:rPr>
          <w:rFonts w:cs="Arial"/>
          <w:sz w:val="20"/>
          <w:szCs w:val="20"/>
        </w:rPr>
        <w:t>Solomon Islands</w:t>
      </w:r>
    </w:p>
    <w:p w14:paraId="3F848C09" w14:textId="54158416" w:rsidR="00100541" w:rsidRPr="00536A6C" w:rsidRDefault="00100541" w:rsidP="00100541">
      <w:pPr>
        <w:rPr>
          <w:rFonts w:cs="Arial"/>
          <w:sz w:val="20"/>
          <w:szCs w:val="20"/>
        </w:rPr>
      </w:pPr>
      <w:r w:rsidRPr="00536A6C">
        <w:rPr>
          <w:rFonts w:cs="Arial"/>
          <w:sz w:val="20"/>
          <w:szCs w:val="20"/>
        </w:rPr>
        <w:t>Tel : 7682832</w:t>
      </w:r>
      <w:r w:rsidRPr="00536A6C">
        <w:rPr>
          <w:rFonts w:cs="Arial"/>
          <w:sz w:val="20"/>
          <w:szCs w:val="20"/>
        </w:rPr>
        <w:br/>
        <w:t xml:space="preserve">Email: </w:t>
      </w:r>
      <w:r w:rsidRPr="004F62CB">
        <w:rPr>
          <w:rFonts w:cs="Arial"/>
          <w:sz w:val="20"/>
          <w:szCs w:val="20"/>
        </w:rPr>
        <w:t>david.hiba@met.gov.sb</w:t>
      </w:r>
    </w:p>
    <w:p w14:paraId="4FCC632E" w14:textId="77777777" w:rsidR="00100541" w:rsidRPr="00536A6C" w:rsidRDefault="00100541" w:rsidP="00B31590">
      <w:pPr>
        <w:rPr>
          <w:rFonts w:cs="Arial"/>
          <w:sz w:val="20"/>
          <w:szCs w:val="20"/>
        </w:rPr>
      </w:pPr>
    </w:p>
    <w:p w14:paraId="5615781E" w14:textId="77777777" w:rsidR="004F62CB" w:rsidRPr="00F9132D" w:rsidRDefault="004F62CB" w:rsidP="004F62CB">
      <w:pPr>
        <w:rPr>
          <w:rFonts w:cs="Arial"/>
          <w:b/>
          <w:bCs/>
          <w:sz w:val="20"/>
          <w:szCs w:val="20"/>
        </w:rPr>
      </w:pPr>
      <w:r>
        <w:rPr>
          <w:rFonts w:cs="Arial"/>
          <w:b/>
          <w:bCs/>
          <w:sz w:val="20"/>
          <w:szCs w:val="20"/>
        </w:rPr>
        <w:t>Tokelau</w:t>
      </w:r>
    </w:p>
    <w:p w14:paraId="10AE0173" w14:textId="20A91708" w:rsidR="004F62CB" w:rsidRPr="00536A6C" w:rsidRDefault="004F62CB" w:rsidP="004F62CB">
      <w:pPr>
        <w:rPr>
          <w:rFonts w:cs="Arial"/>
          <w:sz w:val="20"/>
          <w:szCs w:val="20"/>
        </w:rPr>
      </w:pPr>
      <w:r w:rsidRPr="00536A6C">
        <w:rPr>
          <w:rFonts w:cs="Arial"/>
          <w:sz w:val="20"/>
          <w:szCs w:val="20"/>
        </w:rPr>
        <w:t xml:space="preserve">Ms Jewel TUITAMA </w:t>
      </w:r>
      <w:r w:rsidRPr="00536A6C">
        <w:rPr>
          <w:rFonts w:cs="Arial"/>
          <w:sz w:val="20"/>
          <w:szCs w:val="20"/>
        </w:rPr>
        <w:br/>
        <w:t>Ministry for Climate, Ocean and Resilience</w:t>
      </w:r>
      <w:r w:rsidRPr="00536A6C">
        <w:rPr>
          <w:rFonts w:cs="Arial"/>
          <w:sz w:val="20"/>
          <w:szCs w:val="20"/>
        </w:rPr>
        <w:br/>
        <w:t>P.O. Box 3298</w:t>
      </w:r>
      <w:r w:rsidRPr="00536A6C">
        <w:rPr>
          <w:rFonts w:cs="Arial"/>
          <w:sz w:val="20"/>
          <w:szCs w:val="20"/>
        </w:rPr>
        <w:br/>
        <w:t>Apia, SAMOA</w:t>
      </w:r>
      <w:r w:rsidRPr="00536A6C">
        <w:rPr>
          <w:rFonts w:cs="Arial"/>
          <w:sz w:val="20"/>
          <w:szCs w:val="20"/>
        </w:rPr>
        <w:br/>
        <w:t>Tokelau</w:t>
      </w:r>
      <w:r w:rsidRPr="00536A6C">
        <w:rPr>
          <w:rFonts w:cs="Arial"/>
          <w:sz w:val="20"/>
          <w:szCs w:val="20"/>
        </w:rPr>
        <w:br/>
        <w:t xml:space="preserve">Email: </w:t>
      </w:r>
      <w:r w:rsidRPr="004F62CB">
        <w:rPr>
          <w:rFonts w:cs="Arial"/>
          <w:sz w:val="20"/>
          <w:szCs w:val="20"/>
        </w:rPr>
        <w:t>jewel.tuitama@tokelau.org</w:t>
      </w:r>
    </w:p>
    <w:p w14:paraId="3D2DE3B6" w14:textId="77777777" w:rsidR="00237CDC" w:rsidRPr="00536A6C" w:rsidRDefault="00237CDC" w:rsidP="00B31590">
      <w:pPr>
        <w:rPr>
          <w:rFonts w:cs="Arial"/>
          <w:sz w:val="20"/>
          <w:szCs w:val="20"/>
        </w:rPr>
      </w:pPr>
    </w:p>
    <w:p w14:paraId="2E1D0B04" w14:textId="1C97EC17" w:rsidR="000971CF" w:rsidRPr="00536A6C" w:rsidRDefault="000971CF" w:rsidP="00237CDC">
      <w:pPr>
        <w:rPr>
          <w:rFonts w:cs="Arial"/>
          <w:b/>
          <w:bCs/>
          <w:sz w:val="20"/>
          <w:szCs w:val="20"/>
        </w:rPr>
      </w:pPr>
      <w:r w:rsidRPr="00536A6C">
        <w:rPr>
          <w:rFonts w:cs="Arial"/>
          <w:b/>
          <w:bCs/>
          <w:sz w:val="20"/>
          <w:szCs w:val="20"/>
        </w:rPr>
        <w:t>Tonga</w:t>
      </w:r>
    </w:p>
    <w:p w14:paraId="0A4DE90A" w14:textId="77777777" w:rsidR="000971CF" w:rsidRPr="00536A6C" w:rsidRDefault="000971CF" w:rsidP="00237CDC">
      <w:pPr>
        <w:rPr>
          <w:rFonts w:cs="Arial"/>
          <w:sz w:val="20"/>
          <w:szCs w:val="20"/>
        </w:rPr>
      </w:pPr>
    </w:p>
    <w:p w14:paraId="16B0B4E4" w14:textId="3CC008C4" w:rsidR="00237CDC" w:rsidRPr="00536A6C" w:rsidRDefault="00100541" w:rsidP="00237CDC">
      <w:pPr>
        <w:rPr>
          <w:sz w:val="20"/>
          <w:szCs w:val="20"/>
        </w:rPr>
      </w:pPr>
      <w:r w:rsidRPr="00536A6C">
        <w:rPr>
          <w:rFonts w:cs="Arial"/>
          <w:sz w:val="20"/>
          <w:szCs w:val="20"/>
        </w:rPr>
        <w:t>Mr </w:t>
      </w:r>
      <w:r w:rsidR="00237CDC" w:rsidRPr="00536A6C">
        <w:rPr>
          <w:sz w:val="20"/>
          <w:szCs w:val="20"/>
        </w:rPr>
        <w:t>Mafua-'i-Vai'utukakau MAKA</w:t>
      </w:r>
    </w:p>
    <w:p w14:paraId="20D617FB" w14:textId="77777777" w:rsidR="00237CDC" w:rsidRPr="00536A6C" w:rsidRDefault="00237CDC" w:rsidP="00100541">
      <w:pPr>
        <w:rPr>
          <w:rFonts w:cs="Arial"/>
          <w:sz w:val="20"/>
          <w:szCs w:val="20"/>
        </w:rPr>
      </w:pPr>
      <w:r w:rsidRPr="00536A6C">
        <w:rPr>
          <w:rFonts w:cs="Arial"/>
          <w:sz w:val="20"/>
          <w:szCs w:val="20"/>
        </w:rPr>
        <w:t>Ministry of Meteorology, Energy, Information, Disaster Management, Environment, Climate Change and Communications</w:t>
      </w:r>
    </w:p>
    <w:p w14:paraId="76364144" w14:textId="77777777" w:rsidR="00237CDC" w:rsidRPr="00536A6C" w:rsidRDefault="00237CDC" w:rsidP="00237CDC">
      <w:pPr>
        <w:rPr>
          <w:rFonts w:cs="Arial"/>
          <w:sz w:val="20"/>
          <w:szCs w:val="20"/>
        </w:rPr>
      </w:pPr>
      <w:r w:rsidRPr="00536A6C">
        <w:rPr>
          <w:rFonts w:cs="Arial"/>
          <w:sz w:val="20"/>
          <w:szCs w:val="20"/>
        </w:rPr>
        <w:t>P.O. Box 1380</w:t>
      </w:r>
    </w:p>
    <w:p w14:paraId="1A72C871" w14:textId="77777777" w:rsidR="00237CDC" w:rsidRPr="00536A6C" w:rsidRDefault="00237CDC" w:rsidP="00237CDC">
      <w:pPr>
        <w:rPr>
          <w:rFonts w:cs="Arial"/>
          <w:sz w:val="20"/>
          <w:szCs w:val="20"/>
        </w:rPr>
      </w:pPr>
      <w:r w:rsidRPr="00536A6C">
        <w:rPr>
          <w:rFonts w:cs="Arial"/>
          <w:sz w:val="20"/>
          <w:szCs w:val="20"/>
        </w:rPr>
        <w:t>Nuku’alofa</w:t>
      </w:r>
    </w:p>
    <w:p w14:paraId="2BFA235A" w14:textId="3CEBF3CE" w:rsidR="00100541" w:rsidRPr="00536A6C" w:rsidRDefault="00237CDC" w:rsidP="00B31590">
      <w:pPr>
        <w:rPr>
          <w:rFonts w:cs="Arial"/>
          <w:sz w:val="20"/>
          <w:szCs w:val="20"/>
        </w:rPr>
      </w:pPr>
      <w:r w:rsidRPr="00536A6C">
        <w:rPr>
          <w:rFonts w:cs="Arial"/>
          <w:sz w:val="20"/>
          <w:szCs w:val="20"/>
        </w:rPr>
        <w:t>Tonga</w:t>
      </w:r>
      <w:r w:rsidR="00100541" w:rsidRPr="00536A6C">
        <w:rPr>
          <w:rFonts w:cs="Arial"/>
          <w:sz w:val="20"/>
          <w:szCs w:val="20"/>
        </w:rPr>
        <w:br/>
        <w:t xml:space="preserve">Email: </w:t>
      </w:r>
      <w:r w:rsidRPr="00536A6C">
        <w:rPr>
          <w:rFonts w:cs="Arial"/>
          <w:sz w:val="20"/>
          <w:szCs w:val="20"/>
        </w:rPr>
        <w:t>vaiutukakaumaka@gmail.com</w:t>
      </w:r>
    </w:p>
    <w:p w14:paraId="43A16698" w14:textId="557EA382" w:rsidR="000971CF" w:rsidRPr="00536A6C" w:rsidRDefault="000971CF" w:rsidP="00100541">
      <w:pPr>
        <w:rPr>
          <w:rFonts w:cs="Arial"/>
          <w:b/>
          <w:bCs/>
          <w:sz w:val="20"/>
          <w:szCs w:val="20"/>
        </w:rPr>
      </w:pPr>
      <w:r w:rsidRPr="00536A6C">
        <w:rPr>
          <w:rFonts w:cs="Arial"/>
          <w:b/>
          <w:bCs/>
          <w:sz w:val="20"/>
          <w:szCs w:val="20"/>
        </w:rPr>
        <w:t>United States of America</w:t>
      </w:r>
    </w:p>
    <w:p w14:paraId="14B4830E" w14:textId="77777777" w:rsidR="000971CF" w:rsidRPr="00536A6C" w:rsidRDefault="000971CF" w:rsidP="00100541">
      <w:pPr>
        <w:rPr>
          <w:rFonts w:cs="Arial"/>
          <w:sz w:val="20"/>
          <w:szCs w:val="20"/>
        </w:rPr>
      </w:pPr>
    </w:p>
    <w:p w14:paraId="094EF8AE" w14:textId="5AC49BFF" w:rsidR="00100541" w:rsidRPr="00536A6C" w:rsidRDefault="00100541" w:rsidP="00100541">
      <w:pPr>
        <w:rPr>
          <w:rFonts w:cs="Arial"/>
          <w:sz w:val="20"/>
          <w:szCs w:val="20"/>
        </w:rPr>
      </w:pPr>
      <w:r w:rsidRPr="00536A6C">
        <w:rPr>
          <w:rFonts w:cs="Arial"/>
          <w:sz w:val="20"/>
          <w:szCs w:val="20"/>
        </w:rPr>
        <w:t>Mr </w:t>
      </w:r>
      <w:r w:rsidR="00237CDC" w:rsidRPr="00536A6C">
        <w:rPr>
          <w:rFonts w:cs="Arial"/>
          <w:sz w:val="20"/>
          <w:szCs w:val="20"/>
        </w:rPr>
        <w:t>Michael D ANGOVE</w:t>
      </w:r>
      <w:r w:rsidR="00237CDC" w:rsidRPr="00536A6C">
        <w:rPr>
          <w:rFonts w:cs="Arial"/>
          <w:sz w:val="20"/>
          <w:szCs w:val="20"/>
        </w:rPr>
        <w:br/>
        <w:t>Consultant, Subject Matter Expert</w:t>
      </w:r>
      <w:r w:rsidRPr="00536A6C">
        <w:rPr>
          <w:rFonts w:cs="Arial"/>
          <w:sz w:val="20"/>
          <w:szCs w:val="20"/>
        </w:rPr>
        <w:br/>
      </w:r>
      <w:r w:rsidR="00237CDC" w:rsidRPr="00536A6C">
        <w:t>National Weather Service/National Oceanic Atmospheric Administration</w:t>
      </w:r>
    </w:p>
    <w:p w14:paraId="49068959" w14:textId="77777777" w:rsidR="00237CDC" w:rsidRPr="00536A6C" w:rsidRDefault="00237CDC" w:rsidP="00100541">
      <w:pPr>
        <w:rPr>
          <w:rFonts w:cs="Arial"/>
          <w:sz w:val="20"/>
          <w:szCs w:val="20"/>
        </w:rPr>
      </w:pPr>
      <w:r w:rsidRPr="00536A6C">
        <w:rPr>
          <w:rFonts w:cs="Arial"/>
          <w:sz w:val="20"/>
          <w:szCs w:val="20"/>
        </w:rPr>
        <w:t>1325 East-West Highway</w:t>
      </w:r>
      <w:r w:rsidRPr="00536A6C">
        <w:rPr>
          <w:rFonts w:cs="Arial"/>
          <w:sz w:val="20"/>
          <w:szCs w:val="20"/>
        </w:rPr>
        <w:br/>
        <w:t>Silver Spring, MD 20910</w:t>
      </w:r>
      <w:r w:rsidRPr="00536A6C">
        <w:rPr>
          <w:rFonts w:cs="Arial"/>
          <w:sz w:val="20"/>
          <w:szCs w:val="20"/>
        </w:rPr>
        <w:br/>
        <w:t>United States</w:t>
      </w:r>
    </w:p>
    <w:p w14:paraId="35A6D000" w14:textId="23BC5642" w:rsidR="00100541" w:rsidRPr="00536A6C" w:rsidRDefault="00100541" w:rsidP="00100541">
      <w:pPr>
        <w:rPr>
          <w:rFonts w:cs="Arial"/>
          <w:sz w:val="20"/>
          <w:szCs w:val="20"/>
        </w:rPr>
      </w:pPr>
      <w:r w:rsidRPr="00536A6C">
        <w:rPr>
          <w:rFonts w:cs="Arial"/>
          <w:sz w:val="20"/>
          <w:szCs w:val="20"/>
        </w:rPr>
        <w:t>Tel:</w:t>
      </w:r>
      <w:r w:rsidR="00237CDC" w:rsidRPr="00536A6C">
        <w:rPr>
          <w:rFonts w:cs="Arial"/>
          <w:sz w:val="20"/>
          <w:szCs w:val="20"/>
        </w:rPr>
        <w:t xml:space="preserve"> 17037171871</w:t>
      </w:r>
      <w:r w:rsidRPr="00536A6C">
        <w:rPr>
          <w:rFonts w:cs="Arial"/>
          <w:sz w:val="20"/>
          <w:szCs w:val="20"/>
        </w:rPr>
        <w:br/>
        <w:t xml:space="preserve">Email: </w:t>
      </w:r>
      <w:r w:rsidR="00237CDC" w:rsidRPr="004F62CB">
        <w:rPr>
          <w:rFonts w:cs="Arial"/>
          <w:sz w:val="20"/>
          <w:szCs w:val="20"/>
        </w:rPr>
        <w:t>michael.angove@gmail.com</w:t>
      </w:r>
    </w:p>
    <w:p w14:paraId="352A02AA" w14:textId="77777777" w:rsidR="00237CDC" w:rsidRPr="00536A6C" w:rsidRDefault="00237CDC" w:rsidP="00100541">
      <w:pPr>
        <w:rPr>
          <w:rFonts w:cs="Arial"/>
          <w:sz w:val="20"/>
          <w:szCs w:val="20"/>
        </w:rPr>
      </w:pPr>
    </w:p>
    <w:p w14:paraId="12FD7F17" w14:textId="77777777" w:rsidR="004F62CB" w:rsidRDefault="004F62CB" w:rsidP="00100541">
      <w:pPr>
        <w:rPr>
          <w:rFonts w:cs="Arial"/>
          <w:b/>
          <w:bCs/>
          <w:sz w:val="20"/>
          <w:szCs w:val="20"/>
        </w:rPr>
      </w:pPr>
    </w:p>
    <w:p w14:paraId="236F7BE9" w14:textId="77777777" w:rsidR="00A428C6" w:rsidRDefault="00A428C6" w:rsidP="00100541">
      <w:pPr>
        <w:rPr>
          <w:rFonts w:cs="Arial"/>
          <w:b/>
          <w:bCs/>
          <w:sz w:val="20"/>
          <w:szCs w:val="20"/>
        </w:rPr>
      </w:pPr>
    </w:p>
    <w:p w14:paraId="654DD57B" w14:textId="0C72994B" w:rsidR="00237CDC" w:rsidRPr="00536A6C" w:rsidRDefault="00237CDC" w:rsidP="00100541">
      <w:pPr>
        <w:rPr>
          <w:rFonts w:cs="Arial"/>
          <w:b/>
          <w:bCs/>
          <w:sz w:val="20"/>
          <w:szCs w:val="20"/>
          <w:lang w:eastAsia="ko-KR"/>
        </w:rPr>
      </w:pPr>
      <w:r w:rsidRPr="00536A6C">
        <w:rPr>
          <w:rFonts w:cs="Arial"/>
          <w:b/>
          <w:bCs/>
          <w:sz w:val="20"/>
          <w:szCs w:val="20"/>
        </w:rPr>
        <w:t>Delegat</w:t>
      </w:r>
      <w:r w:rsidR="000971CF" w:rsidRPr="00536A6C">
        <w:rPr>
          <w:rFonts w:cs="Arial"/>
          <w:b/>
          <w:bCs/>
          <w:sz w:val="20"/>
          <w:szCs w:val="20"/>
        </w:rPr>
        <w:t>es</w:t>
      </w:r>
    </w:p>
    <w:p w14:paraId="22BB5F97" w14:textId="77777777" w:rsidR="00100541" w:rsidRPr="00536A6C" w:rsidRDefault="00100541" w:rsidP="00B31590">
      <w:pPr>
        <w:rPr>
          <w:rFonts w:cs="Arial"/>
          <w:sz w:val="20"/>
          <w:szCs w:val="20"/>
        </w:rPr>
      </w:pPr>
    </w:p>
    <w:p w14:paraId="3BCBF095" w14:textId="31BD5FED" w:rsidR="000971CF" w:rsidRPr="00536A6C" w:rsidRDefault="000971CF" w:rsidP="00237CDC">
      <w:pPr>
        <w:rPr>
          <w:rFonts w:cs="Arial"/>
          <w:b/>
          <w:bCs/>
          <w:sz w:val="20"/>
          <w:szCs w:val="20"/>
        </w:rPr>
      </w:pPr>
      <w:r w:rsidRPr="00536A6C">
        <w:rPr>
          <w:rFonts w:cs="Arial"/>
          <w:b/>
          <w:bCs/>
          <w:sz w:val="20"/>
          <w:szCs w:val="20"/>
        </w:rPr>
        <w:t xml:space="preserve">American Samoa </w:t>
      </w:r>
    </w:p>
    <w:p w14:paraId="28A4B038" w14:textId="77777777" w:rsidR="000971CF" w:rsidRPr="00536A6C" w:rsidRDefault="000971CF" w:rsidP="00237CDC">
      <w:pPr>
        <w:rPr>
          <w:rFonts w:cs="Arial"/>
          <w:sz w:val="20"/>
          <w:szCs w:val="20"/>
        </w:rPr>
      </w:pPr>
    </w:p>
    <w:p w14:paraId="77C8190A" w14:textId="4B489D6B" w:rsidR="00736E6A" w:rsidRPr="00536A6C" w:rsidRDefault="00237CDC" w:rsidP="00237CDC">
      <w:pPr>
        <w:rPr>
          <w:rFonts w:cs="Arial"/>
          <w:sz w:val="20"/>
          <w:szCs w:val="20"/>
        </w:rPr>
      </w:pPr>
      <w:r w:rsidRPr="00536A6C">
        <w:rPr>
          <w:rFonts w:cs="Arial"/>
          <w:sz w:val="20"/>
          <w:szCs w:val="20"/>
        </w:rPr>
        <w:t>Mr</w:t>
      </w:r>
      <w:r w:rsidR="00736E6A" w:rsidRPr="00536A6C">
        <w:rPr>
          <w:rFonts w:cs="Arial"/>
          <w:sz w:val="20"/>
          <w:szCs w:val="20"/>
        </w:rPr>
        <w:t>s</w:t>
      </w:r>
      <w:r w:rsidRPr="00536A6C">
        <w:rPr>
          <w:rFonts w:cs="Arial"/>
          <w:sz w:val="20"/>
          <w:szCs w:val="20"/>
        </w:rPr>
        <w:t> </w:t>
      </w:r>
      <w:r w:rsidR="00736E6A" w:rsidRPr="00536A6C">
        <w:rPr>
          <w:rFonts w:cs="Arial"/>
          <w:sz w:val="20"/>
          <w:szCs w:val="20"/>
        </w:rPr>
        <w:t>Elinor LUTU-MCMOORE</w:t>
      </w:r>
      <w:r w:rsidRPr="00536A6C">
        <w:rPr>
          <w:rFonts w:cs="Arial"/>
          <w:sz w:val="20"/>
          <w:szCs w:val="20"/>
        </w:rPr>
        <w:br/>
      </w:r>
      <w:r w:rsidR="00736E6A" w:rsidRPr="00536A6C">
        <w:rPr>
          <w:rFonts w:cs="Arial"/>
          <w:sz w:val="20"/>
          <w:szCs w:val="20"/>
        </w:rPr>
        <w:t>Meteorologist-In-Charge</w:t>
      </w:r>
    </w:p>
    <w:p w14:paraId="34906855" w14:textId="77777777" w:rsidR="00736E6A" w:rsidRPr="00536A6C" w:rsidRDefault="00736E6A" w:rsidP="00736E6A">
      <w:pPr>
        <w:rPr>
          <w:rFonts w:cs="Arial"/>
          <w:sz w:val="20"/>
          <w:szCs w:val="20"/>
        </w:rPr>
      </w:pPr>
      <w:r w:rsidRPr="00536A6C">
        <w:rPr>
          <w:rFonts w:cs="Arial"/>
          <w:sz w:val="20"/>
          <w:szCs w:val="20"/>
        </w:rPr>
        <w:t>National Oceanic Atmospheric Agency - National Weather Service - WSO Pago Pago</w:t>
      </w:r>
      <w:r w:rsidR="00237CDC" w:rsidRPr="00536A6C">
        <w:rPr>
          <w:rFonts w:cs="Arial"/>
          <w:sz w:val="20"/>
          <w:szCs w:val="20"/>
        </w:rPr>
        <w:br/>
      </w:r>
      <w:r w:rsidRPr="00536A6C">
        <w:rPr>
          <w:rFonts w:cs="Arial"/>
          <w:sz w:val="20"/>
          <w:szCs w:val="20"/>
        </w:rPr>
        <w:t>P.O. Box 789</w:t>
      </w:r>
    </w:p>
    <w:p w14:paraId="22FF5A73" w14:textId="77777777" w:rsidR="00736E6A" w:rsidRPr="00536A6C" w:rsidRDefault="00736E6A" w:rsidP="00736E6A">
      <w:pPr>
        <w:rPr>
          <w:rFonts w:cs="Arial"/>
          <w:sz w:val="20"/>
          <w:szCs w:val="20"/>
        </w:rPr>
      </w:pPr>
      <w:r w:rsidRPr="00536A6C">
        <w:rPr>
          <w:rFonts w:cs="Arial"/>
          <w:sz w:val="20"/>
          <w:szCs w:val="20"/>
        </w:rPr>
        <w:t>Pago Pago American Samoa 96799</w:t>
      </w:r>
    </w:p>
    <w:p w14:paraId="2228213F" w14:textId="71554FBE" w:rsidR="00237CDC" w:rsidRPr="00536A6C" w:rsidRDefault="00736E6A" w:rsidP="00736E6A">
      <w:pPr>
        <w:rPr>
          <w:rFonts w:cs="Arial"/>
          <w:sz w:val="20"/>
          <w:szCs w:val="20"/>
        </w:rPr>
      </w:pPr>
      <w:r w:rsidRPr="00536A6C">
        <w:rPr>
          <w:rFonts w:cs="Arial"/>
          <w:sz w:val="20"/>
          <w:szCs w:val="20"/>
        </w:rPr>
        <w:t>American Samoa</w:t>
      </w:r>
      <w:r w:rsidR="00237CDC" w:rsidRPr="00536A6C">
        <w:rPr>
          <w:rFonts w:cs="Arial"/>
          <w:sz w:val="20"/>
          <w:szCs w:val="20"/>
        </w:rPr>
        <w:br/>
        <w:t xml:space="preserve">Tel: </w:t>
      </w:r>
      <w:r w:rsidRPr="00536A6C">
        <w:rPr>
          <w:rFonts w:cs="Arial"/>
          <w:sz w:val="20"/>
          <w:szCs w:val="20"/>
        </w:rPr>
        <w:t>6846999130</w:t>
      </w:r>
      <w:r w:rsidR="00237CDC" w:rsidRPr="00536A6C">
        <w:rPr>
          <w:rFonts w:cs="Arial"/>
          <w:sz w:val="20"/>
          <w:szCs w:val="20"/>
        </w:rPr>
        <w:br/>
        <w:t xml:space="preserve">Email: </w:t>
      </w:r>
      <w:r w:rsidRPr="004F62CB">
        <w:rPr>
          <w:rFonts w:cs="Arial"/>
          <w:sz w:val="20"/>
          <w:szCs w:val="20"/>
        </w:rPr>
        <w:t>elinor.lutu-mcmoore@noaa.gov</w:t>
      </w:r>
    </w:p>
    <w:p w14:paraId="16A21CEE" w14:textId="77777777" w:rsidR="00101315" w:rsidRPr="00536A6C" w:rsidRDefault="00101315" w:rsidP="00237CDC">
      <w:pPr>
        <w:rPr>
          <w:rFonts w:cs="Arial"/>
          <w:b/>
          <w:bCs/>
          <w:sz w:val="20"/>
          <w:szCs w:val="20"/>
        </w:rPr>
      </w:pPr>
    </w:p>
    <w:p w14:paraId="4022B4A9" w14:textId="77777777" w:rsidR="00101315" w:rsidRPr="00536A6C" w:rsidRDefault="00101315" w:rsidP="00237CDC">
      <w:pPr>
        <w:rPr>
          <w:rFonts w:cs="Arial"/>
          <w:b/>
          <w:bCs/>
          <w:sz w:val="20"/>
          <w:szCs w:val="20"/>
        </w:rPr>
      </w:pPr>
    </w:p>
    <w:p w14:paraId="69DF8344" w14:textId="782F0D6B" w:rsidR="000971CF" w:rsidRPr="00536A6C" w:rsidRDefault="000971CF" w:rsidP="00237CDC">
      <w:pPr>
        <w:rPr>
          <w:rFonts w:cs="Arial"/>
          <w:b/>
          <w:bCs/>
          <w:sz w:val="20"/>
          <w:szCs w:val="20"/>
        </w:rPr>
      </w:pPr>
      <w:r w:rsidRPr="00536A6C">
        <w:rPr>
          <w:rFonts w:cs="Arial"/>
          <w:b/>
          <w:bCs/>
          <w:sz w:val="20"/>
          <w:szCs w:val="20"/>
        </w:rPr>
        <w:t>Australia</w:t>
      </w:r>
    </w:p>
    <w:p w14:paraId="7D56A6D1" w14:textId="77777777" w:rsidR="000971CF" w:rsidRPr="00536A6C" w:rsidRDefault="000971CF" w:rsidP="00237CDC">
      <w:pPr>
        <w:rPr>
          <w:rFonts w:cs="Arial"/>
          <w:sz w:val="20"/>
          <w:szCs w:val="20"/>
        </w:rPr>
      </w:pPr>
    </w:p>
    <w:p w14:paraId="02CB2830" w14:textId="5001A338" w:rsidR="00736E6A" w:rsidRPr="00536A6C" w:rsidRDefault="00237CDC" w:rsidP="00237CDC">
      <w:pPr>
        <w:rPr>
          <w:rFonts w:cs="Arial"/>
          <w:sz w:val="20"/>
          <w:szCs w:val="20"/>
        </w:rPr>
      </w:pPr>
      <w:r w:rsidRPr="00536A6C">
        <w:rPr>
          <w:rFonts w:cs="Arial"/>
          <w:sz w:val="20"/>
          <w:szCs w:val="20"/>
        </w:rPr>
        <w:t>M</w:t>
      </w:r>
      <w:r w:rsidR="00736E6A" w:rsidRPr="00536A6C">
        <w:rPr>
          <w:rFonts w:cs="Arial"/>
          <w:sz w:val="20"/>
          <w:szCs w:val="20"/>
        </w:rPr>
        <w:t>s Adrienne MOSELEY</w:t>
      </w:r>
    </w:p>
    <w:p w14:paraId="754BF1BC" w14:textId="0B75438C" w:rsidR="00736E6A" w:rsidRPr="00536A6C" w:rsidRDefault="00435BA0" w:rsidP="00736E6A">
      <w:pPr>
        <w:rPr>
          <w:rFonts w:cs="Arial"/>
          <w:sz w:val="20"/>
          <w:szCs w:val="20"/>
        </w:rPr>
      </w:pPr>
      <w:r w:rsidRPr="00536A6C">
        <w:rPr>
          <w:rFonts w:cs="Arial"/>
          <w:sz w:val="20"/>
          <w:szCs w:val="20"/>
        </w:rPr>
        <w:t>Director</w:t>
      </w:r>
      <w:r w:rsidR="00736E6A" w:rsidRPr="00536A6C">
        <w:rPr>
          <w:rFonts w:cs="Arial"/>
          <w:sz w:val="20"/>
          <w:szCs w:val="20"/>
        </w:rPr>
        <w:t>, National Earthquake Alerts Centre, Geoscience Australia</w:t>
      </w:r>
      <w:r w:rsidR="00237CDC" w:rsidRPr="00536A6C">
        <w:rPr>
          <w:rFonts w:cs="Arial"/>
          <w:sz w:val="20"/>
          <w:szCs w:val="20"/>
        </w:rPr>
        <w:br/>
      </w:r>
      <w:hyperlink r:id="rId117" w:history="1">
        <w:r w:rsidR="00736E6A" w:rsidRPr="00536A6C">
          <w:rPr>
            <w:rStyle w:val="Hyperlink"/>
            <w:rFonts w:cs="Arial"/>
            <w:color w:val="000000" w:themeColor="text1"/>
            <w:sz w:val="20"/>
            <w:szCs w:val="20"/>
            <w:u w:val="none"/>
          </w:rPr>
          <w:t>Geoscience Australia</w:t>
        </w:r>
      </w:hyperlink>
      <w:r w:rsidR="00237CDC" w:rsidRPr="00536A6C">
        <w:rPr>
          <w:rFonts w:cs="Arial"/>
          <w:sz w:val="20"/>
          <w:szCs w:val="20"/>
        </w:rPr>
        <w:br/>
      </w:r>
      <w:r w:rsidR="00736E6A" w:rsidRPr="00536A6C">
        <w:rPr>
          <w:rFonts w:cs="Arial"/>
          <w:sz w:val="20"/>
          <w:szCs w:val="20"/>
        </w:rPr>
        <w:t>Cnr Jerrabomberra Ave and Hindmarsh Drive</w:t>
      </w:r>
    </w:p>
    <w:p w14:paraId="7D859F0C" w14:textId="77777777" w:rsidR="00736E6A" w:rsidRPr="00536A6C" w:rsidRDefault="00736E6A" w:rsidP="00736E6A">
      <w:pPr>
        <w:rPr>
          <w:rFonts w:cs="Arial"/>
          <w:sz w:val="20"/>
          <w:szCs w:val="20"/>
        </w:rPr>
      </w:pPr>
      <w:r w:rsidRPr="00536A6C">
        <w:rPr>
          <w:rFonts w:cs="Arial"/>
          <w:sz w:val="20"/>
          <w:szCs w:val="20"/>
        </w:rPr>
        <w:t>Symonston</w:t>
      </w:r>
    </w:p>
    <w:p w14:paraId="0A3382D4" w14:textId="77777777" w:rsidR="00736E6A" w:rsidRPr="00536A6C" w:rsidRDefault="00736E6A" w:rsidP="00736E6A">
      <w:pPr>
        <w:rPr>
          <w:rFonts w:cs="Arial"/>
          <w:sz w:val="20"/>
          <w:szCs w:val="20"/>
        </w:rPr>
      </w:pPr>
      <w:r w:rsidRPr="00536A6C">
        <w:rPr>
          <w:rFonts w:cs="Arial"/>
          <w:sz w:val="20"/>
          <w:szCs w:val="20"/>
        </w:rPr>
        <w:t>Canberra ACT 2609</w:t>
      </w:r>
    </w:p>
    <w:p w14:paraId="10E2A8B0" w14:textId="16CBE340" w:rsidR="00237CDC" w:rsidRPr="00536A6C" w:rsidRDefault="00736E6A" w:rsidP="00736E6A">
      <w:pPr>
        <w:rPr>
          <w:rFonts w:cs="Arial"/>
          <w:sz w:val="20"/>
          <w:szCs w:val="20"/>
        </w:rPr>
      </w:pPr>
      <w:r w:rsidRPr="00536A6C">
        <w:rPr>
          <w:rFonts w:cs="Arial"/>
          <w:sz w:val="20"/>
          <w:szCs w:val="20"/>
        </w:rPr>
        <w:t>Australia</w:t>
      </w:r>
      <w:r w:rsidR="00237CDC" w:rsidRPr="00536A6C">
        <w:rPr>
          <w:rFonts w:cs="Arial"/>
          <w:sz w:val="20"/>
          <w:szCs w:val="20"/>
        </w:rPr>
        <w:br/>
        <w:t>Tel: +</w:t>
      </w:r>
      <w:r w:rsidRPr="00536A6C">
        <w:rPr>
          <w:rFonts w:cs="Arial"/>
          <w:sz w:val="20"/>
          <w:szCs w:val="20"/>
        </w:rPr>
        <w:t>61 (0)2 6249</w:t>
      </w:r>
      <w:r w:rsidR="00014C7A" w:rsidRPr="00536A6C">
        <w:rPr>
          <w:rFonts w:cs="Arial"/>
          <w:sz w:val="20"/>
          <w:szCs w:val="20"/>
        </w:rPr>
        <w:t xml:space="preserve"> 9604</w:t>
      </w:r>
      <w:r w:rsidR="00237CDC" w:rsidRPr="00536A6C">
        <w:rPr>
          <w:rFonts w:cs="Arial"/>
          <w:sz w:val="20"/>
          <w:szCs w:val="20"/>
        </w:rPr>
        <w:br/>
        <w:t xml:space="preserve">Email: </w:t>
      </w:r>
      <w:r w:rsidR="00014C7A" w:rsidRPr="00536A6C">
        <w:rPr>
          <w:rFonts w:cs="Arial"/>
          <w:sz w:val="20"/>
          <w:szCs w:val="20"/>
        </w:rPr>
        <w:t>adrienne.moseley@ga.gov.au</w:t>
      </w:r>
    </w:p>
    <w:p w14:paraId="4D28D546" w14:textId="77777777" w:rsidR="00237CDC" w:rsidRPr="00536A6C" w:rsidRDefault="00237CDC" w:rsidP="00B31590">
      <w:pPr>
        <w:rPr>
          <w:rFonts w:cs="Arial"/>
          <w:sz w:val="20"/>
          <w:szCs w:val="20"/>
        </w:rPr>
      </w:pPr>
    </w:p>
    <w:p w14:paraId="6CE488E7" w14:textId="77777777" w:rsidR="00014C7A" w:rsidRPr="00536A6C" w:rsidRDefault="00014C7A" w:rsidP="00B31590">
      <w:pPr>
        <w:rPr>
          <w:rFonts w:cs="Arial"/>
          <w:sz w:val="20"/>
          <w:szCs w:val="20"/>
        </w:rPr>
      </w:pPr>
    </w:p>
    <w:p w14:paraId="2D9948D1" w14:textId="3798C31C" w:rsidR="000971CF" w:rsidRPr="00536A6C" w:rsidRDefault="000971CF" w:rsidP="00014C7A">
      <w:pPr>
        <w:rPr>
          <w:rFonts w:cs="Arial"/>
          <w:b/>
          <w:bCs/>
          <w:sz w:val="20"/>
          <w:szCs w:val="20"/>
        </w:rPr>
      </w:pPr>
      <w:r w:rsidRPr="00536A6C">
        <w:rPr>
          <w:rFonts w:cs="Arial"/>
          <w:b/>
          <w:bCs/>
          <w:sz w:val="20"/>
          <w:szCs w:val="20"/>
        </w:rPr>
        <w:t>China</w:t>
      </w:r>
    </w:p>
    <w:p w14:paraId="6300267E" w14:textId="77777777" w:rsidR="000971CF" w:rsidRPr="00536A6C" w:rsidRDefault="000971CF" w:rsidP="00014C7A">
      <w:pPr>
        <w:rPr>
          <w:rFonts w:cs="Arial"/>
          <w:sz w:val="20"/>
          <w:szCs w:val="20"/>
        </w:rPr>
      </w:pPr>
    </w:p>
    <w:p w14:paraId="32F30131" w14:textId="4C5680D5" w:rsidR="00014C7A" w:rsidRPr="00536A6C" w:rsidRDefault="00014C7A" w:rsidP="00014C7A">
      <w:pPr>
        <w:rPr>
          <w:rFonts w:cs="Arial"/>
          <w:sz w:val="20"/>
          <w:szCs w:val="20"/>
        </w:rPr>
      </w:pPr>
      <w:r w:rsidRPr="00536A6C">
        <w:rPr>
          <w:rFonts w:cs="Arial"/>
          <w:sz w:val="20"/>
          <w:szCs w:val="20"/>
        </w:rPr>
        <w:t>Dr Dakui WANG</w:t>
      </w:r>
    </w:p>
    <w:p w14:paraId="14D52BD7" w14:textId="77777777" w:rsidR="00014C7A" w:rsidRPr="00536A6C" w:rsidRDefault="00014C7A" w:rsidP="00014C7A">
      <w:pPr>
        <w:rPr>
          <w:rFonts w:cs="Arial"/>
          <w:sz w:val="20"/>
          <w:szCs w:val="20"/>
        </w:rPr>
      </w:pPr>
      <w:r w:rsidRPr="00536A6C">
        <w:rPr>
          <w:rFonts w:cs="Arial"/>
          <w:sz w:val="20"/>
          <w:szCs w:val="20"/>
        </w:rPr>
        <w:t>Associate Research Professor</w:t>
      </w:r>
    </w:p>
    <w:p w14:paraId="1F4D7516" w14:textId="77777777" w:rsidR="00014C7A" w:rsidRPr="00536A6C" w:rsidRDefault="00014C7A" w:rsidP="00014C7A">
      <w:pPr>
        <w:rPr>
          <w:rFonts w:cs="Arial"/>
          <w:sz w:val="20"/>
          <w:szCs w:val="20"/>
        </w:rPr>
      </w:pPr>
      <w:r w:rsidRPr="00536A6C">
        <w:rPr>
          <w:rFonts w:cs="Arial"/>
          <w:sz w:val="20"/>
          <w:szCs w:val="20"/>
        </w:rPr>
        <w:t>National Marine Environmental Forecasting Center (NMEFC) / Ministry of Natural Resources (MNR)</w:t>
      </w:r>
      <w:r w:rsidRPr="00536A6C">
        <w:rPr>
          <w:rFonts w:cs="Arial"/>
          <w:sz w:val="20"/>
          <w:szCs w:val="20"/>
        </w:rPr>
        <w:br/>
        <w:t>No.8 Dahuisi Road, Haidian District</w:t>
      </w:r>
      <w:r w:rsidRPr="00536A6C">
        <w:rPr>
          <w:rFonts w:cs="Arial"/>
          <w:sz w:val="20"/>
          <w:szCs w:val="20"/>
        </w:rPr>
        <w:br/>
        <w:t>Beijing, 100081</w:t>
      </w:r>
      <w:r w:rsidRPr="00536A6C">
        <w:rPr>
          <w:rFonts w:cs="Arial"/>
          <w:sz w:val="20"/>
          <w:szCs w:val="20"/>
        </w:rPr>
        <w:br/>
        <w:t>China</w:t>
      </w:r>
      <w:r w:rsidRPr="00536A6C">
        <w:rPr>
          <w:rFonts w:cs="Arial"/>
          <w:sz w:val="20"/>
          <w:szCs w:val="20"/>
        </w:rPr>
        <w:br/>
        <w:t>Tel: +86-10-62105671</w:t>
      </w:r>
      <w:r w:rsidRPr="00536A6C">
        <w:rPr>
          <w:rFonts w:cs="Arial"/>
          <w:sz w:val="20"/>
          <w:szCs w:val="20"/>
        </w:rPr>
        <w:br/>
        <w:t>Email: dakui.nmefc@gmail.com</w:t>
      </w:r>
    </w:p>
    <w:p w14:paraId="6D1147A1" w14:textId="7991832A" w:rsidR="00014C7A" w:rsidRPr="00536A6C" w:rsidRDefault="00014C7A" w:rsidP="00014C7A">
      <w:pPr>
        <w:rPr>
          <w:rFonts w:cs="Arial"/>
          <w:sz w:val="20"/>
          <w:szCs w:val="20"/>
        </w:rPr>
      </w:pPr>
    </w:p>
    <w:p w14:paraId="77D51553" w14:textId="50C6E71C" w:rsidR="00014C7A" w:rsidRPr="00536A6C" w:rsidRDefault="00014C7A" w:rsidP="00014C7A">
      <w:pPr>
        <w:rPr>
          <w:rFonts w:cs="Arial"/>
          <w:sz w:val="20"/>
          <w:szCs w:val="20"/>
        </w:rPr>
      </w:pPr>
      <w:r w:rsidRPr="00536A6C">
        <w:rPr>
          <w:rFonts w:cs="Arial"/>
          <w:sz w:val="20"/>
          <w:szCs w:val="20"/>
        </w:rPr>
        <w:t>Mr Jianyu SHI</w:t>
      </w:r>
    </w:p>
    <w:p w14:paraId="44A004C4" w14:textId="77777777" w:rsidR="00014C7A" w:rsidRPr="00536A6C" w:rsidRDefault="00014C7A" w:rsidP="00014C7A">
      <w:pPr>
        <w:rPr>
          <w:rFonts w:cs="Arial"/>
          <w:sz w:val="20"/>
          <w:szCs w:val="20"/>
        </w:rPr>
      </w:pPr>
      <w:r w:rsidRPr="00536A6C">
        <w:rPr>
          <w:rFonts w:cs="Arial"/>
          <w:sz w:val="20"/>
          <w:szCs w:val="20"/>
        </w:rPr>
        <w:t>Associate Research Professor</w:t>
      </w:r>
    </w:p>
    <w:p w14:paraId="49E3B788" w14:textId="5AB10CE8" w:rsidR="00014C7A" w:rsidRPr="00536A6C" w:rsidRDefault="00014C7A" w:rsidP="00014C7A">
      <w:pPr>
        <w:rPr>
          <w:rFonts w:cs="Arial"/>
          <w:sz w:val="20"/>
          <w:szCs w:val="20"/>
        </w:rPr>
      </w:pPr>
      <w:r w:rsidRPr="00536A6C">
        <w:rPr>
          <w:rFonts w:cs="Arial"/>
          <w:sz w:val="20"/>
          <w:szCs w:val="20"/>
        </w:rPr>
        <w:t>National Marine Environmental Forecasting Center (NMEFC) / Ministry of Natural Resources (MNR)</w:t>
      </w:r>
      <w:r w:rsidRPr="00536A6C">
        <w:rPr>
          <w:rFonts w:cs="Arial"/>
          <w:sz w:val="20"/>
          <w:szCs w:val="20"/>
        </w:rPr>
        <w:br/>
        <w:t>No.8 Dahuisi Road, Haidian District</w:t>
      </w:r>
      <w:r w:rsidRPr="00536A6C">
        <w:rPr>
          <w:rFonts w:cs="Arial"/>
          <w:sz w:val="20"/>
          <w:szCs w:val="20"/>
        </w:rPr>
        <w:br/>
        <w:t>Beijing, 100081</w:t>
      </w:r>
      <w:r w:rsidRPr="00536A6C">
        <w:rPr>
          <w:rFonts w:cs="Arial"/>
          <w:sz w:val="20"/>
          <w:szCs w:val="20"/>
        </w:rPr>
        <w:br/>
        <w:t>China</w:t>
      </w:r>
      <w:r w:rsidRPr="00536A6C">
        <w:rPr>
          <w:rFonts w:cs="Arial"/>
          <w:sz w:val="20"/>
          <w:szCs w:val="20"/>
        </w:rPr>
        <w:br/>
        <w:t>Tel: 15201607372</w:t>
      </w:r>
      <w:r w:rsidRPr="00536A6C">
        <w:rPr>
          <w:rFonts w:cs="Arial"/>
          <w:sz w:val="20"/>
          <w:szCs w:val="20"/>
        </w:rPr>
        <w:br/>
        <w:t>Email: shijy@nmefc.cn</w:t>
      </w:r>
    </w:p>
    <w:p w14:paraId="5C2E508D" w14:textId="77777777" w:rsidR="00014C7A" w:rsidRPr="00536A6C" w:rsidRDefault="00014C7A" w:rsidP="00B31590">
      <w:pPr>
        <w:rPr>
          <w:rFonts w:cs="Arial"/>
          <w:sz w:val="20"/>
          <w:szCs w:val="20"/>
        </w:rPr>
      </w:pPr>
    </w:p>
    <w:p w14:paraId="189D1134" w14:textId="50708F6A" w:rsidR="00014C7A" w:rsidRPr="00536A6C" w:rsidRDefault="00014C7A" w:rsidP="00014C7A">
      <w:pPr>
        <w:rPr>
          <w:rFonts w:cs="Arial"/>
          <w:sz w:val="20"/>
          <w:szCs w:val="20"/>
        </w:rPr>
      </w:pPr>
      <w:r w:rsidRPr="00536A6C">
        <w:rPr>
          <w:rFonts w:cs="Arial"/>
          <w:sz w:val="20"/>
          <w:szCs w:val="20"/>
        </w:rPr>
        <w:t>Mr Peitao WANG</w:t>
      </w:r>
    </w:p>
    <w:p w14:paraId="5CA9C956" w14:textId="554F183A" w:rsidR="00014C7A" w:rsidRPr="00536A6C" w:rsidRDefault="00014C7A" w:rsidP="00014C7A">
      <w:pPr>
        <w:rPr>
          <w:rFonts w:cs="Arial"/>
          <w:sz w:val="20"/>
          <w:szCs w:val="20"/>
        </w:rPr>
      </w:pPr>
      <w:r w:rsidRPr="00536A6C">
        <w:rPr>
          <w:rFonts w:cs="Arial"/>
          <w:sz w:val="20"/>
          <w:szCs w:val="20"/>
        </w:rPr>
        <w:t>Scientist, Tsunami Modeling</w:t>
      </w:r>
    </w:p>
    <w:p w14:paraId="789DD316" w14:textId="0DA7D19F" w:rsidR="00014C7A" w:rsidRPr="00536A6C" w:rsidRDefault="00014C7A" w:rsidP="00014C7A">
      <w:pPr>
        <w:rPr>
          <w:rFonts w:cs="Arial"/>
          <w:sz w:val="20"/>
          <w:szCs w:val="20"/>
        </w:rPr>
      </w:pPr>
      <w:r w:rsidRPr="00536A6C">
        <w:rPr>
          <w:rFonts w:cs="Arial"/>
          <w:sz w:val="20"/>
          <w:szCs w:val="20"/>
        </w:rPr>
        <w:t xml:space="preserve">National Marine Environmental Forecasting Center (NMEFC) </w:t>
      </w:r>
      <w:r w:rsidRPr="00536A6C">
        <w:rPr>
          <w:rFonts w:cs="Arial"/>
          <w:sz w:val="20"/>
          <w:szCs w:val="20"/>
        </w:rPr>
        <w:br/>
        <w:t>No.8 Dahuisi Road, Haidian District</w:t>
      </w:r>
      <w:r w:rsidRPr="00536A6C">
        <w:rPr>
          <w:rFonts w:cs="Arial"/>
          <w:sz w:val="20"/>
          <w:szCs w:val="20"/>
        </w:rPr>
        <w:br/>
        <w:t>Beijing, 100081</w:t>
      </w:r>
      <w:r w:rsidRPr="00536A6C">
        <w:rPr>
          <w:rFonts w:cs="Arial"/>
          <w:sz w:val="20"/>
          <w:szCs w:val="20"/>
        </w:rPr>
        <w:br/>
        <w:t>China</w:t>
      </w:r>
      <w:r w:rsidRPr="00536A6C">
        <w:rPr>
          <w:rFonts w:cs="Arial"/>
          <w:sz w:val="20"/>
          <w:szCs w:val="20"/>
        </w:rPr>
        <w:br/>
        <w:t>Tel: +86-10-62105671</w:t>
      </w:r>
      <w:r w:rsidRPr="00536A6C">
        <w:rPr>
          <w:rFonts w:cs="Arial"/>
          <w:sz w:val="20"/>
          <w:szCs w:val="20"/>
        </w:rPr>
        <w:br/>
        <w:t xml:space="preserve">Email: </w:t>
      </w:r>
      <w:r w:rsidRPr="004F62CB">
        <w:rPr>
          <w:rFonts w:cs="Arial"/>
          <w:sz w:val="20"/>
          <w:szCs w:val="20"/>
        </w:rPr>
        <w:t>wpt@nmefc.cn</w:t>
      </w:r>
    </w:p>
    <w:p w14:paraId="09674FE8" w14:textId="77777777" w:rsidR="00014C7A" w:rsidRPr="00536A6C" w:rsidRDefault="00014C7A" w:rsidP="00014C7A">
      <w:pPr>
        <w:rPr>
          <w:rFonts w:cs="Arial"/>
          <w:sz w:val="20"/>
          <w:szCs w:val="20"/>
        </w:rPr>
      </w:pPr>
    </w:p>
    <w:p w14:paraId="09D71B90" w14:textId="70A09746" w:rsidR="00014C7A" w:rsidRPr="00536A6C" w:rsidRDefault="00014C7A" w:rsidP="00014C7A">
      <w:pPr>
        <w:rPr>
          <w:rFonts w:cs="Arial"/>
          <w:sz w:val="20"/>
          <w:szCs w:val="20"/>
        </w:rPr>
      </w:pPr>
      <w:r w:rsidRPr="00536A6C">
        <w:rPr>
          <w:rFonts w:cs="Arial"/>
          <w:sz w:val="20"/>
          <w:szCs w:val="20"/>
        </w:rPr>
        <w:t>Mr Ching-chi LAM</w:t>
      </w:r>
    </w:p>
    <w:p w14:paraId="1C492660" w14:textId="4E55E4CD" w:rsidR="00014C7A" w:rsidRPr="00536A6C" w:rsidRDefault="00014C7A" w:rsidP="00014C7A">
      <w:pPr>
        <w:rPr>
          <w:rFonts w:cs="Arial"/>
          <w:sz w:val="20"/>
          <w:szCs w:val="20"/>
        </w:rPr>
      </w:pPr>
      <w:r w:rsidRPr="00536A6C">
        <w:rPr>
          <w:rFonts w:cs="Arial"/>
          <w:sz w:val="20"/>
          <w:szCs w:val="20"/>
        </w:rPr>
        <w:t>Senior Scientific Officer</w:t>
      </w:r>
    </w:p>
    <w:p w14:paraId="3D51FA28" w14:textId="1CDFB029" w:rsidR="00014C7A" w:rsidRPr="00536A6C" w:rsidRDefault="00014C7A" w:rsidP="00014C7A">
      <w:pPr>
        <w:rPr>
          <w:rFonts w:cs="Arial"/>
          <w:sz w:val="20"/>
          <w:szCs w:val="20"/>
        </w:rPr>
      </w:pPr>
      <w:r w:rsidRPr="00536A6C">
        <w:rPr>
          <w:rFonts w:cs="Arial"/>
          <w:sz w:val="20"/>
          <w:szCs w:val="20"/>
        </w:rPr>
        <w:t>Hong Kong Observa</w:t>
      </w:r>
      <w:r w:rsidR="00D143DB" w:rsidRPr="00536A6C">
        <w:rPr>
          <w:rFonts w:cs="Arial"/>
          <w:sz w:val="20"/>
          <w:szCs w:val="20"/>
        </w:rPr>
        <w:t>ToR</w:t>
      </w:r>
      <w:r w:rsidRPr="00536A6C">
        <w:rPr>
          <w:rFonts w:cs="Arial"/>
          <w:sz w:val="20"/>
          <w:szCs w:val="20"/>
        </w:rPr>
        <w:t>y</w:t>
      </w:r>
      <w:r w:rsidRPr="00536A6C">
        <w:rPr>
          <w:rFonts w:cs="Arial"/>
          <w:sz w:val="20"/>
          <w:szCs w:val="20"/>
        </w:rPr>
        <w:br/>
        <w:t>134A Nathan Road </w:t>
      </w:r>
      <w:r w:rsidRPr="00536A6C">
        <w:rPr>
          <w:rFonts w:cs="Arial"/>
          <w:sz w:val="20"/>
          <w:szCs w:val="20"/>
        </w:rPr>
        <w:br/>
        <w:t>Kowloon</w:t>
      </w:r>
      <w:r w:rsidRPr="00536A6C">
        <w:rPr>
          <w:rFonts w:cs="Arial"/>
          <w:sz w:val="20"/>
          <w:szCs w:val="20"/>
        </w:rPr>
        <w:br/>
        <w:t>China</w:t>
      </w:r>
      <w:r w:rsidRPr="00536A6C">
        <w:rPr>
          <w:rFonts w:cs="Arial"/>
          <w:sz w:val="20"/>
          <w:szCs w:val="20"/>
        </w:rPr>
        <w:br/>
        <w:t>Email: cclam@hko.gov.hk</w:t>
      </w:r>
    </w:p>
    <w:p w14:paraId="39670A82" w14:textId="77777777" w:rsidR="00014C7A" w:rsidRPr="00536A6C" w:rsidRDefault="00014C7A" w:rsidP="00014C7A">
      <w:pPr>
        <w:rPr>
          <w:rFonts w:cs="Arial"/>
          <w:sz w:val="20"/>
          <w:szCs w:val="20"/>
        </w:rPr>
      </w:pPr>
    </w:p>
    <w:p w14:paraId="74801A93" w14:textId="77777777" w:rsidR="00101315" w:rsidRPr="00536A6C" w:rsidRDefault="00101315" w:rsidP="00014C7A">
      <w:pPr>
        <w:rPr>
          <w:rFonts w:cs="Arial"/>
          <w:b/>
          <w:bCs/>
          <w:sz w:val="20"/>
          <w:szCs w:val="20"/>
        </w:rPr>
      </w:pPr>
    </w:p>
    <w:p w14:paraId="7A6016C5" w14:textId="0DA0FFC0" w:rsidR="000971CF" w:rsidRPr="00536A6C" w:rsidRDefault="000971CF" w:rsidP="00014C7A">
      <w:pPr>
        <w:rPr>
          <w:rFonts w:cs="Arial"/>
          <w:b/>
          <w:bCs/>
          <w:sz w:val="20"/>
          <w:szCs w:val="20"/>
        </w:rPr>
      </w:pPr>
      <w:r w:rsidRPr="00536A6C">
        <w:rPr>
          <w:rFonts w:cs="Arial"/>
          <w:b/>
          <w:bCs/>
          <w:sz w:val="20"/>
          <w:szCs w:val="20"/>
        </w:rPr>
        <w:t>Cook Islands</w:t>
      </w:r>
    </w:p>
    <w:p w14:paraId="3D0DCDF6" w14:textId="77777777" w:rsidR="000971CF" w:rsidRPr="00536A6C" w:rsidRDefault="000971CF" w:rsidP="00014C7A">
      <w:pPr>
        <w:rPr>
          <w:rFonts w:cs="Arial"/>
          <w:sz w:val="20"/>
          <w:szCs w:val="20"/>
        </w:rPr>
      </w:pPr>
    </w:p>
    <w:p w14:paraId="5424C2A0" w14:textId="0EF8D069" w:rsidR="00014C7A" w:rsidRPr="00536A6C" w:rsidRDefault="00014C7A" w:rsidP="00014C7A">
      <w:pPr>
        <w:rPr>
          <w:rFonts w:cs="Arial"/>
          <w:sz w:val="20"/>
          <w:szCs w:val="20"/>
        </w:rPr>
      </w:pPr>
      <w:r w:rsidRPr="00536A6C">
        <w:rPr>
          <w:rFonts w:cs="Arial"/>
          <w:sz w:val="20"/>
          <w:szCs w:val="20"/>
        </w:rPr>
        <w:t>Mr John STRICKLAND</w:t>
      </w:r>
      <w:r w:rsidRPr="00536A6C">
        <w:rPr>
          <w:rFonts w:cs="Arial"/>
          <w:sz w:val="20"/>
          <w:szCs w:val="20"/>
        </w:rPr>
        <w:br/>
      </w:r>
      <w:r w:rsidR="00435BA0" w:rsidRPr="00536A6C">
        <w:rPr>
          <w:rFonts w:cs="Arial"/>
          <w:sz w:val="20"/>
          <w:szCs w:val="20"/>
        </w:rPr>
        <w:t>Director</w:t>
      </w:r>
      <w:r w:rsidRPr="00536A6C">
        <w:rPr>
          <w:rFonts w:cs="Arial"/>
          <w:sz w:val="20"/>
          <w:szCs w:val="20"/>
        </w:rPr>
        <w:t xml:space="preserve"> of Emergency Management Cook Islands (EMCI)</w:t>
      </w:r>
    </w:p>
    <w:p w14:paraId="5D1D9D83" w14:textId="6B48C1B4" w:rsidR="00014C7A" w:rsidRPr="00536A6C" w:rsidRDefault="00014C7A" w:rsidP="00014C7A">
      <w:pPr>
        <w:rPr>
          <w:rFonts w:cs="Arial"/>
          <w:sz w:val="20"/>
          <w:szCs w:val="20"/>
        </w:rPr>
      </w:pPr>
      <w:r w:rsidRPr="00536A6C">
        <w:rPr>
          <w:rFonts w:cs="Arial"/>
          <w:sz w:val="20"/>
          <w:szCs w:val="20"/>
        </w:rPr>
        <w:t>Emergency Management Cook Islands</w:t>
      </w:r>
      <w:r w:rsidRPr="00536A6C">
        <w:rPr>
          <w:rFonts w:cs="Arial"/>
          <w:sz w:val="20"/>
          <w:szCs w:val="20"/>
        </w:rPr>
        <w:br/>
        <w:t>Office of the Prime Minister.</w:t>
      </w:r>
    </w:p>
    <w:p w14:paraId="543083C1" w14:textId="77777777" w:rsidR="00014C7A" w:rsidRPr="00536A6C" w:rsidRDefault="00014C7A" w:rsidP="00014C7A">
      <w:pPr>
        <w:rPr>
          <w:rFonts w:cs="Arial"/>
          <w:sz w:val="20"/>
          <w:szCs w:val="20"/>
        </w:rPr>
      </w:pPr>
      <w:r w:rsidRPr="00536A6C">
        <w:rPr>
          <w:rFonts w:cs="Arial"/>
          <w:sz w:val="20"/>
          <w:szCs w:val="20"/>
        </w:rPr>
        <w:t>Avarua</w:t>
      </w:r>
    </w:p>
    <w:p w14:paraId="214B61F9" w14:textId="072B98B0" w:rsidR="00014C7A" w:rsidRPr="00536A6C" w:rsidRDefault="00014C7A" w:rsidP="00014C7A">
      <w:pPr>
        <w:rPr>
          <w:rFonts w:cs="Arial"/>
          <w:sz w:val="20"/>
          <w:szCs w:val="20"/>
        </w:rPr>
      </w:pPr>
      <w:r w:rsidRPr="00536A6C">
        <w:rPr>
          <w:rFonts w:cs="Arial"/>
          <w:sz w:val="20"/>
          <w:szCs w:val="20"/>
        </w:rPr>
        <w:t>Cook Islands</w:t>
      </w:r>
      <w:r w:rsidRPr="00536A6C">
        <w:rPr>
          <w:rFonts w:cs="Arial"/>
          <w:sz w:val="20"/>
          <w:szCs w:val="20"/>
        </w:rPr>
        <w:br/>
        <w:t>Tel: +68254005</w:t>
      </w:r>
      <w:r w:rsidRPr="00536A6C">
        <w:rPr>
          <w:rFonts w:cs="Arial"/>
          <w:sz w:val="20"/>
          <w:szCs w:val="20"/>
        </w:rPr>
        <w:br/>
        <w:t xml:space="preserve">Email: </w:t>
      </w:r>
      <w:r w:rsidRPr="004F62CB">
        <w:rPr>
          <w:rFonts w:cs="Arial"/>
          <w:sz w:val="20"/>
          <w:szCs w:val="20"/>
        </w:rPr>
        <w:t>john.strickland@cookislands.gov.ck</w:t>
      </w:r>
    </w:p>
    <w:p w14:paraId="6BE7A7B8" w14:textId="77777777" w:rsidR="00014C7A" w:rsidRPr="00536A6C" w:rsidRDefault="00014C7A" w:rsidP="00014C7A">
      <w:pPr>
        <w:rPr>
          <w:rFonts w:cs="Arial"/>
          <w:sz w:val="20"/>
          <w:szCs w:val="20"/>
        </w:rPr>
      </w:pPr>
    </w:p>
    <w:p w14:paraId="4C90C9DA" w14:textId="4338A0C9" w:rsidR="000971CF" w:rsidRPr="00536A6C" w:rsidRDefault="000971CF" w:rsidP="00014C7A">
      <w:pPr>
        <w:rPr>
          <w:rFonts w:cs="Arial"/>
          <w:b/>
          <w:bCs/>
          <w:sz w:val="20"/>
          <w:szCs w:val="20"/>
        </w:rPr>
      </w:pPr>
      <w:r w:rsidRPr="00536A6C">
        <w:rPr>
          <w:rFonts w:cs="Arial"/>
          <w:b/>
          <w:bCs/>
          <w:sz w:val="20"/>
          <w:szCs w:val="20"/>
        </w:rPr>
        <w:t>Ecuador</w:t>
      </w:r>
    </w:p>
    <w:p w14:paraId="7D2CDC73" w14:textId="77777777" w:rsidR="000971CF" w:rsidRPr="00536A6C" w:rsidRDefault="000971CF" w:rsidP="00014C7A">
      <w:pPr>
        <w:rPr>
          <w:rFonts w:cs="Arial"/>
          <w:sz w:val="20"/>
          <w:szCs w:val="20"/>
        </w:rPr>
      </w:pPr>
    </w:p>
    <w:p w14:paraId="316DBBD0" w14:textId="1F95B015" w:rsidR="00014C7A" w:rsidRPr="00536A6C" w:rsidRDefault="00014C7A" w:rsidP="00014C7A">
      <w:pPr>
        <w:rPr>
          <w:rFonts w:cs="Arial"/>
          <w:sz w:val="20"/>
          <w:szCs w:val="20"/>
        </w:rPr>
      </w:pPr>
      <w:r w:rsidRPr="00536A6C">
        <w:rPr>
          <w:rFonts w:cs="Arial"/>
          <w:sz w:val="20"/>
          <w:szCs w:val="20"/>
        </w:rPr>
        <w:t xml:space="preserve">Ms Patricia ARREAGA VARGAS </w:t>
      </w:r>
      <w:r w:rsidRPr="00536A6C">
        <w:rPr>
          <w:rFonts w:cs="Arial"/>
          <w:sz w:val="20"/>
          <w:szCs w:val="20"/>
        </w:rPr>
        <w:br/>
        <w:t>Oceanographer of Marine Science</w:t>
      </w:r>
    </w:p>
    <w:p w14:paraId="7E8A9DFC" w14:textId="77777777" w:rsidR="00014C7A" w:rsidRPr="00536A6C" w:rsidRDefault="00014C7A" w:rsidP="00014C7A">
      <w:pPr>
        <w:rPr>
          <w:rFonts w:cs="Arial"/>
          <w:sz w:val="20"/>
          <w:szCs w:val="20"/>
        </w:rPr>
      </w:pPr>
      <w:r w:rsidRPr="00536A6C">
        <w:rPr>
          <w:rFonts w:cs="Arial"/>
          <w:sz w:val="20"/>
          <w:szCs w:val="20"/>
        </w:rPr>
        <w:t>Instituto Oceanográfico y Antártico de la Armada del Ecuador</w:t>
      </w:r>
      <w:r w:rsidRPr="00536A6C">
        <w:rPr>
          <w:rFonts w:cs="Arial"/>
          <w:sz w:val="20"/>
          <w:szCs w:val="20"/>
        </w:rPr>
        <w:br/>
        <w:t>Av 25 de julio, vía a puerto marítimo</w:t>
      </w:r>
    </w:p>
    <w:p w14:paraId="598710B4" w14:textId="65AB4EBD" w:rsidR="00014C7A" w:rsidRPr="00536A6C" w:rsidRDefault="00014C7A" w:rsidP="00014C7A">
      <w:pPr>
        <w:rPr>
          <w:rFonts w:cs="Arial"/>
          <w:sz w:val="20"/>
          <w:szCs w:val="20"/>
        </w:rPr>
      </w:pPr>
      <w:r w:rsidRPr="00536A6C">
        <w:rPr>
          <w:rFonts w:cs="Arial"/>
          <w:sz w:val="20"/>
          <w:szCs w:val="20"/>
        </w:rPr>
        <w:t>S/N, 090208</w:t>
      </w:r>
    </w:p>
    <w:p w14:paraId="2D98BF54" w14:textId="77777777" w:rsidR="00014C7A" w:rsidRPr="00536A6C" w:rsidRDefault="00014C7A" w:rsidP="00014C7A">
      <w:pPr>
        <w:rPr>
          <w:rFonts w:cs="Arial"/>
          <w:sz w:val="20"/>
          <w:szCs w:val="20"/>
        </w:rPr>
      </w:pPr>
      <w:r w:rsidRPr="00536A6C">
        <w:rPr>
          <w:rFonts w:cs="Arial"/>
          <w:sz w:val="20"/>
          <w:szCs w:val="20"/>
        </w:rPr>
        <w:t>Guayaquil</w:t>
      </w:r>
    </w:p>
    <w:p w14:paraId="110F7235" w14:textId="7B9909F0" w:rsidR="00014C7A" w:rsidRPr="00536A6C" w:rsidRDefault="00014C7A" w:rsidP="00B31590">
      <w:pPr>
        <w:rPr>
          <w:rFonts w:cs="Arial"/>
          <w:sz w:val="20"/>
          <w:szCs w:val="20"/>
        </w:rPr>
      </w:pPr>
      <w:r w:rsidRPr="00536A6C">
        <w:rPr>
          <w:rFonts w:cs="Arial"/>
          <w:sz w:val="20"/>
          <w:szCs w:val="20"/>
        </w:rPr>
        <w:t>Ecuador</w:t>
      </w:r>
      <w:r w:rsidRPr="00536A6C">
        <w:rPr>
          <w:rFonts w:cs="Arial"/>
          <w:sz w:val="20"/>
          <w:szCs w:val="20"/>
        </w:rPr>
        <w:br/>
        <w:t>Tel: +593 4 2481 300</w:t>
      </w:r>
      <w:r w:rsidRPr="00536A6C">
        <w:rPr>
          <w:rFonts w:cs="Arial"/>
          <w:sz w:val="20"/>
          <w:szCs w:val="20"/>
        </w:rPr>
        <w:br/>
        <w:t xml:space="preserve">Email: </w:t>
      </w:r>
      <w:r w:rsidRPr="004F62CB">
        <w:rPr>
          <w:rFonts w:cs="Arial"/>
          <w:sz w:val="20"/>
          <w:szCs w:val="20"/>
        </w:rPr>
        <w:t>patricia.arreaga@gmail.com</w:t>
      </w:r>
    </w:p>
    <w:p w14:paraId="3A292CCE" w14:textId="77777777" w:rsidR="00014C7A" w:rsidRPr="00536A6C" w:rsidRDefault="00014C7A" w:rsidP="00B31590">
      <w:pPr>
        <w:rPr>
          <w:rFonts w:cs="Arial"/>
          <w:sz w:val="20"/>
          <w:szCs w:val="20"/>
        </w:rPr>
      </w:pPr>
    </w:p>
    <w:p w14:paraId="18BA707B" w14:textId="03A01DDD" w:rsidR="000971CF" w:rsidRPr="00536A6C" w:rsidRDefault="000971CF" w:rsidP="00014C7A">
      <w:pPr>
        <w:rPr>
          <w:rFonts w:cs="Arial"/>
          <w:b/>
          <w:bCs/>
          <w:sz w:val="20"/>
          <w:szCs w:val="20"/>
        </w:rPr>
      </w:pPr>
      <w:r w:rsidRPr="00536A6C">
        <w:rPr>
          <w:rFonts w:cs="Arial"/>
          <w:b/>
          <w:bCs/>
          <w:sz w:val="20"/>
          <w:szCs w:val="20"/>
        </w:rPr>
        <w:t xml:space="preserve">Fiji </w:t>
      </w:r>
    </w:p>
    <w:p w14:paraId="4E3DF9D1" w14:textId="0608C000" w:rsidR="00014C7A" w:rsidRPr="00536A6C" w:rsidRDefault="00014C7A" w:rsidP="00014C7A">
      <w:pPr>
        <w:rPr>
          <w:rFonts w:cs="Arial"/>
          <w:sz w:val="20"/>
          <w:szCs w:val="20"/>
        </w:rPr>
      </w:pPr>
      <w:r w:rsidRPr="00536A6C">
        <w:rPr>
          <w:rFonts w:cs="Arial"/>
          <w:sz w:val="20"/>
          <w:szCs w:val="20"/>
        </w:rPr>
        <w:t>Mr Laisenia RAWACE</w:t>
      </w:r>
    </w:p>
    <w:p w14:paraId="3D881A74" w14:textId="77777777" w:rsidR="00014C7A" w:rsidRPr="00536A6C" w:rsidRDefault="00014C7A" w:rsidP="00014C7A">
      <w:pPr>
        <w:rPr>
          <w:rFonts w:cs="Arial"/>
          <w:sz w:val="20"/>
          <w:szCs w:val="20"/>
        </w:rPr>
      </w:pPr>
      <w:r w:rsidRPr="00536A6C">
        <w:rPr>
          <w:rFonts w:cs="Arial"/>
          <w:sz w:val="20"/>
          <w:szCs w:val="20"/>
        </w:rPr>
        <w:t>Seismology Unit</w:t>
      </w:r>
    </w:p>
    <w:p w14:paraId="737B2A6A" w14:textId="77777777" w:rsidR="00014C7A" w:rsidRPr="00536A6C" w:rsidRDefault="00000000" w:rsidP="00014C7A">
      <w:pPr>
        <w:rPr>
          <w:rFonts w:cs="Arial"/>
          <w:color w:val="000000" w:themeColor="text1"/>
          <w:sz w:val="20"/>
          <w:szCs w:val="20"/>
        </w:rPr>
      </w:pPr>
      <w:hyperlink r:id="rId118" w:history="1">
        <w:r w:rsidR="00014C7A" w:rsidRPr="00536A6C">
          <w:rPr>
            <w:rStyle w:val="Hyperlink"/>
            <w:rFonts w:cs="Arial"/>
            <w:color w:val="000000" w:themeColor="text1"/>
            <w:sz w:val="20"/>
            <w:szCs w:val="20"/>
            <w:u w:val="none"/>
          </w:rPr>
          <w:t>Mineral Resources Department, Fiji</w:t>
        </w:r>
      </w:hyperlink>
    </w:p>
    <w:p w14:paraId="3F65B2F3" w14:textId="77777777" w:rsidR="00014C7A" w:rsidRPr="00536A6C" w:rsidRDefault="00014C7A" w:rsidP="00014C7A">
      <w:pPr>
        <w:rPr>
          <w:rFonts w:cs="Arial"/>
          <w:sz w:val="20"/>
          <w:szCs w:val="20"/>
        </w:rPr>
      </w:pPr>
      <w:r w:rsidRPr="00536A6C">
        <w:rPr>
          <w:rFonts w:cs="Arial"/>
          <w:sz w:val="20"/>
          <w:szCs w:val="20"/>
        </w:rPr>
        <w:t>Private Mail Bag, GPO</w:t>
      </w:r>
    </w:p>
    <w:p w14:paraId="3B8EEAAC" w14:textId="77777777" w:rsidR="00014C7A" w:rsidRPr="00536A6C" w:rsidRDefault="00014C7A" w:rsidP="00014C7A">
      <w:pPr>
        <w:rPr>
          <w:rFonts w:cs="Arial"/>
          <w:sz w:val="20"/>
          <w:szCs w:val="20"/>
        </w:rPr>
      </w:pPr>
      <w:r w:rsidRPr="00536A6C">
        <w:rPr>
          <w:rFonts w:cs="Arial"/>
          <w:sz w:val="20"/>
          <w:szCs w:val="20"/>
        </w:rPr>
        <w:t>Suva</w:t>
      </w:r>
    </w:p>
    <w:p w14:paraId="4C3C8990" w14:textId="0093AD05" w:rsidR="00014C7A" w:rsidRPr="00536A6C" w:rsidRDefault="00014C7A" w:rsidP="00014C7A">
      <w:pPr>
        <w:rPr>
          <w:rFonts w:cs="Arial"/>
          <w:sz w:val="20"/>
          <w:szCs w:val="20"/>
        </w:rPr>
      </w:pPr>
      <w:r w:rsidRPr="00536A6C">
        <w:rPr>
          <w:rFonts w:cs="Arial"/>
          <w:sz w:val="20"/>
          <w:szCs w:val="20"/>
        </w:rPr>
        <w:t>Fiji</w:t>
      </w:r>
      <w:r w:rsidRPr="00536A6C">
        <w:rPr>
          <w:rFonts w:cs="Arial"/>
          <w:sz w:val="20"/>
          <w:szCs w:val="20"/>
        </w:rPr>
        <w:br/>
        <w:t>Email: laisenia.rawace@mrd.gov.fj</w:t>
      </w:r>
    </w:p>
    <w:p w14:paraId="770A6C6D" w14:textId="77777777" w:rsidR="00014C7A" w:rsidRPr="00536A6C" w:rsidRDefault="00014C7A" w:rsidP="00B31590">
      <w:pPr>
        <w:rPr>
          <w:rFonts w:cs="Arial"/>
          <w:sz w:val="20"/>
          <w:szCs w:val="20"/>
        </w:rPr>
      </w:pPr>
    </w:p>
    <w:p w14:paraId="3AFA0DCA" w14:textId="393784C1" w:rsidR="000971CF" w:rsidRPr="00536A6C" w:rsidRDefault="000971CF" w:rsidP="00014C7A">
      <w:pPr>
        <w:rPr>
          <w:rFonts w:cs="Arial"/>
          <w:b/>
          <w:bCs/>
          <w:sz w:val="20"/>
          <w:szCs w:val="20"/>
        </w:rPr>
      </w:pPr>
      <w:r w:rsidRPr="00536A6C">
        <w:rPr>
          <w:rFonts w:cs="Arial"/>
          <w:b/>
          <w:bCs/>
          <w:sz w:val="20"/>
          <w:szCs w:val="20"/>
        </w:rPr>
        <w:t>French Polynesia</w:t>
      </w:r>
    </w:p>
    <w:p w14:paraId="12D469BD" w14:textId="77777777" w:rsidR="000971CF" w:rsidRPr="00536A6C" w:rsidRDefault="000971CF" w:rsidP="00014C7A">
      <w:pPr>
        <w:rPr>
          <w:rFonts w:cs="Arial"/>
          <w:sz w:val="20"/>
          <w:szCs w:val="20"/>
        </w:rPr>
      </w:pPr>
    </w:p>
    <w:p w14:paraId="4BB6F6ED" w14:textId="14592556" w:rsidR="00014C7A" w:rsidRPr="00536A6C" w:rsidRDefault="00F519F2" w:rsidP="00014C7A">
      <w:pPr>
        <w:rPr>
          <w:rFonts w:cs="Arial"/>
          <w:sz w:val="20"/>
          <w:szCs w:val="20"/>
        </w:rPr>
      </w:pPr>
      <w:r w:rsidRPr="00536A6C">
        <w:rPr>
          <w:rFonts w:cs="Arial"/>
          <w:sz w:val="20"/>
          <w:szCs w:val="20"/>
        </w:rPr>
        <w:t>Mr Anthony JAMELOT</w:t>
      </w:r>
      <w:r w:rsidR="00014C7A" w:rsidRPr="00536A6C">
        <w:rPr>
          <w:rFonts w:cs="Arial"/>
          <w:sz w:val="20"/>
          <w:szCs w:val="20"/>
        </w:rPr>
        <w:br/>
      </w:r>
      <w:r w:rsidRPr="00536A6C">
        <w:rPr>
          <w:rFonts w:cs="Arial"/>
          <w:sz w:val="20"/>
          <w:szCs w:val="20"/>
        </w:rPr>
        <w:t>Geophysicist</w:t>
      </w:r>
    </w:p>
    <w:p w14:paraId="2C7583C1" w14:textId="77777777" w:rsidR="00F519F2" w:rsidRPr="00536A6C" w:rsidRDefault="00F519F2" w:rsidP="00014C7A">
      <w:pPr>
        <w:rPr>
          <w:rFonts w:cs="Arial"/>
          <w:sz w:val="20"/>
          <w:szCs w:val="20"/>
        </w:rPr>
      </w:pPr>
      <w:r w:rsidRPr="00536A6C">
        <w:rPr>
          <w:rFonts w:cs="Arial"/>
          <w:sz w:val="20"/>
          <w:szCs w:val="20"/>
        </w:rPr>
        <w:t>Centre Polynésien de Prévention Des Tsunamis (CPPT)</w:t>
      </w:r>
    </w:p>
    <w:p w14:paraId="4DA938DA" w14:textId="77777777" w:rsidR="00F519F2" w:rsidRPr="00536A6C" w:rsidRDefault="00F519F2" w:rsidP="00014C7A">
      <w:pPr>
        <w:rPr>
          <w:rFonts w:cs="Arial"/>
          <w:sz w:val="20"/>
          <w:szCs w:val="20"/>
        </w:rPr>
      </w:pPr>
      <w:r w:rsidRPr="00536A6C">
        <w:rPr>
          <w:rFonts w:cs="Arial"/>
          <w:sz w:val="20"/>
          <w:szCs w:val="20"/>
        </w:rPr>
        <w:t>Laboratoire de Géophysique, Commissariat à l'Energie Atomique (CEA/DASE/LDG)</w:t>
      </w:r>
    </w:p>
    <w:p w14:paraId="638002B3" w14:textId="77777777" w:rsidR="00F519F2" w:rsidRPr="00536A6C" w:rsidRDefault="00F519F2" w:rsidP="00F519F2">
      <w:pPr>
        <w:rPr>
          <w:rFonts w:cs="Arial"/>
          <w:sz w:val="20"/>
          <w:szCs w:val="20"/>
        </w:rPr>
      </w:pPr>
      <w:r w:rsidRPr="00536A6C">
        <w:rPr>
          <w:rFonts w:cs="Arial"/>
          <w:sz w:val="20"/>
          <w:szCs w:val="20"/>
        </w:rPr>
        <w:t>PO Box 640</w:t>
      </w:r>
    </w:p>
    <w:p w14:paraId="40F48463" w14:textId="77777777" w:rsidR="00F519F2" w:rsidRPr="00536A6C" w:rsidRDefault="00F519F2" w:rsidP="00F519F2">
      <w:pPr>
        <w:rPr>
          <w:rFonts w:cs="Arial"/>
          <w:sz w:val="20"/>
          <w:szCs w:val="20"/>
        </w:rPr>
      </w:pPr>
      <w:r w:rsidRPr="00536A6C">
        <w:rPr>
          <w:rFonts w:cs="Arial"/>
          <w:sz w:val="20"/>
          <w:szCs w:val="20"/>
        </w:rPr>
        <w:t>98713 Papeete Tahiti</w:t>
      </w:r>
    </w:p>
    <w:p w14:paraId="4D1555EE" w14:textId="1478E2AB" w:rsidR="00014C7A" w:rsidRPr="00536A6C" w:rsidRDefault="00F519F2" w:rsidP="00F519F2">
      <w:pPr>
        <w:rPr>
          <w:rFonts w:cs="Arial"/>
          <w:sz w:val="20"/>
          <w:szCs w:val="20"/>
        </w:rPr>
      </w:pPr>
      <w:r w:rsidRPr="00536A6C">
        <w:rPr>
          <w:rFonts w:cs="Arial"/>
          <w:sz w:val="20"/>
          <w:szCs w:val="20"/>
        </w:rPr>
        <w:t>French Polynesia</w:t>
      </w:r>
      <w:r w:rsidR="00014C7A" w:rsidRPr="00536A6C">
        <w:rPr>
          <w:rFonts w:cs="Arial"/>
          <w:sz w:val="20"/>
          <w:szCs w:val="20"/>
        </w:rPr>
        <w:br/>
        <w:t xml:space="preserve">Tel: </w:t>
      </w:r>
      <w:r w:rsidRPr="00536A6C">
        <w:rPr>
          <w:rFonts w:cs="Arial"/>
          <w:sz w:val="20"/>
          <w:szCs w:val="20"/>
        </w:rPr>
        <w:t>+689 87783646</w:t>
      </w:r>
      <w:r w:rsidR="00014C7A" w:rsidRPr="00536A6C">
        <w:rPr>
          <w:rFonts w:cs="Arial"/>
          <w:sz w:val="20"/>
          <w:szCs w:val="20"/>
        </w:rPr>
        <w:br/>
        <w:t xml:space="preserve">Email: </w:t>
      </w:r>
      <w:r w:rsidRPr="00536A6C">
        <w:rPr>
          <w:rFonts w:cs="Arial"/>
          <w:sz w:val="20"/>
          <w:szCs w:val="20"/>
        </w:rPr>
        <w:t>jamelot@labogeo.pf</w:t>
      </w:r>
    </w:p>
    <w:p w14:paraId="594C5320" w14:textId="77777777" w:rsidR="00014C7A" w:rsidRPr="00536A6C" w:rsidRDefault="00014C7A" w:rsidP="00B31590">
      <w:pPr>
        <w:rPr>
          <w:rFonts w:cs="Arial"/>
          <w:sz w:val="20"/>
          <w:szCs w:val="20"/>
        </w:rPr>
      </w:pPr>
    </w:p>
    <w:p w14:paraId="5217FEB0" w14:textId="77777777" w:rsidR="00F519F2" w:rsidRPr="00536A6C" w:rsidRDefault="00014C7A" w:rsidP="00014C7A">
      <w:pPr>
        <w:rPr>
          <w:rFonts w:cs="Arial"/>
          <w:sz w:val="20"/>
          <w:szCs w:val="20"/>
        </w:rPr>
      </w:pPr>
      <w:r w:rsidRPr="00536A6C">
        <w:rPr>
          <w:rFonts w:cs="Arial"/>
          <w:sz w:val="20"/>
          <w:szCs w:val="20"/>
        </w:rPr>
        <w:t>M</w:t>
      </w:r>
      <w:r w:rsidR="00F519F2" w:rsidRPr="00536A6C">
        <w:rPr>
          <w:rFonts w:cs="Arial"/>
          <w:sz w:val="20"/>
          <w:szCs w:val="20"/>
        </w:rPr>
        <w:t>r</w:t>
      </w:r>
      <w:r w:rsidRPr="00536A6C">
        <w:rPr>
          <w:rFonts w:cs="Arial"/>
          <w:sz w:val="20"/>
          <w:szCs w:val="20"/>
        </w:rPr>
        <w:t xml:space="preserve"> </w:t>
      </w:r>
      <w:r w:rsidR="00F519F2" w:rsidRPr="00536A6C">
        <w:rPr>
          <w:rFonts w:cs="Arial"/>
          <w:sz w:val="20"/>
          <w:szCs w:val="20"/>
        </w:rPr>
        <w:t xml:space="preserve">Stéphane QUEMA </w:t>
      </w:r>
    </w:p>
    <w:p w14:paraId="1B647E6E" w14:textId="77777777" w:rsidR="00F519F2" w:rsidRPr="00536A6C" w:rsidRDefault="00F519F2" w:rsidP="00014C7A">
      <w:pPr>
        <w:rPr>
          <w:rFonts w:cs="Arial"/>
          <w:sz w:val="20"/>
          <w:szCs w:val="20"/>
        </w:rPr>
      </w:pPr>
      <w:r w:rsidRPr="00536A6C">
        <w:rPr>
          <w:rFonts w:cs="Arial"/>
          <w:sz w:val="20"/>
          <w:szCs w:val="20"/>
        </w:rPr>
        <w:t>Laboratoire de Géophysique, Commissariat à l'Energie Atomique (CEA/DASE/LDG)</w:t>
      </w:r>
    </w:p>
    <w:p w14:paraId="67D7789F" w14:textId="77777777" w:rsidR="00F519F2" w:rsidRPr="00536A6C" w:rsidRDefault="00F519F2" w:rsidP="00F519F2">
      <w:pPr>
        <w:rPr>
          <w:rFonts w:cs="Arial"/>
          <w:sz w:val="20"/>
          <w:szCs w:val="20"/>
        </w:rPr>
      </w:pPr>
      <w:r w:rsidRPr="00536A6C">
        <w:rPr>
          <w:rFonts w:cs="Arial"/>
          <w:sz w:val="20"/>
          <w:szCs w:val="20"/>
        </w:rPr>
        <w:t>PO Box 640</w:t>
      </w:r>
    </w:p>
    <w:p w14:paraId="503B5D5A" w14:textId="77777777" w:rsidR="00F519F2" w:rsidRPr="00536A6C" w:rsidRDefault="00F519F2" w:rsidP="00F519F2">
      <w:pPr>
        <w:rPr>
          <w:rFonts w:cs="Arial"/>
          <w:sz w:val="20"/>
          <w:szCs w:val="20"/>
        </w:rPr>
      </w:pPr>
      <w:r w:rsidRPr="00536A6C">
        <w:rPr>
          <w:rFonts w:cs="Arial"/>
          <w:sz w:val="20"/>
          <w:szCs w:val="20"/>
        </w:rPr>
        <w:t>98713 Papeete Tahiti</w:t>
      </w:r>
    </w:p>
    <w:p w14:paraId="18559619" w14:textId="020F7645" w:rsidR="00014C7A" w:rsidRPr="00536A6C" w:rsidRDefault="00F519F2" w:rsidP="00F519F2">
      <w:pPr>
        <w:rPr>
          <w:rFonts w:cs="Arial"/>
          <w:sz w:val="20"/>
          <w:szCs w:val="20"/>
        </w:rPr>
      </w:pPr>
      <w:r w:rsidRPr="00536A6C">
        <w:rPr>
          <w:rFonts w:cs="Arial"/>
          <w:sz w:val="20"/>
          <w:szCs w:val="20"/>
        </w:rPr>
        <w:t>French Polynesia</w:t>
      </w:r>
      <w:r w:rsidR="00014C7A" w:rsidRPr="00536A6C">
        <w:rPr>
          <w:rFonts w:cs="Arial"/>
          <w:sz w:val="20"/>
          <w:szCs w:val="20"/>
        </w:rPr>
        <w:br/>
        <w:t xml:space="preserve">Email: </w:t>
      </w:r>
      <w:r w:rsidRPr="00536A6C">
        <w:rPr>
          <w:rFonts w:cs="Arial"/>
          <w:sz w:val="20"/>
          <w:szCs w:val="20"/>
        </w:rPr>
        <w:t>quema@labogeo.pf</w:t>
      </w:r>
    </w:p>
    <w:p w14:paraId="61A8776F" w14:textId="77777777" w:rsidR="00014C7A" w:rsidRPr="00536A6C" w:rsidRDefault="00014C7A" w:rsidP="00B31590">
      <w:pPr>
        <w:rPr>
          <w:rFonts w:cs="Arial"/>
          <w:sz w:val="20"/>
          <w:szCs w:val="20"/>
        </w:rPr>
      </w:pPr>
    </w:p>
    <w:p w14:paraId="03C4656B" w14:textId="77777777" w:rsidR="00101315" w:rsidRPr="00536A6C" w:rsidRDefault="00101315" w:rsidP="00F519F2">
      <w:pPr>
        <w:rPr>
          <w:rFonts w:cs="Arial"/>
          <w:sz w:val="20"/>
          <w:szCs w:val="20"/>
        </w:rPr>
      </w:pPr>
    </w:p>
    <w:p w14:paraId="33FE1E41" w14:textId="4C481116" w:rsidR="00F519F2" w:rsidRPr="00536A6C" w:rsidRDefault="00F519F2" w:rsidP="00F519F2">
      <w:pPr>
        <w:rPr>
          <w:rFonts w:cs="Arial"/>
          <w:sz w:val="20"/>
          <w:szCs w:val="20"/>
        </w:rPr>
      </w:pPr>
      <w:r w:rsidRPr="00536A6C">
        <w:rPr>
          <w:rFonts w:cs="Arial"/>
          <w:sz w:val="20"/>
          <w:szCs w:val="20"/>
        </w:rPr>
        <w:t>Mr Jérémy POUSSAC</w:t>
      </w:r>
    </w:p>
    <w:p w14:paraId="36DB852C" w14:textId="6727F811" w:rsidR="00F519F2" w:rsidRPr="00536A6C" w:rsidRDefault="00F519F2" w:rsidP="00F519F2">
      <w:pPr>
        <w:rPr>
          <w:rFonts w:cs="Arial"/>
          <w:sz w:val="20"/>
          <w:szCs w:val="20"/>
        </w:rPr>
      </w:pPr>
      <w:r w:rsidRPr="00536A6C">
        <w:rPr>
          <w:rFonts w:cs="Arial"/>
          <w:sz w:val="20"/>
          <w:szCs w:val="20"/>
        </w:rPr>
        <w:t>Civil Protection</w:t>
      </w:r>
    </w:p>
    <w:p w14:paraId="5D209EF1" w14:textId="730D0632" w:rsidR="00F519F2" w:rsidRPr="00536A6C" w:rsidRDefault="00F519F2" w:rsidP="00F519F2">
      <w:pPr>
        <w:rPr>
          <w:rFonts w:cs="Arial"/>
          <w:sz w:val="20"/>
          <w:szCs w:val="20"/>
        </w:rPr>
      </w:pPr>
      <w:r w:rsidRPr="00536A6C">
        <w:rPr>
          <w:rFonts w:cs="Arial"/>
          <w:sz w:val="20"/>
          <w:szCs w:val="20"/>
        </w:rPr>
        <w:t xml:space="preserve">Crisis management officer </w:t>
      </w:r>
    </w:p>
    <w:p w14:paraId="5A3BF518" w14:textId="77777777" w:rsidR="00F519F2" w:rsidRPr="00536A6C" w:rsidRDefault="00F519F2" w:rsidP="00F519F2">
      <w:pPr>
        <w:rPr>
          <w:rFonts w:cs="Arial"/>
          <w:sz w:val="20"/>
          <w:szCs w:val="20"/>
        </w:rPr>
      </w:pPr>
      <w:r w:rsidRPr="00536A6C">
        <w:rPr>
          <w:rFonts w:cs="Arial"/>
          <w:sz w:val="20"/>
          <w:szCs w:val="20"/>
        </w:rPr>
        <w:t>Haut-Commissariat de la République en Polynésie Française</w:t>
      </w:r>
      <w:r w:rsidRPr="00536A6C">
        <w:rPr>
          <w:rFonts w:cs="Arial"/>
          <w:sz w:val="20"/>
          <w:szCs w:val="20"/>
        </w:rPr>
        <w:br/>
        <w:t>avenue Pouvana'a a Oopa</w:t>
      </w:r>
    </w:p>
    <w:p w14:paraId="49366EF3" w14:textId="77777777" w:rsidR="00F519F2" w:rsidRPr="00536A6C" w:rsidRDefault="00F519F2" w:rsidP="00F519F2">
      <w:pPr>
        <w:rPr>
          <w:rFonts w:cs="Arial"/>
          <w:sz w:val="20"/>
          <w:szCs w:val="20"/>
        </w:rPr>
      </w:pPr>
      <w:r w:rsidRPr="00536A6C">
        <w:rPr>
          <w:rFonts w:cs="Arial"/>
          <w:sz w:val="20"/>
          <w:szCs w:val="20"/>
        </w:rPr>
        <w:t>BP 115</w:t>
      </w:r>
    </w:p>
    <w:p w14:paraId="484B3E9D" w14:textId="77777777" w:rsidR="00F519F2" w:rsidRPr="00536A6C" w:rsidRDefault="00F519F2" w:rsidP="00F519F2">
      <w:pPr>
        <w:rPr>
          <w:rFonts w:cs="Arial"/>
          <w:sz w:val="20"/>
          <w:szCs w:val="20"/>
        </w:rPr>
      </w:pPr>
      <w:r w:rsidRPr="00536A6C">
        <w:rPr>
          <w:rFonts w:cs="Arial"/>
          <w:sz w:val="20"/>
          <w:szCs w:val="20"/>
        </w:rPr>
        <w:t>98713 Papeete</w:t>
      </w:r>
    </w:p>
    <w:p w14:paraId="1E90AF7F" w14:textId="358498FB" w:rsidR="00F519F2" w:rsidRPr="00536A6C" w:rsidRDefault="00F519F2" w:rsidP="00F519F2">
      <w:pPr>
        <w:rPr>
          <w:rFonts w:cs="Arial"/>
          <w:sz w:val="20"/>
          <w:szCs w:val="20"/>
        </w:rPr>
      </w:pPr>
      <w:r w:rsidRPr="00536A6C">
        <w:rPr>
          <w:rFonts w:cs="Arial"/>
          <w:sz w:val="20"/>
          <w:szCs w:val="20"/>
        </w:rPr>
        <w:t>French Polynesia</w:t>
      </w:r>
      <w:r w:rsidRPr="00536A6C">
        <w:rPr>
          <w:rFonts w:cs="Arial"/>
          <w:sz w:val="20"/>
          <w:szCs w:val="20"/>
        </w:rPr>
        <w:br/>
        <w:t>Tel: +689 89 73 63 64</w:t>
      </w:r>
      <w:r w:rsidRPr="00536A6C">
        <w:rPr>
          <w:rFonts w:cs="Arial"/>
          <w:sz w:val="20"/>
          <w:szCs w:val="20"/>
        </w:rPr>
        <w:br/>
        <w:t>Email: jeremy.poussac@polynesie-francaise.pref.gouv.fr</w:t>
      </w:r>
    </w:p>
    <w:p w14:paraId="2FA94BB1" w14:textId="77777777" w:rsidR="00F519F2" w:rsidRPr="00536A6C" w:rsidRDefault="00F519F2" w:rsidP="00F519F2">
      <w:pPr>
        <w:rPr>
          <w:rFonts w:cs="Arial"/>
          <w:sz w:val="20"/>
          <w:szCs w:val="20"/>
        </w:rPr>
      </w:pPr>
    </w:p>
    <w:p w14:paraId="124D5950" w14:textId="5587EC1D" w:rsidR="000971CF" w:rsidRPr="00536A6C" w:rsidRDefault="000971CF" w:rsidP="00F519F2">
      <w:pPr>
        <w:rPr>
          <w:rFonts w:cs="Arial"/>
          <w:b/>
          <w:bCs/>
          <w:sz w:val="20"/>
          <w:szCs w:val="20"/>
        </w:rPr>
      </w:pPr>
      <w:r w:rsidRPr="00536A6C">
        <w:rPr>
          <w:rFonts w:cs="Arial"/>
          <w:b/>
          <w:bCs/>
          <w:sz w:val="20"/>
          <w:szCs w:val="20"/>
        </w:rPr>
        <w:t>Indonesia</w:t>
      </w:r>
    </w:p>
    <w:p w14:paraId="6F21F43E" w14:textId="77777777" w:rsidR="000971CF" w:rsidRPr="00536A6C" w:rsidRDefault="000971CF" w:rsidP="00F519F2">
      <w:pPr>
        <w:rPr>
          <w:rFonts w:cs="Arial"/>
          <w:b/>
          <w:bCs/>
          <w:sz w:val="20"/>
          <w:szCs w:val="20"/>
        </w:rPr>
      </w:pPr>
    </w:p>
    <w:p w14:paraId="158BD551" w14:textId="7EB14BD4" w:rsidR="000971CF" w:rsidRPr="00536A6C" w:rsidRDefault="000971CF" w:rsidP="00F519F2">
      <w:pPr>
        <w:rPr>
          <w:rFonts w:cs="Arial"/>
          <w:sz w:val="20"/>
          <w:szCs w:val="20"/>
        </w:rPr>
      </w:pPr>
      <w:r w:rsidRPr="00536A6C">
        <w:rPr>
          <w:rFonts w:cs="Arial"/>
          <w:sz w:val="20"/>
          <w:szCs w:val="20"/>
        </w:rPr>
        <w:t xml:space="preserve">Mr Januar </w:t>
      </w:r>
      <w:r w:rsidR="00D179B3" w:rsidRPr="00536A6C">
        <w:rPr>
          <w:rFonts w:cs="Arial"/>
          <w:sz w:val="20"/>
          <w:szCs w:val="20"/>
        </w:rPr>
        <w:t>Arifin</w:t>
      </w:r>
    </w:p>
    <w:p w14:paraId="0F2B773A" w14:textId="77777777" w:rsidR="00D179B3" w:rsidRPr="00536A6C" w:rsidRDefault="00D179B3" w:rsidP="00D179B3">
      <w:pPr>
        <w:rPr>
          <w:rFonts w:cs="Arial"/>
          <w:sz w:val="20"/>
          <w:szCs w:val="20"/>
        </w:rPr>
      </w:pPr>
      <w:r w:rsidRPr="00536A6C">
        <w:rPr>
          <w:rFonts w:cs="Arial"/>
          <w:sz w:val="20"/>
          <w:szCs w:val="20"/>
        </w:rPr>
        <w:t>JI. Angkasa I No. 2 Kemayoran</w:t>
      </w:r>
    </w:p>
    <w:p w14:paraId="1189B188" w14:textId="77777777" w:rsidR="00D179B3" w:rsidRPr="00536A6C" w:rsidRDefault="00D179B3" w:rsidP="00D179B3">
      <w:pPr>
        <w:rPr>
          <w:rFonts w:cs="Arial"/>
          <w:sz w:val="20"/>
          <w:szCs w:val="20"/>
        </w:rPr>
      </w:pPr>
      <w:r w:rsidRPr="00536A6C">
        <w:rPr>
          <w:rFonts w:cs="Arial"/>
          <w:sz w:val="20"/>
          <w:szCs w:val="20"/>
        </w:rPr>
        <w:t>Jakarta Pusat</w:t>
      </w:r>
    </w:p>
    <w:p w14:paraId="43338F84" w14:textId="5D24738E" w:rsidR="00D179B3" w:rsidRPr="00536A6C" w:rsidRDefault="00D179B3" w:rsidP="00D179B3">
      <w:pPr>
        <w:rPr>
          <w:rFonts w:cs="Arial"/>
          <w:sz w:val="20"/>
          <w:szCs w:val="20"/>
        </w:rPr>
      </w:pPr>
      <w:r w:rsidRPr="00536A6C">
        <w:rPr>
          <w:rFonts w:cs="Arial"/>
          <w:sz w:val="20"/>
          <w:szCs w:val="20"/>
        </w:rPr>
        <w:t>Indonesia</w:t>
      </w:r>
    </w:p>
    <w:p w14:paraId="2350808B" w14:textId="77777777" w:rsidR="00D179B3" w:rsidRPr="00536A6C" w:rsidRDefault="00D179B3" w:rsidP="00D179B3">
      <w:pPr>
        <w:rPr>
          <w:rFonts w:cs="Arial"/>
          <w:sz w:val="20"/>
          <w:szCs w:val="20"/>
        </w:rPr>
      </w:pPr>
      <w:r w:rsidRPr="00536A6C">
        <w:rPr>
          <w:rFonts w:cs="Arial"/>
          <w:sz w:val="20"/>
          <w:szCs w:val="20"/>
        </w:rPr>
        <w:t>Tel: +62 (021) 4246703 10720</w:t>
      </w:r>
    </w:p>
    <w:p w14:paraId="4FAF5BA3" w14:textId="6F6E1054" w:rsidR="00D179B3" w:rsidRPr="00536A6C" w:rsidRDefault="00D179B3" w:rsidP="00D179B3">
      <w:pPr>
        <w:rPr>
          <w:rFonts w:cs="Arial"/>
          <w:sz w:val="20"/>
          <w:szCs w:val="20"/>
        </w:rPr>
      </w:pPr>
      <w:r w:rsidRPr="00536A6C">
        <w:rPr>
          <w:rFonts w:cs="Arial"/>
          <w:sz w:val="20"/>
          <w:szCs w:val="20"/>
        </w:rPr>
        <w:t>Email: jancorp@yahoo.com</w:t>
      </w:r>
    </w:p>
    <w:p w14:paraId="6D630AAD" w14:textId="77777777" w:rsidR="000971CF" w:rsidRPr="00536A6C" w:rsidRDefault="000971CF" w:rsidP="00F519F2">
      <w:pPr>
        <w:rPr>
          <w:rFonts w:cs="Arial"/>
          <w:sz w:val="20"/>
          <w:szCs w:val="20"/>
        </w:rPr>
      </w:pPr>
    </w:p>
    <w:p w14:paraId="0CC993C1" w14:textId="4EB1B3D9" w:rsidR="00F519F2" w:rsidRPr="00536A6C" w:rsidRDefault="00F519F2" w:rsidP="00F519F2">
      <w:pPr>
        <w:rPr>
          <w:rFonts w:cs="Arial"/>
          <w:sz w:val="20"/>
          <w:szCs w:val="20"/>
        </w:rPr>
      </w:pPr>
      <w:r w:rsidRPr="00536A6C">
        <w:rPr>
          <w:rFonts w:cs="Arial"/>
          <w:sz w:val="20"/>
          <w:szCs w:val="20"/>
        </w:rPr>
        <w:t>Mrs Meita Yunita KATILI</w:t>
      </w:r>
    </w:p>
    <w:p w14:paraId="2C360D69" w14:textId="08E0E780" w:rsidR="00F519F2" w:rsidRPr="00536A6C" w:rsidRDefault="00F519F2" w:rsidP="00F519F2">
      <w:pPr>
        <w:rPr>
          <w:rFonts w:cs="Arial"/>
          <w:sz w:val="20"/>
          <w:szCs w:val="20"/>
        </w:rPr>
      </w:pPr>
      <w:r w:rsidRPr="00536A6C">
        <w:rPr>
          <w:rFonts w:cs="Arial"/>
          <w:sz w:val="20"/>
          <w:szCs w:val="20"/>
        </w:rPr>
        <w:t>Government Employee</w:t>
      </w:r>
    </w:p>
    <w:p w14:paraId="5D4635F4" w14:textId="77777777" w:rsidR="00F519F2" w:rsidRPr="00536A6C" w:rsidRDefault="00F519F2" w:rsidP="00F519F2">
      <w:pPr>
        <w:rPr>
          <w:rFonts w:cs="Arial"/>
          <w:sz w:val="20"/>
          <w:szCs w:val="20"/>
        </w:rPr>
      </w:pPr>
      <w:r w:rsidRPr="00536A6C">
        <w:rPr>
          <w:rFonts w:cs="Arial"/>
          <w:sz w:val="20"/>
          <w:szCs w:val="20"/>
        </w:rPr>
        <w:t>Earthquake and Tsunami Center</w:t>
      </w:r>
    </w:p>
    <w:p w14:paraId="4847A9AC" w14:textId="77777777" w:rsidR="00F519F2" w:rsidRPr="00536A6C" w:rsidRDefault="00F519F2" w:rsidP="00F519F2">
      <w:pPr>
        <w:rPr>
          <w:rFonts w:cs="Arial"/>
          <w:sz w:val="20"/>
          <w:szCs w:val="20"/>
        </w:rPr>
      </w:pPr>
      <w:r w:rsidRPr="00536A6C">
        <w:rPr>
          <w:rFonts w:cs="Arial"/>
          <w:sz w:val="20"/>
          <w:szCs w:val="20"/>
        </w:rPr>
        <w:t>BADAN METEOROLOGI, KLIMATOLOGI, DAN GEOFISIKA</w:t>
      </w:r>
      <w:r w:rsidRPr="00536A6C">
        <w:rPr>
          <w:rFonts w:cs="Arial"/>
          <w:sz w:val="20"/>
          <w:szCs w:val="20"/>
        </w:rPr>
        <w:br/>
        <w:t>Jl. Angkasa 1, No. 2 kemayoran</w:t>
      </w:r>
    </w:p>
    <w:p w14:paraId="32362869" w14:textId="4A6C13C1" w:rsidR="00F519F2" w:rsidRPr="00536A6C" w:rsidRDefault="008C1A5D" w:rsidP="00F519F2">
      <w:pPr>
        <w:rPr>
          <w:rFonts w:cs="Arial"/>
          <w:sz w:val="20"/>
          <w:szCs w:val="20"/>
        </w:rPr>
      </w:pPr>
      <w:r>
        <w:rPr>
          <w:rFonts w:cs="Arial"/>
          <w:sz w:val="20"/>
          <w:szCs w:val="20"/>
        </w:rPr>
        <w:t>J</w:t>
      </w:r>
      <w:r w:rsidR="00F519F2" w:rsidRPr="00536A6C">
        <w:rPr>
          <w:rFonts w:cs="Arial"/>
          <w:sz w:val="20"/>
          <w:szCs w:val="20"/>
        </w:rPr>
        <w:t>akarta 11750</w:t>
      </w:r>
    </w:p>
    <w:p w14:paraId="30AD34C3" w14:textId="0D91087F" w:rsidR="00F519F2" w:rsidRPr="00536A6C" w:rsidRDefault="00F519F2" w:rsidP="00F519F2">
      <w:pPr>
        <w:rPr>
          <w:rFonts w:cs="Arial"/>
          <w:sz w:val="20"/>
          <w:szCs w:val="20"/>
        </w:rPr>
      </w:pPr>
      <w:r w:rsidRPr="00536A6C">
        <w:rPr>
          <w:rFonts w:cs="Arial"/>
          <w:sz w:val="20"/>
          <w:szCs w:val="20"/>
        </w:rPr>
        <w:t>Indonesia</w:t>
      </w:r>
      <w:r w:rsidRPr="00536A6C">
        <w:rPr>
          <w:rFonts w:cs="Arial"/>
          <w:sz w:val="20"/>
          <w:szCs w:val="20"/>
        </w:rPr>
        <w:br/>
        <w:t>Tel: 6281236016083</w:t>
      </w:r>
      <w:r w:rsidRPr="00536A6C">
        <w:rPr>
          <w:rFonts w:cs="Arial"/>
          <w:sz w:val="20"/>
          <w:szCs w:val="20"/>
        </w:rPr>
        <w:br/>
        <w:t xml:space="preserve">Email: </w:t>
      </w:r>
      <w:r w:rsidRPr="004F62CB">
        <w:rPr>
          <w:rFonts w:cs="Arial"/>
          <w:sz w:val="20"/>
          <w:szCs w:val="20"/>
        </w:rPr>
        <w:t>meita.yunita@gmail.com</w:t>
      </w:r>
      <w:r w:rsidRPr="00536A6C">
        <w:rPr>
          <w:rFonts w:cs="Arial"/>
          <w:sz w:val="20"/>
          <w:szCs w:val="20"/>
        </w:rPr>
        <w:t xml:space="preserve"> </w:t>
      </w:r>
    </w:p>
    <w:p w14:paraId="282CDD58" w14:textId="77777777" w:rsidR="00F519F2" w:rsidRPr="00536A6C" w:rsidRDefault="00F519F2" w:rsidP="00F519F2">
      <w:pPr>
        <w:rPr>
          <w:rFonts w:cs="Arial"/>
          <w:sz w:val="20"/>
          <w:szCs w:val="20"/>
        </w:rPr>
      </w:pPr>
    </w:p>
    <w:p w14:paraId="3EA1807E" w14:textId="77777777" w:rsidR="00F519F2" w:rsidRPr="00536A6C" w:rsidRDefault="00F519F2" w:rsidP="00F519F2">
      <w:pPr>
        <w:rPr>
          <w:rFonts w:cs="Arial"/>
          <w:sz w:val="20"/>
          <w:szCs w:val="20"/>
        </w:rPr>
      </w:pPr>
      <w:r w:rsidRPr="00536A6C">
        <w:rPr>
          <w:rFonts w:cs="Arial"/>
          <w:sz w:val="20"/>
          <w:szCs w:val="20"/>
        </w:rPr>
        <w:t>Ms Mila APRIANI</w:t>
      </w:r>
      <w:r w:rsidRPr="00536A6C">
        <w:rPr>
          <w:rFonts w:cs="Arial"/>
          <w:sz w:val="20"/>
          <w:szCs w:val="20"/>
        </w:rPr>
        <w:br/>
        <w:t>Deputy for Geophysics, BMKG</w:t>
      </w:r>
    </w:p>
    <w:p w14:paraId="28CFCCFF" w14:textId="77777777" w:rsidR="00F519F2" w:rsidRPr="00536A6C" w:rsidRDefault="00F519F2" w:rsidP="00F519F2">
      <w:pPr>
        <w:rPr>
          <w:rFonts w:cs="Arial"/>
          <w:sz w:val="20"/>
          <w:szCs w:val="20"/>
        </w:rPr>
      </w:pPr>
      <w:r w:rsidRPr="00536A6C">
        <w:t>National Weather Service/National BADAN METEOROLOGI, KLIMATOLOGI, DAN GEOFISIKA</w:t>
      </w:r>
      <w:r w:rsidRPr="00536A6C">
        <w:rPr>
          <w:rFonts w:cs="Arial"/>
          <w:sz w:val="20"/>
          <w:szCs w:val="20"/>
        </w:rPr>
        <w:br/>
        <w:t>P.O. Box 3540 Jkt.</w:t>
      </w:r>
    </w:p>
    <w:p w14:paraId="46F82A3A" w14:textId="77777777" w:rsidR="00F519F2" w:rsidRPr="00536A6C" w:rsidRDefault="00F519F2" w:rsidP="00F519F2">
      <w:pPr>
        <w:rPr>
          <w:rFonts w:cs="Arial"/>
          <w:sz w:val="20"/>
          <w:szCs w:val="20"/>
        </w:rPr>
      </w:pPr>
      <w:r w:rsidRPr="00536A6C">
        <w:rPr>
          <w:rFonts w:cs="Arial"/>
          <w:sz w:val="20"/>
          <w:szCs w:val="20"/>
        </w:rPr>
        <w:t>Jl. Angkasa I No.2 Kemayoran Jakarta Pusat</w:t>
      </w:r>
    </w:p>
    <w:p w14:paraId="3978D9DF" w14:textId="77777777" w:rsidR="00F519F2" w:rsidRPr="00536A6C" w:rsidRDefault="00F519F2" w:rsidP="00F519F2">
      <w:pPr>
        <w:rPr>
          <w:rFonts w:cs="Arial"/>
          <w:sz w:val="20"/>
          <w:szCs w:val="20"/>
        </w:rPr>
      </w:pPr>
      <w:r w:rsidRPr="00536A6C">
        <w:rPr>
          <w:rFonts w:cs="Arial"/>
          <w:sz w:val="20"/>
          <w:szCs w:val="20"/>
        </w:rPr>
        <w:t>DKI Jakarta</w:t>
      </w:r>
    </w:p>
    <w:p w14:paraId="6C4B21F1" w14:textId="77777777" w:rsidR="00F519F2" w:rsidRPr="00536A6C" w:rsidRDefault="00F519F2" w:rsidP="00F519F2">
      <w:pPr>
        <w:rPr>
          <w:rFonts w:cs="Arial"/>
          <w:sz w:val="20"/>
          <w:szCs w:val="20"/>
        </w:rPr>
      </w:pPr>
      <w:r w:rsidRPr="00536A6C">
        <w:rPr>
          <w:rFonts w:cs="Arial"/>
          <w:sz w:val="20"/>
          <w:szCs w:val="20"/>
        </w:rPr>
        <w:t>10720</w:t>
      </w:r>
    </w:p>
    <w:p w14:paraId="00273FF8" w14:textId="77777777" w:rsidR="00F519F2" w:rsidRPr="00536A6C" w:rsidRDefault="00F519F2" w:rsidP="00F519F2">
      <w:pPr>
        <w:rPr>
          <w:rFonts w:cs="Arial"/>
          <w:sz w:val="20"/>
          <w:szCs w:val="20"/>
        </w:rPr>
      </w:pPr>
      <w:r w:rsidRPr="00536A6C">
        <w:rPr>
          <w:rFonts w:cs="Arial"/>
          <w:sz w:val="20"/>
          <w:szCs w:val="20"/>
        </w:rPr>
        <w:t>Indonesia</w:t>
      </w:r>
    </w:p>
    <w:p w14:paraId="63686964" w14:textId="570E3058" w:rsidR="00F519F2" w:rsidRPr="00536A6C" w:rsidRDefault="00F519F2" w:rsidP="00F519F2">
      <w:pPr>
        <w:rPr>
          <w:rFonts w:cs="Arial"/>
          <w:sz w:val="20"/>
          <w:szCs w:val="20"/>
        </w:rPr>
      </w:pPr>
      <w:r w:rsidRPr="00536A6C">
        <w:rPr>
          <w:rFonts w:cs="Arial"/>
          <w:sz w:val="20"/>
          <w:szCs w:val="20"/>
        </w:rPr>
        <w:t>Tel: +</w:t>
      </w:r>
      <w:r w:rsidRPr="00536A6C">
        <w:t xml:space="preserve"> </w:t>
      </w:r>
      <w:r w:rsidRPr="00536A6C">
        <w:rPr>
          <w:rFonts w:cs="Arial"/>
          <w:sz w:val="20"/>
          <w:szCs w:val="20"/>
        </w:rPr>
        <w:t>628568548544</w:t>
      </w:r>
      <w:r w:rsidRPr="00536A6C">
        <w:rPr>
          <w:rFonts w:cs="Arial"/>
          <w:sz w:val="20"/>
          <w:szCs w:val="20"/>
        </w:rPr>
        <w:br/>
        <w:t>Email: mila.apriani@gmail.com</w:t>
      </w:r>
    </w:p>
    <w:p w14:paraId="58331C8D" w14:textId="77777777" w:rsidR="00F519F2" w:rsidRPr="00536A6C" w:rsidRDefault="00F519F2" w:rsidP="00F519F2">
      <w:pPr>
        <w:rPr>
          <w:rFonts w:cs="Arial"/>
          <w:sz w:val="20"/>
          <w:szCs w:val="20"/>
        </w:rPr>
      </w:pPr>
    </w:p>
    <w:p w14:paraId="672280A3" w14:textId="77777777" w:rsidR="00D179B3" w:rsidRPr="00536A6C" w:rsidRDefault="00D179B3" w:rsidP="00D179B3">
      <w:pPr>
        <w:rPr>
          <w:rFonts w:cs="Arial"/>
          <w:b/>
          <w:bCs/>
          <w:sz w:val="20"/>
          <w:szCs w:val="20"/>
        </w:rPr>
      </w:pPr>
      <w:r w:rsidRPr="00536A6C">
        <w:rPr>
          <w:rFonts w:cs="Arial"/>
          <w:b/>
          <w:bCs/>
          <w:sz w:val="20"/>
          <w:szCs w:val="20"/>
        </w:rPr>
        <w:t>Japan</w:t>
      </w:r>
    </w:p>
    <w:p w14:paraId="31ADD837" w14:textId="77777777" w:rsidR="00D179B3" w:rsidRPr="00536A6C" w:rsidRDefault="00D179B3" w:rsidP="00D179B3">
      <w:pPr>
        <w:rPr>
          <w:rFonts w:cs="Arial"/>
          <w:sz w:val="20"/>
          <w:szCs w:val="20"/>
        </w:rPr>
      </w:pPr>
    </w:p>
    <w:p w14:paraId="754C7824" w14:textId="77777777" w:rsidR="00D179B3" w:rsidRPr="00536A6C" w:rsidRDefault="00D179B3" w:rsidP="00D179B3">
      <w:pPr>
        <w:rPr>
          <w:rFonts w:cs="Arial"/>
          <w:sz w:val="20"/>
          <w:szCs w:val="20"/>
        </w:rPr>
      </w:pPr>
      <w:r w:rsidRPr="00536A6C">
        <w:rPr>
          <w:rFonts w:cs="Arial"/>
          <w:sz w:val="20"/>
          <w:szCs w:val="20"/>
        </w:rPr>
        <w:t>Mr Yuji NISHIMAE</w:t>
      </w:r>
      <w:r w:rsidRPr="00536A6C">
        <w:rPr>
          <w:rFonts w:cs="Arial"/>
          <w:sz w:val="20"/>
          <w:szCs w:val="20"/>
        </w:rPr>
        <w:br/>
        <w:t>Scientific Officer for International Tsunami Information</w:t>
      </w:r>
      <w:r w:rsidRPr="00536A6C">
        <w:rPr>
          <w:rFonts w:cs="Arial"/>
          <w:sz w:val="20"/>
          <w:szCs w:val="20"/>
        </w:rPr>
        <w:br/>
        <w:t>Japan Meteorological Agency</w:t>
      </w:r>
      <w:r w:rsidRPr="00536A6C">
        <w:rPr>
          <w:rFonts w:cs="Arial"/>
          <w:sz w:val="20"/>
          <w:szCs w:val="20"/>
        </w:rPr>
        <w:br/>
        <w:t>3-6-9 ToRanomon, Minato City</w:t>
      </w:r>
    </w:p>
    <w:p w14:paraId="11A9E5D5" w14:textId="77777777" w:rsidR="00D179B3" w:rsidRPr="00536A6C" w:rsidRDefault="00D179B3" w:rsidP="00D179B3">
      <w:pPr>
        <w:rPr>
          <w:rFonts w:cs="Arial"/>
          <w:sz w:val="20"/>
          <w:szCs w:val="20"/>
        </w:rPr>
      </w:pPr>
      <w:r w:rsidRPr="00536A6C">
        <w:rPr>
          <w:rFonts w:cs="Arial"/>
          <w:sz w:val="20"/>
          <w:szCs w:val="20"/>
        </w:rPr>
        <w:t>Tokyo 105-8431</w:t>
      </w:r>
      <w:r w:rsidRPr="00536A6C">
        <w:rPr>
          <w:rFonts w:cs="Arial"/>
          <w:sz w:val="20"/>
          <w:szCs w:val="20"/>
        </w:rPr>
        <w:br/>
        <w:t>Japan</w:t>
      </w:r>
      <w:r w:rsidRPr="00536A6C">
        <w:rPr>
          <w:rFonts w:cs="Arial"/>
          <w:sz w:val="20"/>
          <w:szCs w:val="20"/>
        </w:rPr>
        <w:br/>
        <w:t>Tel: +81 (3) 6758 3900</w:t>
      </w:r>
      <w:r w:rsidRPr="00536A6C">
        <w:rPr>
          <w:rFonts w:cs="Arial"/>
          <w:sz w:val="20"/>
          <w:szCs w:val="20"/>
        </w:rPr>
        <w:br/>
        <w:t>Email: nishimae@met.kishou.go.jp</w:t>
      </w:r>
    </w:p>
    <w:p w14:paraId="77DBDD7A" w14:textId="77777777" w:rsidR="00D179B3" w:rsidRPr="00536A6C" w:rsidRDefault="00D179B3" w:rsidP="00F519F2">
      <w:pPr>
        <w:rPr>
          <w:rFonts w:cs="Arial"/>
          <w:sz w:val="20"/>
          <w:szCs w:val="20"/>
        </w:rPr>
      </w:pPr>
    </w:p>
    <w:p w14:paraId="026FBEAE" w14:textId="119E1016" w:rsidR="00F519F2" w:rsidRPr="00536A6C" w:rsidRDefault="00F519F2" w:rsidP="00F519F2">
      <w:pPr>
        <w:rPr>
          <w:rFonts w:cs="Arial"/>
          <w:sz w:val="20"/>
          <w:szCs w:val="20"/>
        </w:rPr>
      </w:pPr>
      <w:r w:rsidRPr="00536A6C">
        <w:rPr>
          <w:rFonts w:cs="Arial"/>
          <w:sz w:val="20"/>
          <w:szCs w:val="20"/>
        </w:rPr>
        <w:t>Mr Yoshitaka KON</w:t>
      </w:r>
    </w:p>
    <w:p w14:paraId="55C2A988" w14:textId="77777777" w:rsidR="00F519F2" w:rsidRPr="00536A6C" w:rsidRDefault="00F519F2" w:rsidP="00F519F2">
      <w:pPr>
        <w:rPr>
          <w:sz w:val="20"/>
          <w:szCs w:val="20"/>
        </w:rPr>
      </w:pPr>
      <w:r w:rsidRPr="00536A6C">
        <w:rPr>
          <w:rFonts w:cs="Arial"/>
          <w:sz w:val="20"/>
          <w:szCs w:val="20"/>
        </w:rPr>
        <w:t>Earthquake and Volcanic Engineering Affairs Division, Seismology and Volcanology Department</w:t>
      </w:r>
      <w:r w:rsidRPr="00536A6C">
        <w:rPr>
          <w:rFonts w:cs="Arial"/>
          <w:sz w:val="20"/>
          <w:szCs w:val="20"/>
        </w:rPr>
        <w:br/>
      </w:r>
      <w:r w:rsidRPr="00536A6C">
        <w:rPr>
          <w:sz w:val="20"/>
          <w:szCs w:val="20"/>
        </w:rPr>
        <w:t>Japan Meteorological Agency</w:t>
      </w:r>
    </w:p>
    <w:p w14:paraId="566C09DE" w14:textId="5C417216" w:rsidR="00F519F2" w:rsidRPr="00536A6C" w:rsidRDefault="00F519F2" w:rsidP="00F519F2">
      <w:pPr>
        <w:rPr>
          <w:rFonts w:cs="Arial"/>
          <w:sz w:val="20"/>
          <w:szCs w:val="20"/>
        </w:rPr>
      </w:pPr>
      <w:r w:rsidRPr="00536A6C">
        <w:rPr>
          <w:sz w:val="20"/>
          <w:szCs w:val="20"/>
        </w:rPr>
        <w:t>Oceanic Atmospheric Administration</w:t>
      </w:r>
    </w:p>
    <w:p w14:paraId="443517E5" w14:textId="550253B9" w:rsidR="00F519F2" w:rsidRPr="00536A6C" w:rsidRDefault="00F519F2" w:rsidP="00F519F2">
      <w:pPr>
        <w:rPr>
          <w:rFonts w:cs="Arial"/>
          <w:sz w:val="20"/>
          <w:szCs w:val="20"/>
        </w:rPr>
      </w:pPr>
      <w:r w:rsidRPr="00536A6C">
        <w:rPr>
          <w:rFonts w:cs="Arial"/>
          <w:sz w:val="20"/>
          <w:szCs w:val="20"/>
        </w:rPr>
        <w:t xml:space="preserve">3-6-9 </w:t>
      </w:r>
      <w:r w:rsidR="00D143DB" w:rsidRPr="00536A6C">
        <w:rPr>
          <w:rFonts w:cs="Arial"/>
          <w:sz w:val="20"/>
          <w:szCs w:val="20"/>
        </w:rPr>
        <w:t>ToR</w:t>
      </w:r>
      <w:r w:rsidRPr="00536A6C">
        <w:rPr>
          <w:rFonts w:cs="Arial"/>
          <w:sz w:val="20"/>
          <w:szCs w:val="20"/>
        </w:rPr>
        <w:t>anomon, Minato-ku</w:t>
      </w:r>
      <w:r w:rsidRPr="00536A6C">
        <w:rPr>
          <w:rFonts w:cs="Arial"/>
          <w:sz w:val="20"/>
          <w:szCs w:val="20"/>
        </w:rPr>
        <w:br/>
        <w:t>Tokyo,</w:t>
      </w:r>
      <w:r w:rsidRPr="00536A6C">
        <w:rPr>
          <w:rFonts w:cs="Arial"/>
          <w:sz w:val="20"/>
          <w:szCs w:val="20"/>
        </w:rPr>
        <w:br/>
        <w:t>105-8431</w:t>
      </w:r>
      <w:r w:rsidRPr="00536A6C">
        <w:rPr>
          <w:rFonts w:cs="Arial"/>
          <w:sz w:val="20"/>
          <w:szCs w:val="20"/>
        </w:rPr>
        <w:br/>
        <w:t>Japan</w:t>
      </w:r>
    </w:p>
    <w:p w14:paraId="26AA3125" w14:textId="7DC1610E" w:rsidR="00F519F2" w:rsidRPr="00536A6C" w:rsidRDefault="00F519F2" w:rsidP="00F519F2">
      <w:pPr>
        <w:rPr>
          <w:rFonts w:cs="Arial"/>
          <w:sz w:val="20"/>
          <w:szCs w:val="20"/>
        </w:rPr>
      </w:pPr>
      <w:r w:rsidRPr="00536A6C">
        <w:rPr>
          <w:rFonts w:cs="Arial"/>
          <w:sz w:val="20"/>
          <w:szCs w:val="20"/>
        </w:rPr>
        <w:t xml:space="preserve">Email: </w:t>
      </w:r>
      <w:r w:rsidRPr="004F62CB">
        <w:rPr>
          <w:rFonts w:cs="Arial"/>
          <w:sz w:val="20"/>
          <w:szCs w:val="20"/>
        </w:rPr>
        <w:t>y_kon@met.kishou.go.jp</w:t>
      </w:r>
    </w:p>
    <w:p w14:paraId="101D9D18" w14:textId="77777777" w:rsidR="00F519F2" w:rsidRPr="00536A6C" w:rsidRDefault="00F519F2" w:rsidP="00F519F2">
      <w:pPr>
        <w:rPr>
          <w:rFonts w:cs="Arial"/>
          <w:sz w:val="20"/>
          <w:szCs w:val="20"/>
        </w:rPr>
      </w:pPr>
    </w:p>
    <w:p w14:paraId="789A4FF4" w14:textId="0661EF95" w:rsidR="00F519F2" w:rsidRPr="00536A6C" w:rsidRDefault="00D179B3" w:rsidP="00F519F2">
      <w:pPr>
        <w:rPr>
          <w:rFonts w:cs="Arial"/>
          <w:b/>
          <w:bCs/>
          <w:sz w:val="20"/>
          <w:szCs w:val="20"/>
        </w:rPr>
      </w:pPr>
      <w:r w:rsidRPr="00536A6C">
        <w:rPr>
          <w:rFonts w:cs="Arial"/>
          <w:b/>
          <w:bCs/>
          <w:sz w:val="20"/>
          <w:szCs w:val="20"/>
        </w:rPr>
        <w:t>New Caledonia</w:t>
      </w:r>
    </w:p>
    <w:p w14:paraId="4C72D024" w14:textId="77777777" w:rsidR="00D179B3" w:rsidRPr="00536A6C" w:rsidRDefault="00D179B3" w:rsidP="00F519F2">
      <w:pPr>
        <w:rPr>
          <w:rFonts w:cs="Arial"/>
          <w:sz w:val="20"/>
          <w:szCs w:val="20"/>
        </w:rPr>
      </w:pPr>
    </w:p>
    <w:p w14:paraId="52FA2EB6" w14:textId="41526677" w:rsidR="00F519F2" w:rsidRPr="00536A6C" w:rsidRDefault="00F519F2" w:rsidP="00F519F2">
      <w:pPr>
        <w:rPr>
          <w:rFonts w:cs="Arial"/>
          <w:sz w:val="20"/>
          <w:szCs w:val="20"/>
        </w:rPr>
      </w:pPr>
      <w:r w:rsidRPr="00536A6C">
        <w:rPr>
          <w:rFonts w:cs="Arial"/>
          <w:sz w:val="20"/>
          <w:szCs w:val="20"/>
        </w:rPr>
        <w:t>Ms Céline BARRÉ</w:t>
      </w:r>
      <w:r w:rsidRPr="00536A6C">
        <w:rPr>
          <w:rFonts w:cs="Arial"/>
          <w:sz w:val="20"/>
          <w:szCs w:val="20"/>
        </w:rPr>
        <w:br/>
        <w:t>Head of studies, Direction de la sécurité civile et de la gestion des risques / Service des opérations et de la gestion de crise</w:t>
      </w:r>
    </w:p>
    <w:p w14:paraId="07CEC7B3" w14:textId="77777777" w:rsidR="00F519F2" w:rsidRPr="00536A6C" w:rsidRDefault="00F519F2" w:rsidP="00F519F2">
      <w:pPr>
        <w:rPr>
          <w:sz w:val="20"/>
          <w:szCs w:val="20"/>
        </w:rPr>
      </w:pPr>
      <w:r w:rsidRPr="00536A6C">
        <w:rPr>
          <w:sz w:val="20"/>
          <w:szCs w:val="20"/>
        </w:rPr>
        <w:t>Gouvernement de la Nouvelle Calédonie</w:t>
      </w:r>
    </w:p>
    <w:p w14:paraId="1C21E350" w14:textId="77777777" w:rsidR="00F519F2" w:rsidRPr="00536A6C" w:rsidRDefault="00F519F2" w:rsidP="00F519F2">
      <w:pPr>
        <w:rPr>
          <w:rFonts w:cs="Arial"/>
          <w:sz w:val="20"/>
          <w:szCs w:val="20"/>
        </w:rPr>
      </w:pPr>
      <w:r w:rsidRPr="00536A6C">
        <w:rPr>
          <w:rFonts w:cs="Arial"/>
          <w:sz w:val="20"/>
          <w:szCs w:val="20"/>
        </w:rPr>
        <w:t>BP M2</w:t>
      </w:r>
    </w:p>
    <w:p w14:paraId="5B1A2ECE" w14:textId="77777777" w:rsidR="00F519F2" w:rsidRPr="00536A6C" w:rsidRDefault="00F519F2" w:rsidP="00F519F2">
      <w:pPr>
        <w:rPr>
          <w:rFonts w:cs="Arial"/>
          <w:sz w:val="20"/>
          <w:szCs w:val="20"/>
        </w:rPr>
      </w:pPr>
      <w:r w:rsidRPr="00536A6C">
        <w:rPr>
          <w:rFonts w:cs="Arial"/>
          <w:sz w:val="20"/>
          <w:szCs w:val="20"/>
        </w:rPr>
        <w:t>98849 Nouméa</w:t>
      </w:r>
    </w:p>
    <w:p w14:paraId="69ED2750" w14:textId="77777777" w:rsidR="00F519F2" w:rsidRPr="00536A6C" w:rsidRDefault="00F519F2" w:rsidP="00F519F2">
      <w:pPr>
        <w:rPr>
          <w:rFonts w:cs="Arial"/>
          <w:sz w:val="20"/>
          <w:szCs w:val="20"/>
        </w:rPr>
      </w:pPr>
      <w:r w:rsidRPr="00536A6C">
        <w:rPr>
          <w:rFonts w:cs="Arial"/>
          <w:sz w:val="20"/>
          <w:szCs w:val="20"/>
        </w:rPr>
        <w:t>New Caledonia</w:t>
      </w:r>
    </w:p>
    <w:p w14:paraId="498D3858" w14:textId="711625B7" w:rsidR="00F519F2" w:rsidRPr="00536A6C" w:rsidRDefault="00F519F2" w:rsidP="00F519F2">
      <w:pPr>
        <w:rPr>
          <w:rFonts w:cs="Arial"/>
          <w:sz w:val="20"/>
          <w:szCs w:val="20"/>
        </w:rPr>
      </w:pPr>
      <w:r w:rsidRPr="00536A6C">
        <w:rPr>
          <w:rFonts w:cs="Arial"/>
          <w:sz w:val="20"/>
          <w:szCs w:val="20"/>
        </w:rPr>
        <w:t>Tel: +</w:t>
      </w:r>
      <w:r w:rsidRPr="00536A6C">
        <w:rPr>
          <w:sz w:val="20"/>
          <w:szCs w:val="20"/>
        </w:rPr>
        <w:t xml:space="preserve"> </w:t>
      </w:r>
      <w:r w:rsidRPr="00536A6C">
        <w:rPr>
          <w:rFonts w:cs="Arial"/>
          <w:sz w:val="20"/>
          <w:szCs w:val="20"/>
        </w:rPr>
        <w:t>687962425</w:t>
      </w:r>
      <w:r w:rsidRPr="00536A6C">
        <w:rPr>
          <w:rFonts w:cs="Arial"/>
          <w:sz w:val="20"/>
          <w:szCs w:val="20"/>
        </w:rPr>
        <w:br/>
        <w:t>Email: celine.barre@gouv.nc</w:t>
      </w:r>
    </w:p>
    <w:p w14:paraId="1305892C" w14:textId="77777777" w:rsidR="00F519F2" w:rsidRPr="00536A6C" w:rsidRDefault="00F519F2" w:rsidP="00F519F2">
      <w:pPr>
        <w:rPr>
          <w:rFonts w:cs="Arial"/>
          <w:sz w:val="20"/>
          <w:szCs w:val="20"/>
        </w:rPr>
      </w:pPr>
    </w:p>
    <w:p w14:paraId="1B53147C" w14:textId="25671323" w:rsidR="00D179B3" w:rsidRPr="00536A6C" w:rsidRDefault="00D179B3" w:rsidP="00F519F2">
      <w:pPr>
        <w:rPr>
          <w:rFonts w:cs="Arial"/>
          <w:b/>
          <w:bCs/>
          <w:sz w:val="20"/>
          <w:szCs w:val="20"/>
        </w:rPr>
      </w:pPr>
      <w:r w:rsidRPr="00536A6C">
        <w:rPr>
          <w:rFonts w:cs="Arial"/>
          <w:b/>
          <w:bCs/>
          <w:sz w:val="20"/>
          <w:szCs w:val="20"/>
        </w:rPr>
        <w:t>New Zealand</w:t>
      </w:r>
    </w:p>
    <w:p w14:paraId="6308A7F0" w14:textId="77777777" w:rsidR="00D179B3" w:rsidRPr="00536A6C" w:rsidRDefault="00D179B3" w:rsidP="00F519F2">
      <w:pPr>
        <w:rPr>
          <w:rFonts w:cs="Arial"/>
          <w:sz w:val="20"/>
          <w:szCs w:val="20"/>
        </w:rPr>
      </w:pPr>
    </w:p>
    <w:p w14:paraId="7E0CC8AC" w14:textId="4AA09393" w:rsidR="00F519F2" w:rsidRPr="00536A6C" w:rsidRDefault="00F519F2" w:rsidP="00F519F2">
      <w:pPr>
        <w:rPr>
          <w:rFonts w:cs="Arial"/>
          <w:sz w:val="20"/>
          <w:szCs w:val="20"/>
        </w:rPr>
      </w:pPr>
      <w:r w:rsidRPr="00536A6C">
        <w:rPr>
          <w:rFonts w:cs="Arial"/>
          <w:sz w:val="20"/>
          <w:szCs w:val="20"/>
        </w:rPr>
        <w:t>Ms Lara BLAND</w:t>
      </w:r>
      <w:r w:rsidRPr="00536A6C">
        <w:rPr>
          <w:rFonts w:cs="Arial"/>
          <w:sz w:val="20"/>
          <w:szCs w:val="20"/>
        </w:rPr>
        <w:br/>
        <w:t>Principal Advisor Hazard Risk Management, Risk and Resilience</w:t>
      </w:r>
    </w:p>
    <w:p w14:paraId="0517D661" w14:textId="77777777" w:rsidR="00F519F2" w:rsidRPr="00536A6C" w:rsidRDefault="00000000" w:rsidP="00F519F2">
      <w:pPr>
        <w:rPr>
          <w:rFonts w:cs="Arial"/>
          <w:color w:val="000000" w:themeColor="text1"/>
          <w:sz w:val="20"/>
          <w:szCs w:val="20"/>
        </w:rPr>
      </w:pPr>
      <w:hyperlink r:id="rId119" w:history="1">
        <w:r w:rsidR="00F519F2" w:rsidRPr="00536A6C">
          <w:rPr>
            <w:rStyle w:val="Hyperlink"/>
            <w:rFonts w:cs="Arial"/>
            <w:color w:val="000000" w:themeColor="text1"/>
            <w:sz w:val="20"/>
            <w:szCs w:val="20"/>
            <w:u w:val="none"/>
          </w:rPr>
          <w:t>National Emergency Management Agency (NEMA)</w:t>
        </w:r>
      </w:hyperlink>
    </w:p>
    <w:p w14:paraId="2452B3F6" w14:textId="77777777" w:rsidR="00F519F2" w:rsidRPr="00536A6C" w:rsidRDefault="00F519F2" w:rsidP="00F519F2">
      <w:pPr>
        <w:rPr>
          <w:rFonts w:cs="Arial"/>
          <w:sz w:val="20"/>
          <w:szCs w:val="20"/>
        </w:rPr>
      </w:pPr>
      <w:r w:rsidRPr="00536A6C">
        <w:rPr>
          <w:rFonts w:cs="Arial"/>
          <w:sz w:val="20"/>
          <w:szCs w:val="20"/>
        </w:rPr>
        <w:t>PO Box 5010</w:t>
      </w:r>
    </w:p>
    <w:p w14:paraId="13CEA170" w14:textId="77777777" w:rsidR="00F519F2" w:rsidRPr="00536A6C" w:rsidRDefault="00F519F2" w:rsidP="00F519F2">
      <w:pPr>
        <w:rPr>
          <w:rFonts w:cs="Arial"/>
          <w:sz w:val="20"/>
          <w:szCs w:val="20"/>
        </w:rPr>
      </w:pPr>
      <w:r w:rsidRPr="00536A6C">
        <w:rPr>
          <w:rFonts w:cs="Arial"/>
          <w:sz w:val="20"/>
          <w:szCs w:val="20"/>
        </w:rPr>
        <w:t>Wellington</w:t>
      </w:r>
    </w:p>
    <w:p w14:paraId="7913FA95" w14:textId="77777777" w:rsidR="00F519F2" w:rsidRPr="00536A6C" w:rsidRDefault="00F519F2" w:rsidP="00F519F2">
      <w:pPr>
        <w:rPr>
          <w:rFonts w:cs="Arial"/>
          <w:sz w:val="20"/>
          <w:szCs w:val="20"/>
        </w:rPr>
      </w:pPr>
      <w:r w:rsidRPr="00536A6C">
        <w:rPr>
          <w:rFonts w:cs="Arial"/>
          <w:sz w:val="20"/>
          <w:szCs w:val="20"/>
        </w:rPr>
        <w:t>Wellington 6145</w:t>
      </w:r>
    </w:p>
    <w:p w14:paraId="35E83737" w14:textId="77777777" w:rsidR="00F519F2" w:rsidRPr="00536A6C" w:rsidRDefault="00F519F2" w:rsidP="00F519F2">
      <w:pPr>
        <w:rPr>
          <w:rFonts w:cs="Arial"/>
          <w:sz w:val="20"/>
          <w:szCs w:val="20"/>
        </w:rPr>
      </w:pPr>
      <w:r w:rsidRPr="00536A6C">
        <w:rPr>
          <w:rFonts w:cs="Arial"/>
          <w:sz w:val="20"/>
          <w:szCs w:val="20"/>
        </w:rPr>
        <w:t>New Zealand</w:t>
      </w:r>
    </w:p>
    <w:p w14:paraId="5AE6FBA0" w14:textId="01591D23" w:rsidR="00F519F2" w:rsidRPr="00536A6C" w:rsidRDefault="00F519F2" w:rsidP="00F519F2">
      <w:pPr>
        <w:rPr>
          <w:rFonts w:cs="Arial"/>
          <w:sz w:val="20"/>
          <w:szCs w:val="20"/>
        </w:rPr>
      </w:pPr>
      <w:r w:rsidRPr="00536A6C">
        <w:rPr>
          <w:rFonts w:cs="Arial"/>
          <w:sz w:val="20"/>
          <w:szCs w:val="20"/>
        </w:rPr>
        <w:t>Tel: +</w:t>
      </w:r>
      <w:r w:rsidRPr="00536A6C">
        <w:t xml:space="preserve"> </w:t>
      </w:r>
      <w:r w:rsidRPr="00536A6C">
        <w:rPr>
          <w:rFonts w:cs="Arial"/>
          <w:sz w:val="20"/>
          <w:szCs w:val="20"/>
        </w:rPr>
        <w:t>64272308383</w:t>
      </w:r>
      <w:r w:rsidRPr="00536A6C">
        <w:rPr>
          <w:rFonts w:cs="Arial"/>
          <w:sz w:val="20"/>
          <w:szCs w:val="20"/>
        </w:rPr>
        <w:br/>
        <w:t>Email: lara.bland@nema.govt.nz</w:t>
      </w:r>
    </w:p>
    <w:p w14:paraId="62AC423D" w14:textId="77777777" w:rsidR="00F519F2" w:rsidRPr="00536A6C" w:rsidRDefault="00F519F2" w:rsidP="00F519F2">
      <w:pPr>
        <w:rPr>
          <w:rFonts w:cs="Arial"/>
          <w:sz w:val="20"/>
          <w:szCs w:val="20"/>
        </w:rPr>
      </w:pPr>
    </w:p>
    <w:p w14:paraId="0847D4A6" w14:textId="7EEACF81" w:rsidR="00F519F2" w:rsidRPr="00536A6C" w:rsidRDefault="00F519F2" w:rsidP="00F519F2">
      <w:pPr>
        <w:rPr>
          <w:rFonts w:cs="Arial"/>
          <w:color w:val="000000" w:themeColor="text1"/>
          <w:sz w:val="20"/>
          <w:szCs w:val="20"/>
        </w:rPr>
      </w:pPr>
      <w:r w:rsidRPr="00536A6C">
        <w:rPr>
          <w:rFonts w:cs="Arial"/>
          <w:color w:val="000000" w:themeColor="text1"/>
          <w:sz w:val="20"/>
          <w:szCs w:val="20"/>
        </w:rPr>
        <w:t>Dr Bill FRY</w:t>
      </w:r>
    </w:p>
    <w:p w14:paraId="2F7ADE53" w14:textId="1A6328D6" w:rsidR="00F519F2" w:rsidRPr="00536A6C" w:rsidRDefault="009A290E" w:rsidP="00F519F2">
      <w:pPr>
        <w:rPr>
          <w:rFonts w:cs="Arial"/>
          <w:color w:val="000000" w:themeColor="text1"/>
          <w:sz w:val="20"/>
          <w:szCs w:val="20"/>
        </w:rPr>
      </w:pPr>
      <w:r w:rsidRPr="00536A6C">
        <w:rPr>
          <w:rFonts w:cs="Arial"/>
          <w:color w:val="000000" w:themeColor="text1"/>
          <w:sz w:val="20"/>
          <w:szCs w:val="20"/>
        </w:rPr>
        <w:t>Scientist</w:t>
      </w:r>
    </w:p>
    <w:p w14:paraId="7ACA6437" w14:textId="4BF28FC9" w:rsidR="00F519F2" w:rsidRPr="00536A6C" w:rsidRDefault="009A290E" w:rsidP="00F519F2">
      <w:pPr>
        <w:rPr>
          <w:rFonts w:cs="Arial"/>
          <w:sz w:val="20"/>
          <w:szCs w:val="20"/>
        </w:rPr>
      </w:pPr>
      <w:r w:rsidRPr="00536A6C">
        <w:rPr>
          <w:rFonts w:cs="Arial"/>
          <w:color w:val="000000" w:themeColor="text1"/>
          <w:sz w:val="20"/>
          <w:szCs w:val="20"/>
        </w:rPr>
        <w:t>Tectonophysics</w:t>
      </w:r>
    </w:p>
    <w:p w14:paraId="41738F56" w14:textId="0D048BB6" w:rsidR="00F519F2" w:rsidRPr="00536A6C" w:rsidRDefault="009A290E" w:rsidP="00F519F2">
      <w:pPr>
        <w:rPr>
          <w:rFonts w:cs="Arial"/>
          <w:sz w:val="20"/>
          <w:szCs w:val="20"/>
        </w:rPr>
      </w:pPr>
      <w:r w:rsidRPr="00536A6C">
        <w:rPr>
          <w:rFonts w:cs="Arial"/>
          <w:sz w:val="20"/>
          <w:szCs w:val="20"/>
        </w:rPr>
        <w:t>SNS Science</w:t>
      </w:r>
    </w:p>
    <w:p w14:paraId="1DD0F845" w14:textId="77777777" w:rsidR="009A290E" w:rsidRPr="00536A6C" w:rsidRDefault="009A290E" w:rsidP="009A290E">
      <w:pPr>
        <w:rPr>
          <w:rFonts w:cs="Arial"/>
          <w:sz w:val="20"/>
          <w:szCs w:val="20"/>
        </w:rPr>
      </w:pPr>
      <w:r w:rsidRPr="00536A6C">
        <w:rPr>
          <w:rFonts w:cs="Arial"/>
          <w:sz w:val="20"/>
          <w:szCs w:val="20"/>
        </w:rPr>
        <w:t>P.O. Box 30-368</w:t>
      </w:r>
    </w:p>
    <w:p w14:paraId="74D120BE" w14:textId="77777777" w:rsidR="009A290E" w:rsidRPr="00536A6C" w:rsidRDefault="009A290E" w:rsidP="009A290E">
      <w:pPr>
        <w:rPr>
          <w:rFonts w:cs="Arial"/>
          <w:sz w:val="20"/>
          <w:szCs w:val="20"/>
        </w:rPr>
      </w:pPr>
      <w:r w:rsidRPr="00536A6C">
        <w:rPr>
          <w:rFonts w:cs="Arial"/>
          <w:sz w:val="20"/>
          <w:szCs w:val="20"/>
        </w:rPr>
        <w:t>1 Fairway Drive</w:t>
      </w:r>
    </w:p>
    <w:p w14:paraId="15E20346" w14:textId="77777777" w:rsidR="009A290E" w:rsidRPr="00536A6C" w:rsidRDefault="009A290E" w:rsidP="009A290E">
      <w:pPr>
        <w:rPr>
          <w:rFonts w:cs="Arial"/>
          <w:sz w:val="20"/>
          <w:szCs w:val="20"/>
        </w:rPr>
      </w:pPr>
      <w:r w:rsidRPr="00536A6C">
        <w:rPr>
          <w:rFonts w:cs="Arial"/>
          <w:sz w:val="20"/>
          <w:szCs w:val="20"/>
        </w:rPr>
        <w:t>Avalon 5010</w:t>
      </w:r>
    </w:p>
    <w:p w14:paraId="3FBA1EAA" w14:textId="64B7B7E9" w:rsidR="00F519F2" w:rsidRPr="00536A6C" w:rsidRDefault="009A290E" w:rsidP="009A290E">
      <w:pPr>
        <w:rPr>
          <w:rFonts w:cs="Arial"/>
          <w:sz w:val="20"/>
          <w:szCs w:val="20"/>
        </w:rPr>
      </w:pPr>
      <w:r w:rsidRPr="00536A6C">
        <w:rPr>
          <w:rFonts w:cs="Arial"/>
          <w:sz w:val="20"/>
          <w:szCs w:val="20"/>
        </w:rPr>
        <w:t>New Zealand</w:t>
      </w:r>
      <w:r w:rsidR="00F519F2" w:rsidRPr="00536A6C">
        <w:rPr>
          <w:rFonts w:cs="Arial"/>
          <w:sz w:val="20"/>
          <w:szCs w:val="20"/>
        </w:rPr>
        <w:br/>
        <w:t xml:space="preserve">Email: </w:t>
      </w:r>
      <w:r w:rsidRPr="00536A6C">
        <w:rPr>
          <w:rFonts w:cs="Arial"/>
          <w:sz w:val="20"/>
          <w:szCs w:val="20"/>
        </w:rPr>
        <w:t>b.fry@gns.cri.nz</w:t>
      </w:r>
    </w:p>
    <w:p w14:paraId="5814DF22" w14:textId="62372D9B" w:rsidR="00F519F2" w:rsidRPr="00536A6C" w:rsidRDefault="00F519F2" w:rsidP="00F519F2">
      <w:pPr>
        <w:rPr>
          <w:rFonts w:cs="Arial"/>
          <w:sz w:val="20"/>
          <w:szCs w:val="20"/>
        </w:rPr>
      </w:pPr>
    </w:p>
    <w:p w14:paraId="3147CA1D" w14:textId="0ACBF413" w:rsidR="00D179B3" w:rsidRPr="00536A6C" w:rsidRDefault="00D179B3" w:rsidP="00F519F2">
      <w:pPr>
        <w:rPr>
          <w:rFonts w:cs="Arial"/>
          <w:b/>
          <w:bCs/>
          <w:sz w:val="20"/>
          <w:szCs w:val="20"/>
        </w:rPr>
      </w:pPr>
      <w:r w:rsidRPr="00536A6C">
        <w:rPr>
          <w:rFonts w:cs="Arial"/>
          <w:b/>
          <w:bCs/>
          <w:sz w:val="20"/>
          <w:szCs w:val="20"/>
        </w:rPr>
        <w:t>Republic of Korea</w:t>
      </w:r>
    </w:p>
    <w:p w14:paraId="0E718256" w14:textId="77777777" w:rsidR="00D179B3" w:rsidRPr="00536A6C" w:rsidRDefault="00D179B3" w:rsidP="00F519F2">
      <w:pPr>
        <w:rPr>
          <w:rFonts w:cs="Arial"/>
          <w:sz w:val="20"/>
          <w:szCs w:val="20"/>
        </w:rPr>
      </w:pPr>
    </w:p>
    <w:p w14:paraId="33B74C38" w14:textId="1170DDCD" w:rsidR="00F519F2" w:rsidRPr="00536A6C" w:rsidRDefault="00F519F2" w:rsidP="00F519F2">
      <w:pPr>
        <w:rPr>
          <w:rFonts w:cs="Arial"/>
          <w:color w:val="000000" w:themeColor="text1"/>
          <w:sz w:val="20"/>
          <w:szCs w:val="20"/>
        </w:rPr>
      </w:pPr>
      <w:r w:rsidRPr="00536A6C">
        <w:rPr>
          <w:rFonts w:cs="Arial"/>
          <w:color w:val="000000" w:themeColor="text1"/>
          <w:sz w:val="20"/>
          <w:szCs w:val="20"/>
        </w:rPr>
        <w:t xml:space="preserve">Ms </w:t>
      </w:r>
      <w:r w:rsidR="009A290E" w:rsidRPr="00536A6C">
        <w:rPr>
          <w:rFonts w:cs="Arial"/>
          <w:color w:val="000000" w:themeColor="text1"/>
          <w:sz w:val="20"/>
          <w:szCs w:val="20"/>
        </w:rPr>
        <w:t>Seulye SHIN</w:t>
      </w:r>
    </w:p>
    <w:p w14:paraId="4316801A" w14:textId="0EBEB2FA" w:rsidR="009A290E" w:rsidRPr="00536A6C" w:rsidRDefault="009A290E" w:rsidP="00F519F2">
      <w:pPr>
        <w:rPr>
          <w:rFonts w:cs="Arial"/>
          <w:color w:val="000000" w:themeColor="text1"/>
          <w:sz w:val="20"/>
          <w:szCs w:val="20"/>
        </w:rPr>
      </w:pPr>
      <w:r w:rsidRPr="00536A6C">
        <w:rPr>
          <w:rFonts w:cs="Arial"/>
          <w:color w:val="000000" w:themeColor="text1"/>
          <w:sz w:val="20"/>
          <w:szCs w:val="20"/>
        </w:rPr>
        <w:t xml:space="preserve">Earthquake and Volcano </w:t>
      </w:r>
      <w:r w:rsidR="00435BA0" w:rsidRPr="00536A6C">
        <w:rPr>
          <w:rFonts w:cs="Arial"/>
          <w:color w:val="000000" w:themeColor="text1"/>
          <w:sz w:val="20"/>
          <w:szCs w:val="20"/>
        </w:rPr>
        <w:t>Monitoring</w:t>
      </w:r>
      <w:r w:rsidRPr="00536A6C">
        <w:rPr>
          <w:rFonts w:cs="Arial"/>
          <w:color w:val="000000" w:themeColor="text1"/>
          <w:sz w:val="20"/>
          <w:szCs w:val="20"/>
        </w:rPr>
        <w:t xml:space="preserve"> Division</w:t>
      </w:r>
    </w:p>
    <w:p w14:paraId="7D02A394" w14:textId="77777777" w:rsidR="009A290E" w:rsidRPr="00536A6C" w:rsidRDefault="009A290E" w:rsidP="009A290E">
      <w:pPr>
        <w:rPr>
          <w:rFonts w:cs="Arial"/>
          <w:color w:val="000000" w:themeColor="text1"/>
          <w:sz w:val="20"/>
          <w:szCs w:val="20"/>
        </w:rPr>
      </w:pPr>
      <w:r w:rsidRPr="00536A6C">
        <w:rPr>
          <w:rFonts w:cs="Arial"/>
          <w:color w:val="000000" w:themeColor="text1"/>
          <w:sz w:val="20"/>
          <w:szCs w:val="20"/>
        </w:rPr>
        <w:t>Korea Meteorological Administration</w:t>
      </w:r>
    </w:p>
    <w:p w14:paraId="6B1075E2" w14:textId="77777777" w:rsidR="009A290E" w:rsidRPr="00536A6C" w:rsidRDefault="009A290E" w:rsidP="009A290E">
      <w:pPr>
        <w:rPr>
          <w:rFonts w:cs="Arial"/>
          <w:sz w:val="20"/>
          <w:szCs w:val="20"/>
        </w:rPr>
      </w:pPr>
      <w:r w:rsidRPr="00536A6C">
        <w:rPr>
          <w:rFonts w:cs="Arial"/>
          <w:sz w:val="20"/>
          <w:szCs w:val="20"/>
        </w:rPr>
        <w:t>61 16-GIL, YEOUIDAEBANG-RO, DONGJAK-GU</w:t>
      </w:r>
    </w:p>
    <w:p w14:paraId="71874BBF" w14:textId="77777777" w:rsidR="009A290E" w:rsidRPr="00536A6C" w:rsidRDefault="009A290E" w:rsidP="009A290E">
      <w:pPr>
        <w:rPr>
          <w:rFonts w:cs="Arial"/>
          <w:sz w:val="20"/>
          <w:szCs w:val="20"/>
        </w:rPr>
      </w:pPr>
      <w:r w:rsidRPr="00536A6C">
        <w:rPr>
          <w:rFonts w:cs="Arial"/>
          <w:sz w:val="20"/>
          <w:szCs w:val="20"/>
        </w:rPr>
        <w:t>Seoul</w:t>
      </w:r>
    </w:p>
    <w:p w14:paraId="3DBE62D9" w14:textId="77777777" w:rsidR="009A290E" w:rsidRPr="00536A6C" w:rsidRDefault="009A290E" w:rsidP="009A290E">
      <w:pPr>
        <w:rPr>
          <w:rFonts w:cs="Arial"/>
          <w:sz w:val="20"/>
          <w:szCs w:val="20"/>
        </w:rPr>
      </w:pPr>
      <w:r w:rsidRPr="00536A6C">
        <w:rPr>
          <w:rFonts w:cs="Arial"/>
          <w:sz w:val="20"/>
          <w:szCs w:val="20"/>
        </w:rPr>
        <w:t>South Korea</w:t>
      </w:r>
    </w:p>
    <w:p w14:paraId="1CF8939A" w14:textId="15EC388A" w:rsidR="00F519F2" w:rsidRPr="00536A6C" w:rsidRDefault="009A290E" w:rsidP="00F519F2">
      <w:pPr>
        <w:rPr>
          <w:rFonts w:cs="Arial"/>
          <w:sz w:val="20"/>
          <w:szCs w:val="20"/>
        </w:rPr>
      </w:pPr>
      <w:r w:rsidRPr="00536A6C">
        <w:rPr>
          <w:rFonts w:cs="Arial"/>
          <w:sz w:val="20"/>
          <w:szCs w:val="20"/>
        </w:rPr>
        <w:t xml:space="preserve">Email: </w:t>
      </w:r>
      <w:r w:rsidRPr="004F62CB">
        <w:rPr>
          <w:rFonts w:cs="Arial"/>
          <w:sz w:val="20"/>
          <w:szCs w:val="20"/>
        </w:rPr>
        <w:t>ssy3@korea.kr</w:t>
      </w:r>
    </w:p>
    <w:p w14:paraId="43C395C4" w14:textId="77777777" w:rsidR="009A290E" w:rsidRPr="00536A6C" w:rsidRDefault="009A290E" w:rsidP="00F519F2">
      <w:pPr>
        <w:rPr>
          <w:rFonts w:cs="Arial"/>
          <w:sz w:val="20"/>
          <w:szCs w:val="20"/>
        </w:rPr>
      </w:pPr>
    </w:p>
    <w:p w14:paraId="6AAFE9DA" w14:textId="6B765BA8" w:rsidR="009A290E" w:rsidRPr="00536A6C" w:rsidRDefault="009A290E" w:rsidP="009A290E">
      <w:pPr>
        <w:rPr>
          <w:rFonts w:cs="Arial"/>
          <w:color w:val="000000" w:themeColor="text1"/>
          <w:sz w:val="20"/>
          <w:szCs w:val="20"/>
        </w:rPr>
      </w:pPr>
      <w:r w:rsidRPr="00536A6C">
        <w:rPr>
          <w:rFonts w:cs="Arial"/>
          <w:color w:val="000000" w:themeColor="text1"/>
          <w:sz w:val="20"/>
          <w:szCs w:val="20"/>
        </w:rPr>
        <w:t>Mr Haseong LEE</w:t>
      </w:r>
    </w:p>
    <w:p w14:paraId="79AB4C59" w14:textId="38352E65" w:rsidR="009A290E" w:rsidRPr="00536A6C" w:rsidRDefault="009A290E" w:rsidP="009A290E">
      <w:pPr>
        <w:rPr>
          <w:rFonts w:cs="Arial"/>
          <w:color w:val="000000" w:themeColor="text1"/>
          <w:sz w:val="20"/>
          <w:szCs w:val="20"/>
        </w:rPr>
      </w:pPr>
      <w:r w:rsidRPr="00536A6C">
        <w:rPr>
          <w:rFonts w:cs="Arial"/>
          <w:color w:val="000000" w:themeColor="text1"/>
          <w:sz w:val="20"/>
          <w:szCs w:val="20"/>
        </w:rPr>
        <w:t>Earthquake and Volcano Reserach Division</w:t>
      </w:r>
    </w:p>
    <w:p w14:paraId="3B9CF1B6" w14:textId="77777777" w:rsidR="009A290E" w:rsidRPr="00536A6C" w:rsidRDefault="009A290E" w:rsidP="009A290E">
      <w:pPr>
        <w:rPr>
          <w:rFonts w:cs="Arial"/>
          <w:color w:val="000000" w:themeColor="text1"/>
          <w:sz w:val="20"/>
          <w:szCs w:val="20"/>
        </w:rPr>
      </w:pPr>
      <w:r w:rsidRPr="00536A6C">
        <w:rPr>
          <w:rFonts w:cs="Arial"/>
          <w:color w:val="000000" w:themeColor="text1"/>
          <w:sz w:val="20"/>
          <w:szCs w:val="20"/>
        </w:rPr>
        <w:t>Korea Meteorological Administration</w:t>
      </w:r>
    </w:p>
    <w:p w14:paraId="64FC7F9B" w14:textId="77777777" w:rsidR="009A290E" w:rsidRPr="00536A6C" w:rsidRDefault="009A290E" w:rsidP="009A290E">
      <w:pPr>
        <w:rPr>
          <w:rFonts w:cs="Arial"/>
          <w:sz w:val="20"/>
          <w:szCs w:val="20"/>
        </w:rPr>
      </w:pPr>
      <w:r w:rsidRPr="00536A6C">
        <w:rPr>
          <w:rFonts w:cs="Arial"/>
          <w:sz w:val="20"/>
          <w:szCs w:val="20"/>
        </w:rPr>
        <w:t>45 Gisangchung-gil Dongjak-gu</w:t>
      </w:r>
    </w:p>
    <w:p w14:paraId="45B84A08" w14:textId="77777777" w:rsidR="009A290E" w:rsidRPr="00536A6C" w:rsidRDefault="009A290E" w:rsidP="009A290E">
      <w:pPr>
        <w:rPr>
          <w:rFonts w:cs="Arial"/>
          <w:sz w:val="20"/>
          <w:szCs w:val="20"/>
        </w:rPr>
      </w:pPr>
      <w:r w:rsidRPr="00536A6C">
        <w:rPr>
          <w:rFonts w:cs="Arial"/>
          <w:sz w:val="20"/>
          <w:szCs w:val="20"/>
        </w:rPr>
        <w:t>Seoul</w:t>
      </w:r>
    </w:p>
    <w:p w14:paraId="49FCDDE3" w14:textId="77777777" w:rsidR="009A290E" w:rsidRPr="00536A6C" w:rsidRDefault="009A290E" w:rsidP="009A290E">
      <w:pPr>
        <w:rPr>
          <w:rFonts w:cs="Arial"/>
          <w:sz w:val="20"/>
          <w:szCs w:val="20"/>
        </w:rPr>
      </w:pPr>
      <w:r w:rsidRPr="00536A6C">
        <w:rPr>
          <w:rFonts w:cs="Arial"/>
          <w:sz w:val="20"/>
          <w:szCs w:val="20"/>
        </w:rPr>
        <w:t>156-720</w:t>
      </w:r>
    </w:p>
    <w:p w14:paraId="02547ECF" w14:textId="77777777" w:rsidR="009A290E" w:rsidRPr="00536A6C" w:rsidRDefault="009A290E" w:rsidP="009A290E">
      <w:pPr>
        <w:rPr>
          <w:rFonts w:cs="Arial"/>
          <w:sz w:val="20"/>
          <w:szCs w:val="20"/>
        </w:rPr>
      </w:pPr>
      <w:r w:rsidRPr="00536A6C">
        <w:rPr>
          <w:rFonts w:cs="Arial"/>
          <w:sz w:val="20"/>
          <w:szCs w:val="20"/>
        </w:rPr>
        <w:t>South Korea</w:t>
      </w:r>
    </w:p>
    <w:p w14:paraId="3F888341" w14:textId="64446DB6" w:rsidR="009A290E" w:rsidRPr="00536A6C" w:rsidRDefault="009A290E" w:rsidP="009A290E">
      <w:pPr>
        <w:rPr>
          <w:rFonts w:cs="Arial"/>
          <w:sz w:val="20"/>
          <w:szCs w:val="20"/>
        </w:rPr>
      </w:pPr>
      <w:r w:rsidRPr="00536A6C">
        <w:rPr>
          <w:rFonts w:cs="Arial"/>
          <w:sz w:val="20"/>
          <w:szCs w:val="20"/>
        </w:rPr>
        <w:t>Tel: +82 1091925275</w:t>
      </w:r>
    </w:p>
    <w:p w14:paraId="15C22E7D" w14:textId="5143576E" w:rsidR="009A290E" w:rsidRPr="00536A6C" w:rsidRDefault="009A290E" w:rsidP="009A290E">
      <w:pPr>
        <w:rPr>
          <w:rFonts w:cs="Arial"/>
          <w:sz w:val="20"/>
          <w:szCs w:val="20"/>
        </w:rPr>
      </w:pPr>
      <w:r w:rsidRPr="00536A6C">
        <w:rPr>
          <w:rFonts w:cs="Arial"/>
          <w:sz w:val="20"/>
          <w:szCs w:val="20"/>
        </w:rPr>
        <w:t>Email: hslee321@korea.kr</w:t>
      </w:r>
    </w:p>
    <w:p w14:paraId="7FCDD87B" w14:textId="77777777" w:rsidR="00F519F2" w:rsidRPr="00536A6C" w:rsidRDefault="00F519F2" w:rsidP="00F519F2">
      <w:pPr>
        <w:rPr>
          <w:rFonts w:cs="Arial"/>
          <w:sz w:val="20"/>
          <w:szCs w:val="20"/>
        </w:rPr>
      </w:pPr>
    </w:p>
    <w:p w14:paraId="23AF22B3" w14:textId="14483A73" w:rsidR="00D179B3" w:rsidRPr="00536A6C" w:rsidRDefault="00D179B3" w:rsidP="00F519F2">
      <w:pPr>
        <w:rPr>
          <w:rFonts w:cs="Arial"/>
          <w:b/>
          <w:bCs/>
          <w:sz w:val="20"/>
          <w:szCs w:val="20"/>
        </w:rPr>
      </w:pPr>
      <w:r w:rsidRPr="00536A6C">
        <w:rPr>
          <w:rFonts w:cs="Arial"/>
          <w:b/>
          <w:bCs/>
          <w:sz w:val="20"/>
          <w:szCs w:val="20"/>
        </w:rPr>
        <w:t>Solomon Islands</w:t>
      </w:r>
    </w:p>
    <w:p w14:paraId="72265348" w14:textId="77777777" w:rsidR="00D179B3" w:rsidRPr="00536A6C" w:rsidRDefault="00D179B3" w:rsidP="00F519F2">
      <w:pPr>
        <w:rPr>
          <w:rFonts w:cs="Arial"/>
          <w:sz w:val="20"/>
          <w:szCs w:val="20"/>
        </w:rPr>
      </w:pPr>
    </w:p>
    <w:p w14:paraId="674FE174" w14:textId="64059F67" w:rsidR="009A290E" w:rsidRPr="00536A6C" w:rsidRDefault="009A290E" w:rsidP="009A290E">
      <w:pPr>
        <w:rPr>
          <w:rFonts w:cs="Arial"/>
          <w:sz w:val="20"/>
          <w:szCs w:val="20"/>
        </w:rPr>
      </w:pPr>
      <w:r w:rsidRPr="00536A6C">
        <w:rPr>
          <w:rFonts w:cs="Arial"/>
          <w:sz w:val="20"/>
          <w:szCs w:val="20"/>
        </w:rPr>
        <w:t>Mr Cornell HIVAE</w:t>
      </w:r>
      <w:r w:rsidRPr="00536A6C">
        <w:rPr>
          <w:rFonts w:cs="Arial"/>
          <w:sz w:val="20"/>
          <w:szCs w:val="20"/>
        </w:rPr>
        <w:br/>
        <w:t xml:space="preserve">Deputy </w:t>
      </w:r>
      <w:r w:rsidR="00435BA0" w:rsidRPr="00536A6C">
        <w:rPr>
          <w:rFonts w:cs="Arial"/>
          <w:sz w:val="20"/>
          <w:szCs w:val="20"/>
        </w:rPr>
        <w:t>Director</w:t>
      </w:r>
      <w:r w:rsidRPr="00536A6C">
        <w:rPr>
          <w:rFonts w:cs="Arial"/>
          <w:sz w:val="20"/>
          <w:szCs w:val="20"/>
        </w:rPr>
        <w:t xml:space="preserve"> - Digital Transformation &amp; Strategic Projects, SIG ICT Services</w:t>
      </w:r>
    </w:p>
    <w:p w14:paraId="04503FC7" w14:textId="007D737E" w:rsidR="009A290E" w:rsidRPr="00536A6C" w:rsidRDefault="009A290E" w:rsidP="009A290E">
      <w:pPr>
        <w:rPr>
          <w:rFonts w:cs="Arial"/>
          <w:sz w:val="20"/>
          <w:szCs w:val="20"/>
        </w:rPr>
      </w:pPr>
      <w:r w:rsidRPr="00536A6C">
        <w:rPr>
          <w:rFonts w:cs="Arial"/>
          <w:sz w:val="20"/>
          <w:szCs w:val="20"/>
        </w:rPr>
        <w:t>Solomon Islands Government ICT Services</w:t>
      </w:r>
    </w:p>
    <w:p w14:paraId="49922B0C" w14:textId="77777777" w:rsidR="009A290E" w:rsidRPr="00536A6C" w:rsidRDefault="009A290E" w:rsidP="009A290E">
      <w:pPr>
        <w:rPr>
          <w:rFonts w:cs="Arial"/>
          <w:sz w:val="20"/>
          <w:szCs w:val="20"/>
        </w:rPr>
      </w:pPr>
      <w:r w:rsidRPr="00536A6C">
        <w:rPr>
          <w:rFonts w:cs="Arial"/>
          <w:sz w:val="20"/>
          <w:szCs w:val="20"/>
        </w:rPr>
        <w:t>Lengakiki Road</w:t>
      </w:r>
    </w:p>
    <w:p w14:paraId="078A5696" w14:textId="77777777" w:rsidR="009A290E" w:rsidRPr="00536A6C" w:rsidRDefault="009A290E" w:rsidP="009A290E">
      <w:pPr>
        <w:rPr>
          <w:rFonts w:cs="Arial"/>
          <w:sz w:val="20"/>
          <w:szCs w:val="20"/>
        </w:rPr>
      </w:pPr>
      <w:r w:rsidRPr="00536A6C">
        <w:rPr>
          <w:rFonts w:cs="Arial"/>
          <w:sz w:val="20"/>
          <w:szCs w:val="20"/>
        </w:rPr>
        <w:t>Honiara</w:t>
      </w:r>
    </w:p>
    <w:p w14:paraId="2F868FCE" w14:textId="77777777" w:rsidR="009A290E" w:rsidRPr="00536A6C" w:rsidRDefault="009A290E" w:rsidP="009A290E">
      <w:pPr>
        <w:rPr>
          <w:rFonts w:cs="Arial"/>
          <w:sz w:val="20"/>
          <w:szCs w:val="20"/>
        </w:rPr>
      </w:pPr>
      <w:r w:rsidRPr="00536A6C">
        <w:rPr>
          <w:rFonts w:cs="Arial"/>
          <w:sz w:val="20"/>
          <w:szCs w:val="20"/>
        </w:rPr>
        <w:t>Solomon Islands</w:t>
      </w:r>
    </w:p>
    <w:p w14:paraId="0189DA2D" w14:textId="5E1B5CAA" w:rsidR="009A290E" w:rsidRPr="00536A6C" w:rsidRDefault="009A290E" w:rsidP="009A290E">
      <w:pPr>
        <w:rPr>
          <w:rFonts w:cs="Arial"/>
          <w:sz w:val="20"/>
          <w:szCs w:val="20"/>
        </w:rPr>
      </w:pPr>
      <w:r w:rsidRPr="00536A6C">
        <w:rPr>
          <w:rFonts w:cs="Arial"/>
          <w:sz w:val="20"/>
          <w:szCs w:val="20"/>
        </w:rPr>
        <w:t>Tel: +</w:t>
      </w:r>
      <w:r w:rsidRPr="00536A6C">
        <w:rPr>
          <w:sz w:val="20"/>
          <w:szCs w:val="20"/>
        </w:rPr>
        <w:t xml:space="preserve"> </w:t>
      </w:r>
      <w:r w:rsidRPr="00536A6C">
        <w:rPr>
          <w:rFonts w:cs="Arial"/>
          <w:sz w:val="20"/>
          <w:szCs w:val="20"/>
        </w:rPr>
        <w:t>6777470755</w:t>
      </w:r>
      <w:r w:rsidRPr="00536A6C">
        <w:rPr>
          <w:rFonts w:cs="Arial"/>
          <w:sz w:val="20"/>
          <w:szCs w:val="20"/>
        </w:rPr>
        <w:br/>
        <w:t>Email: chivae@sig.gov.sb</w:t>
      </w:r>
    </w:p>
    <w:p w14:paraId="44DB8159" w14:textId="77777777" w:rsidR="00F519F2" w:rsidRPr="00536A6C" w:rsidRDefault="00F519F2" w:rsidP="00B31590">
      <w:pPr>
        <w:rPr>
          <w:rFonts w:cs="Arial"/>
          <w:sz w:val="20"/>
          <w:szCs w:val="20"/>
        </w:rPr>
      </w:pPr>
    </w:p>
    <w:p w14:paraId="59B1AF49" w14:textId="6A8A4840" w:rsidR="000971CF" w:rsidRPr="00536A6C" w:rsidRDefault="000971CF" w:rsidP="00B31590">
      <w:pPr>
        <w:rPr>
          <w:rFonts w:cs="Arial"/>
          <w:b/>
          <w:bCs/>
          <w:sz w:val="20"/>
          <w:szCs w:val="20"/>
        </w:rPr>
      </w:pPr>
      <w:r w:rsidRPr="00536A6C">
        <w:rPr>
          <w:rFonts w:cs="Arial"/>
          <w:b/>
          <w:bCs/>
          <w:sz w:val="20"/>
          <w:szCs w:val="20"/>
        </w:rPr>
        <w:t xml:space="preserve">Tonga </w:t>
      </w:r>
    </w:p>
    <w:p w14:paraId="3DE2CB94" w14:textId="77777777" w:rsidR="000971CF" w:rsidRPr="00536A6C" w:rsidRDefault="000971CF" w:rsidP="00B31590">
      <w:pPr>
        <w:rPr>
          <w:rFonts w:cs="Arial"/>
          <w:sz w:val="20"/>
          <w:szCs w:val="20"/>
        </w:rPr>
      </w:pPr>
    </w:p>
    <w:p w14:paraId="6CC8512B" w14:textId="77777777" w:rsidR="009A290E" w:rsidRPr="00536A6C" w:rsidRDefault="009A290E" w:rsidP="009A290E">
      <w:pPr>
        <w:rPr>
          <w:rFonts w:cs="Arial"/>
          <w:sz w:val="20"/>
          <w:szCs w:val="20"/>
        </w:rPr>
      </w:pPr>
      <w:r w:rsidRPr="00536A6C">
        <w:rPr>
          <w:rFonts w:cs="Arial"/>
          <w:sz w:val="20"/>
          <w:szCs w:val="20"/>
        </w:rPr>
        <w:t>Mr 'Ofa FA'ANUNU</w:t>
      </w:r>
    </w:p>
    <w:p w14:paraId="4E4904FC" w14:textId="79E2D069" w:rsidR="009A290E" w:rsidRPr="00536A6C" w:rsidRDefault="00435BA0" w:rsidP="009A290E">
      <w:pPr>
        <w:rPr>
          <w:rFonts w:cs="Arial"/>
          <w:sz w:val="20"/>
          <w:szCs w:val="20"/>
        </w:rPr>
      </w:pPr>
      <w:r w:rsidRPr="00536A6C">
        <w:rPr>
          <w:rFonts w:cs="Arial"/>
          <w:sz w:val="20"/>
          <w:szCs w:val="20"/>
        </w:rPr>
        <w:t>Director</w:t>
      </w:r>
      <w:r w:rsidR="009A290E" w:rsidRPr="00536A6C">
        <w:rPr>
          <w:rFonts w:cs="Arial"/>
          <w:sz w:val="20"/>
          <w:szCs w:val="20"/>
        </w:rPr>
        <w:t xml:space="preserve"> of Meteorological Service</w:t>
      </w:r>
    </w:p>
    <w:p w14:paraId="58AEB3DF" w14:textId="1020E387" w:rsidR="009A290E" w:rsidRPr="00536A6C" w:rsidRDefault="009A290E" w:rsidP="009A290E">
      <w:pPr>
        <w:rPr>
          <w:rFonts w:cs="Arial"/>
          <w:sz w:val="20"/>
          <w:szCs w:val="20"/>
        </w:rPr>
      </w:pPr>
      <w:r w:rsidRPr="00536A6C">
        <w:rPr>
          <w:rFonts w:cs="Arial"/>
          <w:sz w:val="20"/>
          <w:szCs w:val="20"/>
        </w:rPr>
        <w:t>Meteorological &amp; Coast Radio Services</w:t>
      </w:r>
    </w:p>
    <w:p w14:paraId="0FD9CBED" w14:textId="77777777" w:rsidR="009A290E" w:rsidRPr="00536A6C" w:rsidRDefault="009A290E" w:rsidP="009A290E">
      <w:pPr>
        <w:rPr>
          <w:rFonts w:cs="Arial"/>
          <w:sz w:val="20"/>
          <w:szCs w:val="20"/>
        </w:rPr>
      </w:pPr>
      <w:r w:rsidRPr="00536A6C">
        <w:rPr>
          <w:rFonts w:cs="Arial"/>
          <w:sz w:val="20"/>
          <w:szCs w:val="20"/>
        </w:rPr>
        <w:t>Domestic Terminal</w:t>
      </w:r>
    </w:p>
    <w:p w14:paraId="31710D0E" w14:textId="77777777" w:rsidR="009A290E" w:rsidRPr="00536A6C" w:rsidRDefault="009A290E" w:rsidP="009A290E">
      <w:pPr>
        <w:rPr>
          <w:rFonts w:cs="Arial"/>
          <w:sz w:val="20"/>
          <w:szCs w:val="20"/>
        </w:rPr>
      </w:pPr>
      <w:r w:rsidRPr="00536A6C">
        <w:rPr>
          <w:rFonts w:cs="Arial"/>
          <w:sz w:val="20"/>
          <w:szCs w:val="20"/>
        </w:rPr>
        <w:t>Fua'amotu Airport</w:t>
      </w:r>
    </w:p>
    <w:p w14:paraId="590E9046" w14:textId="77777777" w:rsidR="009A290E" w:rsidRPr="00536A6C" w:rsidRDefault="009A290E" w:rsidP="009A290E">
      <w:pPr>
        <w:rPr>
          <w:rFonts w:cs="Arial"/>
          <w:sz w:val="20"/>
          <w:szCs w:val="20"/>
        </w:rPr>
      </w:pPr>
      <w:r w:rsidRPr="00536A6C">
        <w:rPr>
          <w:rFonts w:cs="Arial"/>
          <w:sz w:val="20"/>
          <w:szCs w:val="20"/>
        </w:rPr>
        <w:t>Nuku'alofa</w:t>
      </w:r>
    </w:p>
    <w:p w14:paraId="33C6097A" w14:textId="1E0772C4" w:rsidR="009A290E" w:rsidRPr="00536A6C" w:rsidRDefault="009A290E" w:rsidP="009A290E">
      <w:pPr>
        <w:rPr>
          <w:rFonts w:cs="Arial"/>
          <w:sz w:val="20"/>
          <w:szCs w:val="20"/>
        </w:rPr>
      </w:pPr>
      <w:r w:rsidRPr="00536A6C">
        <w:rPr>
          <w:rFonts w:cs="Arial"/>
          <w:sz w:val="20"/>
          <w:szCs w:val="20"/>
        </w:rPr>
        <w:t>Tonga</w:t>
      </w:r>
      <w:r w:rsidRPr="00536A6C">
        <w:rPr>
          <w:rFonts w:cs="Arial"/>
          <w:sz w:val="20"/>
          <w:szCs w:val="20"/>
        </w:rPr>
        <w:br/>
        <w:t xml:space="preserve">Email: </w:t>
      </w:r>
      <w:r w:rsidRPr="004F62CB">
        <w:rPr>
          <w:rFonts w:cs="Arial"/>
          <w:sz w:val="20"/>
          <w:szCs w:val="20"/>
        </w:rPr>
        <w:t>ofaf@met.gov.to</w:t>
      </w:r>
    </w:p>
    <w:p w14:paraId="2D807408" w14:textId="77777777" w:rsidR="009A290E" w:rsidRPr="00536A6C" w:rsidRDefault="009A290E" w:rsidP="009A290E">
      <w:pPr>
        <w:rPr>
          <w:rFonts w:cs="Arial"/>
          <w:sz w:val="20"/>
          <w:szCs w:val="20"/>
        </w:rPr>
      </w:pPr>
    </w:p>
    <w:p w14:paraId="4638B214" w14:textId="6529A6D8" w:rsidR="009A290E" w:rsidRPr="00536A6C" w:rsidRDefault="009A290E" w:rsidP="009A290E">
      <w:pPr>
        <w:rPr>
          <w:rFonts w:cs="Arial"/>
          <w:sz w:val="20"/>
          <w:szCs w:val="20"/>
        </w:rPr>
      </w:pPr>
      <w:r w:rsidRPr="00536A6C">
        <w:rPr>
          <w:rFonts w:cs="Arial"/>
          <w:sz w:val="20"/>
          <w:szCs w:val="20"/>
        </w:rPr>
        <w:t>Mr Taniela Feao Moe Lotu TAKEIFANGA</w:t>
      </w:r>
    </w:p>
    <w:p w14:paraId="08147D6A" w14:textId="292D7F8F" w:rsidR="009A290E" w:rsidRPr="00536A6C" w:rsidRDefault="009A290E" w:rsidP="009A290E">
      <w:pPr>
        <w:rPr>
          <w:rFonts w:cs="Arial"/>
          <w:sz w:val="20"/>
          <w:szCs w:val="20"/>
        </w:rPr>
      </w:pPr>
      <w:r w:rsidRPr="00536A6C">
        <w:rPr>
          <w:rFonts w:cs="Arial"/>
          <w:sz w:val="20"/>
          <w:szCs w:val="20"/>
        </w:rPr>
        <w:t>Meteorologist</w:t>
      </w:r>
    </w:p>
    <w:p w14:paraId="6DF7FC61" w14:textId="479C5890" w:rsidR="009A290E" w:rsidRPr="00536A6C" w:rsidRDefault="009A290E" w:rsidP="009A290E">
      <w:pPr>
        <w:rPr>
          <w:rFonts w:cs="Arial"/>
          <w:sz w:val="20"/>
          <w:szCs w:val="20"/>
        </w:rPr>
      </w:pPr>
      <w:r w:rsidRPr="00536A6C">
        <w:rPr>
          <w:rFonts w:cs="Arial"/>
          <w:sz w:val="20"/>
          <w:szCs w:val="20"/>
        </w:rPr>
        <w:t>Tonga Meteorological Services</w:t>
      </w:r>
    </w:p>
    <w:p w14:paraId="029D93CA" w14:textId="77777777" w:rsidR="009A290E" w:rsidRPr="00536A6C" w:rsidRDefault="009A290E" w:rsidP="009A290E">
      <w:pPr>
        <w:rPr>
          <w:rFonts w:cs="Arial"/>
          <w:sz w:val="20"/>
          <w:szCs w:val="20"/>
        </w:rPr>
      </w:pPr>
      <w:r w:rsidRPr="00536A6C">
        <w:rPr>
          <w:rFonts w:cs="Arial"/>
          <w:sz w:val="20"/>
          <w:szCs w:val="20"/>
        </w:rPr>
        <w:t>Met Office-Fuaamotu</w:t>
      </w:r>
    </w:p>
    <w:p w14:paraId="20D229E9" w14:textId="77777777" w:rsidR="009A290E" w:rsidRPr="00536A6C" w:rsidRDefault="009A290E" w:rsidP="009A290E">
      <w:pPr>
        <w:rPr>
          <w:rFonts w:cs="Arial"/>
          <w:sz w:val="20"/>
          <w:szCs w:val="20"/>
        </w:rPr>
      </w:pPr>
      <w:r w:rsidRPr="00536A6C">
        <w:rPr>
          <w:rFonts w:cs="Arial"/>
          <w:sz w:val="20"/>
          <w:szCs w:val="20"/>
        </w:rPr>
        <w:t>Domestic Terminal Fua’amotu Airport</w:t>
      </w:r>
    </w:p>
    <w:p w14:paraId="399E9088" w14:textId="77777777" w:rsidR="009A290E" w:rsidRPr="00536A6C" w:rsidRDefault="009A290E" w:rsidP="009A290E">
      <w:pPr>
        <w:rPr>
          <w:rFonts w:cs="Arial"/>
          <w:sz w:val="20"/>
          <w:szCs w:val="20"/>
        </w:rPr>
      </w:pPr>
      <w:r w:rsidRPr="00536A6C">
        <w:rPr>
          <w:rFonts w:cs="Arial"/>
          <w:sz w:val="20"/>
          <w:szCs w:val="20"/>
        </w:rPr>
        <w:t>Nuku’alofa</w:t>
      </w:r>
    </w:p>
    <w:p w14:paraId="08C61E9A" w14:textId="77777777" w:rsidR="009A290E" w:rsidRPr="00536A6C" w:rsidRDefault="009A290E" w:rsidP="009A290E">
      <w:pPr>
        <w:rPr>
          <w:rFonts w:cs="Arial"/>
          <w:sz w:val="20"/>
          <w:szCs w:val="20"/>
        </w:rPr>
      </w:pPr>
      <w:r w:rsidRPr="00536A6C">
        <w:rPr>
          <w:rFonts w:cs="Arial"/>
          <w:sz w:val="20"/>
          <w:szCs w:val="20"/>
        </w:rPr>
        <w:t>Tonga</w:t>
      </w:r>
    </w:p>
    <w:p w14:paraId="619F4C1C" w14:textId="60A9E7DF" w:rsidR="009A290E" w:rsidRPr="00536A6C" w:rsidRDefault="009A290E" w:rsidP="009A290E">
      <w:pPr>
        <w:rPr>
          <w:rFonts w:cs="Arial"/>
          <w:sz w:val="20"/>
          <w:szCs w:val="20"/>
        </w:rPr>
      </w:pPr>
      <w:r w:rsidRPr="00536A6C">
        <w:rPr>
          <w:rFonts w:cs="Arial"/>
          <w:sz w:val="20"/>
          <w:szCs w:val="20"/>
        </w:rPr>
        <w:t>Tel : +676 7206535</w:t>
      </w:r>
      <w:r w:rsidRPr="00536A6C">
        <w:rPr>
          <w:rFonts w:cs="Arial"/>
          <w:sz w:val="20"/>
          <w:szCs w:val="20"/>
        </w:rPr>
        <w:br/>
        <w:t xml:space="preserve">Email: </w:t>
      </w:r>
      <w:r w:rsidRPr="004F62CB">
        <w:rPr>
          <w:rFonts w:cs="Arial"/>
          <w:sz w:val="20"/>
          <w:szCs w:val="20"/>
        </w:rPr>
        <w:t>tanielat@met.gov.to</w:t>
      </w:r>
    </w:p>
    <w:p w14:paraId="2581F673" w14:textId="77777777" w:rsidR="009A290E" w:rsidRPr="00536A6C" w:rsidRDefault="009A290E" w:rsidP="009A290E">
      <w:pPr>
        <w:rPr>
          <w:rFonts w:cs="Arial"/>
          <w:sz w:val="20"/>
          <w:szCs w:val="20"/>
        </w:rPr>
      </w:pPr>
    </w:p>
    <w:p w14:paraId="6C2A3BBE" w14:textId="77777777" w:rsidR="009A290E" w:rsidRPr="00536A6C" w:rsidRDefault="009A290E" w:rsidP="009A290E">
      <w:pPr>
        <w:rPr>
          <w:rFonts w:cs="Arial"/>
          <w:sz w:val="20"/>
          <w:szCs w:val="20"/>
        </w:rPr>
      </w:pPr>
      <w:r w:rsidRPr="00536A6C">
        <w:rPr>
          <w:rFonts w:cs="Arial"/>
          <w:sz w:val="20"/>
          <w:szCs w:val="20"/>
        </w:rPr>
        <w:t>Mr Taniela Feao Moe Lotu TAKEIFANGA</w:t>
      </w:r>
    </w:p>
    <w:p w14:paraId="2B42E9E0" w14:textId="77777777" w:rsidR="009A290E" w:rsidRPr="00536A6C" w:rsidRDefault="009A290E" w:rsidP="009A290E">
      <w:pPr>
        <w:rPr>
          <w:rFonts w:cs="Arial"/>
          <w:sz w:val="20"/>
          <w:szCs w:val="20"/>
        </w:rPr>
      </w:pPr>
      <w:r w:rsidRPr="00536A6C">
        <w:rPr>
          <w:rFonts w:cs="Arial"/>
          <w:sz w:val="20"/>
          <w:szCs w:val="20"/>
        </w:rPr>
        <w:t>Meteorologist</w:t>
      </w:r>
    </w:p>
    <w:p w14:paraId="411307F9" w14:textId="77777777" w:rsidR="009A290E" w:rsidRPr="00536A6C" w:rsidRDefault="009A290E" w:rsidP="009A290E">
      <w:pPr>
        <w:rPr>
          <w:rFonts w:cs="Arial"/>
          <w:sz w:val="20"/>
          <w:szCs w:val="20"/>
        </w:rPr>
      </w:pPr>
      <w:r w:rsidRPr="00536A6C">
        <w:rPr>
          <w:rFonts w:cs="Arial"/>
          <w:sz w:val="20"/>
          <w:szCs w:val="20"/>
        </w:rPr>
        <w:t>Tonga Meteorological Services</w:t>
      </w:r>
    </w:p>
    <w:p w14:paraId="1225ADE2" w14:textId="77777777" w:rsidR="009A290E" w:rsidRPr="00536A6C" w:rsidRDefault="009A290E" w:rsidP="009A290E">
      <w:pPr>
        <w:rPr>
          <w:rFonts w:cs="Arial"/>
          <w:sz w:val="20"/>
          <w:szCs w:val="20"/>
        </w:rPr>
      </w:pPr>
      <w:r w:rsidRPr="00536A6C">
        <w:rPr>
          <w:rFonts w:cs="Arial"/>
          <w:sz w:val="20"/>
          <w:szCs w:val="20"/>
        </w:rPr>
        <w:t>Met Office-Fuaamotu</w:t>
      </w:r>
    </w:p>
    <w:p w14:paraId="4A8C6316" w14:textId="77777777" w:rsidR="009A290E" w:rsidRPr="00536A6C" w:rsidRDefault="009A290E" w:rsidP="009A290E">
      <w:pPr>
        <w:rPr>
          <w:rFonts w:cs="Arial"/>
          <w:sz w:val="20"/>
          <w:szCs w:val="20"/>
        </w:rPr>
      </w:pPr>
      <w:r w:rsidRPr="00536A6C">
        <w:rPr>
          <w:rFonts w:cs="Arial"/>
          <w:sz w:val="20"/>
          <w:szCs w:val="20"/>
        </w:rPr>
        <w:t>Domestic Terminal Fua’amotu Airport</w:t>
      </w:r>
    </w:p>
    <w:p w14:paraId="06C20E60" w14:textId="77777777" w:rsidR="009A290E" w:rsidRPr="00536A6C" w:rsidRDefault="009A290E" w:rsidP="009A290E">
      <w:pPr>
        <w:rPr>
          <w:rFonts w:cs="Arial"/>
          <w:sz w:val="20"/>
          <w:szCs w:val="20"/>
        </w:rPr>
      </w:pPr>
      <w:r w:rsidRPr="00536A6C">
        <w:rPr>
          <w:rFonts w:cs="Arial"/>
          <w:sz w:val="20"/>
          <w:szCs w:val="20"/>
        </w:rPr>
        <w:t>Nuku’alofa</w:t>
      </w:r>
    </w:p>
    <w:p w14:paraId="5DAE2202" w14:textId="77777777" w:rsidR="009A290E" w:rsidRPr="00536A6C" w:rsidRDefault="009A290E" w:rsidP="009A290E">
      <w:pPr>
        <w:rPr>
          <w:rFonts w:cs="Arial"/>
          <w:sz w:val="20"/>
          <w:szCs w:val="20"/>
        </w:rPr>
      </w:pPr>
      <w:r w:rsidRPr="00536A6C">
        <w:rPr>
          <w:rFonts w:cs="Arial"/>
          <w:sz w:val="20"/>
          <w:szCs w:val="20"/>
        </w:rPr>
        <w:t>Tonga</w:t>
      </w:r>
    </w:p>
    <w:p w14:paraId="7C5B9C36" w14:textId="0C35941F" w:rsidR="009A290E" w:rsidRPr="00536A6C" w:rsidRDefault="009A290E" w:rsidP="009A290E">
      <w:pPr>
        <w:rPr>
          <w:rFonts w:cs="Arial"/>
          <w:sz w:val="20"/>
          <w:szCs w:val="20"/>
        </w:rPr>
      </w:pPr>
      <w:r w:rsidRPr="00536A6C">
        <w:rPr>
          <w:rFonts w:cs="Arial"/>
          <w:sz w:val="20"/>
          <w:szCs w:val="20"/>
        </w:rPr>
        <w:t>Tel : +676 7206535</w:t>
      </w:r>
      <w:r w:rsidRPr="00536A6C">
        <w:rPr>
          <w:rFonts w:cs="Arial"/>
          <w:sz w:val="20"/>
          <w:szCs w:val="20"/>
        </w:rPr>
        <w:br/>
        <w:t xml:space="preserve">Email: </w:t>
      </w:r>
      <w:r w:rsidRPr="004F62CB">
        <w:rPr>
          <w:rFonts w:cs="Arial"/>
          <w:sz w:val="20"/>
          <w:szCs w:val="20"/>
        </w:rPr>
        <w:t>tanielat@met.gov.to</w:t>
      </w:r>
    </w:p>
    <w:p w14:paraId="7444F1ED" w14:textId="77777777" w:rsidR="009A290E" w:rsidRPr="00536A6C" w:rsidRDefault="009A290E" w:rsidP="00B31590">
      <w:pPr>
        <w:rPr>
          <w:rFonts w:cs="Arial"/>
          <w:sz w:val="20"/>
          <w:szCs w:val="20"/>
        </w:rPr>
      </w:pPr>
    </w:p>
    <w:p w14:paraId="44ED8120" w14:textId="126FC424" w:rsidR="009A290E" w:rsidRPr="00536A6C" w:rsidRDefault="009A290E" w:rsidP="009A290E">
      <w:pPr>
        <w:rPr>
          <w:rFonts w:cs="Arial"/>
          <w:sz w:val="20"/>
          <w:szCs w:val="20"/>
        </w:rPr>
      </w:pPr>
      <w:r w:rsidRPr="00536A6C">
        <w:rPr>
          <w:rFonts w:cs="Arial"/>
          <w:sz w:val="20"/>
          <w:szCs w:val="20"/>
        </w:rPr>
        <w:t>Mrs Luisa TAUNGA</w:t>
      </w:r>
    </w:p>
    <w:p w14:paraId="71BE889C" w14:textId="77777777" w:rsidR="009A290E" w:rsidRPr="00536A6C" w:rsidRDefault="00000000" w:rsidP="009A290E">
      <w:pPr>
        <w:rPr>
          <w:rFonts w:cs="Arial"/>
          <w:color w:val="000000" w:themeColor="text1"/>
          <w:sz w:val="20"/>
          <w:szCs w:val="20"/>
        </w:rPr>
      </w:pPr>
      <w:hyperlink r:id="rId120" w:history="1">
        <w:r w:rsidR="009A290E" w:rsidRPr="00536A6C">
          <w:rPr>
            <w:rStyle w:val="Hyperlink"/>
            <w:rFonts w:cs="Arial"/>
            <w:color w:val="000000" w:themeColor="text1"/>
            <w:sz w:val="20"/>
            <w:szCs w:val="20"/>
            <w:u w:val="none"/>
          </w:rPr>
          <w:t>Ministry of Works - National Emergency Management Office</w:t>
        </w:r>
      </w:hyperlink>
    </w:p>
    <w:p w14:paraId="3936C2CD" w14:textId="77777777" w:rsidR="009A290E" w:rsidRPr="00536A6C" w:rsidRDefault="009A290E" w:rsidP="009A290E">
      <w:pPr>
        <w:rPr>
          <w:rFonts w:cs="Arial"/>
          <w:sz w:val="20"/>
          <w:szCs w:val="20"/>
        </w:rPr>
      </w:pPr>
      <w:r w:rsidRPr="00536A6C">
        <w:rPr>
          <w:rFonts w:cs="Arial"/>
          <w:sz w:val="20"/>
          <w:szCs w:val="20"/>
        </w:rPr>
        <w:t>PO Box 252 Vaololo</w:t>
      </w:r>
    </w:p>
    <w:p w14:paraId="04DC111C" w14:textId="77777777" w:rsidR="009A290E" w:rsidRPr="00536A6C" w:rsidRDefault="009A290E" w:rsidP="009A290E">
      <w:pPr>
        <w:rPr>
          <w:rFonts w:cs="Arial"/>
          <w:sz w:val="20"/>
          <w:szCs w:val="20"/>
        </w:rPr>
      </w:pPr>
      <w:r w:rsidRPr="00536A6C">
        <w:rPr>
          <w:rFonts w:cs="Arial"/>
          <w:sz w:val="20"/>
          <w:szCs w:val="20"/>
        </w:rPr>
        <w:t>Vaololo, Nuku`alofa, the Ministry of Works</w:t>
      </w:r>
    </w:p>
    <w:p w14:paraId="09892276" w14:textId="77777777" w:rsidR="009A290E" w:rsidRPr="00536A6C" w:rsidRDefault="009A290E" w:rsidP="009A290E">
      <w:pPr>
        <w:rPr>
          <w:rFonts w:cs="Arial"/>
          <w:sz w:val="20"/>
          <w:szCs w:val="20"/>
        </w:rPr>
      </w:pPr>
      <w:r w:rsidRPr="00536A6C">
        <w:rPr>
          <w:rFonts w:cs="Arial"/>
          <w:sz w:val="20"/>
          <w:szCs w:val="20"/>
        </w:rPr>
        <w:t>Nuku’alofa</w:t>
      </w:r>
    </w:p>
    <w:p w14:paraId="4FACDA5F" w14:textId="52D64DD9" w:rsidR="009A290E" w:rsidRPr="00536A6C" w:rsidRDefault="009A290E" w:rsidP="009A290E">
      <w:pPr>
        <w:rPr>
          <w:rFonts w:cs="Arial"/>
          <w:sz w:val="20"/>
          <w:szCs w:val="20"/>
        </w:rPr>
      </w:pPr>
      <w:r w:rsidRPr="00536A6C">
        <w:rPr>
          <w:rFonts w:cs="Arial"/>
          <w:sz w:val="20"/>
          <w:szCs w:val="20"/>
        </w:rPr>
        <w:t>Tonga</w:t>
      </w:r>
      <w:r w:rsidRPr="00536A6C">
        <w:rPr>
          <w:rFonts w:cs="Arial"/>
          <w:sz w:val="20"/>
          <w:szCs w:val="20"/>
        </w:rPr>
        <w:br/>
        <w:t>Email: luisaetuate1784@gmail.com</w:t>
      </w:r>
    </w:p>
    <w:p w14:paraId="3C452D74" w14:textId="77777777" w:rsidR="009A290E" w:rsidRPr="00536A6C" w:rsidRDefault="009A290E" w:rsidP="00B31590">
      <w:pPr>
        <w:rPr>
          <w:rFonts w:cs="Arial"/>
          <w:sz w:val="20"/>
          <w:szCs w:val="20"/>
        </w:rPr>
      </w:pPr>
    </w:p>
    <w:p w14:paraId="31F6FC4B" w14:textId="77777777" w:rsidR="000971CF" w:rsidRPr="00536A6C" w:rsidRDefault="000971CF" w:rsidP="000971CF">
      <w:pPr>
        <w:rPr>
          <w:rFonts w:cs="Arial"/>
          <w:b/>
          <w:bCs/>
          <w:sz w:val="20"/>
          <w:szCs w:val="20"/>
        </w:rPr>
      </w:pPr>
      <w:r w:rsidRPr="00536A6C">
        <w:rPr>
          <w:rFonts w:cs="Arial"/>
          <w:b/>
          <w:bCs/>
          <w:sz w:val="20"/>
          <w:szCs w:val="20"/>
        </w:rPr>
        <w:t>United States of America</w:t>
      </w:r>
    </w:p>
    <w:p w14:paraId="0D98AA18" w14:textId="77777777" w:rsidR="000971CF" w:rsidRPr="00536A6C" w:rsidRDefault="000971CF" w:rsidP="00B31590">
      <w:pPr>
        <w:rPr>
          <w:rFonts w:cs="Arial"/>
          <w:sz w:val="20"/>
          <w:szCs w:val="20"/>
        </w:rPr>
      </w:pPr>
    </w:p>
    <w:p w14:paraId="62A6EE0C" w14:textId="1C6552AC" w:rsidR="009A290E" w:rsidRPr="00536A6C" w:rsidRDefault="00FD3951" w:rsidP="009A290E">
      <w:pPr>
        <w:rPr>
          <w:sz w:val="20"/>
          <w:szCs w:val="20"/>
        </w:rPr>
      </w:pPr>
      <w:r w:rsidRPr="00536A6C">
        <w:rPr>
          <w:rFonts w:cs="Arial"/>
          <w:sz w:val="20"/>
          <w:szCs w:val="20"/>
        </w:rPr>
        <w:t xml:space="preserve">Dr Charles (Chip) </w:t>
      </w:r>
      <w:r w:rsidRPr="00536A6C">
        <w:rPr>
          <w:sz w:val="20"/>
          <w:szCs w:val="20"/>
        </w:rPr>
        <w:t>MCCREERY</w:t>
      </w:r>
    </w:p>
    <w:p w14:paraId="748C8DCC" w14:textId="0B888D27" w:rsidR="00FD3951" w:rsidRPr="00536A6C" w:rsidRDefault="00435BA0" w:rsidP="009A290E">
      <w:pPr>
        <w:rPr>
          <w:sz w:val="20"/>
          <w:szCs w:val="20"/>
        </w:rPr>
      </w:pPr>
      <w:r w:rsidRPr="00536A6C">
        <w:rPr>
          <w:sz w:val="20"/>
          <w:szCs w:val="20"/>
        </w:rPr>
        <w:t>Director</w:t>
      </w:r>
      <w:r w:rsidR="00FD3951" w:rsidRPr="00536A6C">
        <w:rPr>
          <w:sz w:val="20"/>
          <w:szCs w:val="20"/>
        </w:rPr>
        <w:t xml:space="preserve"> PTWC</w:t>
      </w:r>
    </w:p>
    <w:p w14:paraId="02D3D345" w14:textId="77777777" w:rsidR="00FD3951" w:rsidRPr="00536A6C" w:rsidRDefault="00FD3951" w:rsidP="009A290E">
      <w:pPr>
        <w:rPr>
          <w:rFonts w:cs="Arial"/>
          <w:sz w:val="20"/>
          <w:szCs w:val="20"/>
        </w:rPr>
      </w:pPr>
      <w:r w:rsidRPr="00536A6C">
        <w:rPr>
          <w:rFonts w:cs="Arial"/>
          <w:sz w:val="20"/>
          <w:szCs w:val="20"/>
        </w:rPr>
        <w:t>National Weather Service</w:t>
      </w:r>
    </w:p>
    <w:p w14:paraId="7FC90AD7" w14:textId="77777777" w:rsidR="00FD3951" w:rsidRPr="00536A6C" w:rsidRDefault="00000000" w:rsidP="009A290E">
      <w:pPr>
        <w:rPr>
          <w:rFonts w:cs="Arial"/>
          <w:color w:val="000000" w:themeColor="text1"/>
          <w:sz w:val="20"/>
          <w:szCs w:val="20"/>
        </w:rPr>
      </w:pPr>
      <w:hyperlink r:id="rId121" w:history="1">
        <w:r w:rsidR="00FD3951" w:rsidRPr="00536A6C">
          <w:rPr>
            <w:rStyle w:val="Hyperlink"/>
            <w:rFonts w:cs="Arial"/>
            <w:color w:val="000000" w:themeColor="text1"/>
            <w:sz w:val="20"/>
            <w:szCs w:val="20"/>
            <w:u w:val="none"/>
          </w:rPr>
          <w:t>Pacific Tsunami Warning Center</w:t>
        </w:r>
      </w:hyperlink>
    </w:p>
    <w:p w14:paraId="7A73399B" w14:textId="77777777" w:rsidR="00FD3951" w:rsidRPr="00536A6C" w:rsidRDefault="00FD3951" w:rsidP="00FD3951">
      <w:pPr>
        <w:rPr>
          <w:rFonts w:cs="Arial"/>
          <w:sz w:val="20"/>
          <w:szCs w:val="20"/>
        </w:rPr>
      </w:pPr>
      <w:r w:rsidRPr="00536A6C">
        <w:rPr>
          <w:rFonts w:cs="Arial"/>
          <w:sz w:val="20"/>
          <w:szCs w:val="20"/>
        </w:rPr>
        <w:t>1845 Wasp Boulevard, Building 176</w:t>
      </w:r>
    </w:p>
    <w:p w14:paraId="3175DFA1" w14:textId="77777777" w:rsidR="00FD3951" w:rsidRPr="00536A6C" w:rsidRDefault="00FD3951" w:rsidP="00FD3951">
      <w:pPr>
        <w:rPr>
          <w:rFonts w:cs="Arial"/>
          <w:sz w:val="20"/>
          <w:szCs w:val="20"/>
        </w:rPr>
      </w:pPr>
      <w:r w:rsidRPr="00536A6C">
        <w:rPr>
          <w:rFonts w:cs="Arial"/>
          <w:sz w:val="20"/>
          <w:szCs w:val="20"/>
        </w:rPr>
        <w:t>Honolulu, HI 96818</w:t>
      </w:r>
    </w:p>
    <w:p w14:paraId="6697A55F" w14:textId="77777777" w:rsidR="00FD3951" w:rsidRPr="00536A6C" w:rsidRDefault="00FD3951" w:rsidP="00FD3951">
      <w:pPr>
        <w:rPr>
          <w:rFonts w:cs="Arial"/>
          <w:sz w:val="20"/>
          <w:szCs w:val="20"/>
        </w:rPr>
      </w:pPr>
      <w:r w:rsidRPr="00536A6C">
        <w:rPr>
          <w:rFonts w:cs="Arial"/>
          <w:sz w:val="20"/>
          <w:szCs w:val="20"/>
        </w:rPr>
        <w:t>United States</w:t>
      </w:r>
    </w:p>
    <w:p w14:paraId="4B152FED" w14:textId="469F6C44" w:rsidR="009A290E" w:rsidRPr="00536A6C" w:rsidRDefault="006B72D6" w:rsidP="00FD3951">
      <w:pPr>
        <w:rPr>
          <w:rFonts w:cs="Arial"/>
          <w:sz w:val="20"/>
          <w:szCs w:val="20"/>
        </w:rPr>
      </w:pPr>
      <w:r w:rsidRPr="00536A6C">
        <w:rPr>
          <w:rFonts w:cs="Arial"/>
          <w:sz w:val="20"/>
          <w:szCs w:val="20"/>
        </w:rPr>
        <w:t>Tel:</w:t>
      </w:r>
      <w:r w:rsidR="009A290E" w:rsidRPr="00536A6C">
        <w:rPr>
          <w:rFonts w:cs="Arial"/>
          <w:sz w:val="20"/>
          <w:szCs w:val="20"/>
        </w:rPr>
        <w:t xml:space="preserve"> </w:t>
      </w:r>
      <w:r w:rsidR="00FD3951" w:rsidRPr="00536A6C">
        <w:rPr>
          <w:rFonts w:cs="Arial"/>
          <w:sz w:val="20"/>
          <w:szCs w:val="20"/>
        </w:rPr>
        <w:t>+1 808 725 6300</w:t>
      </w:r>
      <w:r w:rsidR="009A290E" w:rsidRPr="00536A6C">
        <w:rPr>
          <w:rFonts w:cs="Arial"/>
          <w:sz w:val="20"/>
          <w:szCs w:val="20"/>
        </w:rPr>
        <w:br/>
        <w:t xml:space="preserve">Email: </w:t>
      </w:r>
      <w:r w:rsidR="00FD3951" w:rsidRPr="00536A6C">
        <w:rPr>
          <w:rFonts w:cs="Arial"/>
          <w:sz w:val="20"/>
          <w:szCs w:val="20"/>
        </w:rPr>
        <w:t>charles.mccreery@noaa.gov</w:t>
      </w:r>
    </w:p>
    <w:p w14:paraId="4E1A511F" w14:textId="77777777" w:rsidR="009A290E" w:rsidRPr="00536A6C" w:rsidRDefault="009A290E" w:rsidP="00B31590">
      <w:pPr>
        <w:rPr>
          <w:rFonts w:cs="Arial"/>
          <w:sz w:val="20"/>
          <w:szCs w:val="20"/>
        </w:rPr>
      </w:pPr>
    </w:p>
    <w:p w14:paraId="7909AD21" w14:textId="0F90107D" w:rsidR="00FD3951" w:rsidRPr="00536A6C" w:rsidRDefault="00FD3951" w:rsidP="00FD3951">
      <w:pPr>
        <w:rPr>
          <w:rFonts w:eastAsia="Malgun Gothic"/>
          <w:sz w:val="20"/>
          <w:szCs w:val="20"/>
          <w:lang w:eastAsia="ko-KR"/>
        </w:rPr>
      </w:pPr>
      <w:r w:rsidRPr="00536A6C">
        <w:rPr>
          <w:rFonts w:cs="Arial"/>
          <w:sz w:val="20"/>
          <w:szCs w:val="20"/>
        </w:rPr>
        <w:t xml:space="preserve">Dr </w:t>
      </w:r>
      <w:r w:rsidR="00DD33D6" w:rsidRPr="00536A6C">
        <w:rPr>
          <w:rFonts w:eastAsia="Malgun Gothic" w:cs="Arial"/>
          <w:sz w:val="20"/>
          <w:szCs w:val="20"/>
          <w:lang w:eastAsia="ko-KR"/>
        </w:rPr>
        <w:t>Laura KONG</w:t>
      </w:r>
    </w:p>
    <w:p w14:paraId="0343BC35" w14:textId="4526C4D8" w:rsidR="00FD3951" w:rsidRPr="00536A6C" w:rsidRDefault="00435BA0" w:rsidP="00FD3951">
      <w:pPr>
        <w:rPr>
          <w:sz w:val="20"/>
          <w:szCs w:val="20"/>
        </w:rPr>
      </w:pPr>
      <w:r w:rsidRPr="00536A6C">
        <w:rPr>
          <w:sz w:val="20"/>
          <w:szCs w:val="20"/>
        </w:rPr>
        <w:t>Director</w:t>
      </w:r>
      <w:r w:rsidR="00FD3951" w:rsidRPr="00536A6C">
        <w:rPr>
          <w:sz w:val="20"/>
          <w:szCs w:val="20"/>
        </w:rPr>
        <w:t xml:space="preserve"> ITIC</w:t>
      </w:r>
    </w:p>
    <w:p w14:paraId="5D83455C" w14:textId="77777777" w:rsidR="00FD3951" w:rsidRPr="00536A6C" w:rsidRDefault="00FD3951" w:rsidP="00FD3951">
      <w:pPr>
        <w:rPr>
          <w:rFonts w:cs="Arial"/>
          <w:sz w:val="20"/>
          <w:szCs w:val="20"/>
        </w:rPr>
      </w:pPr>
      <w:r w:rsidRPr="00536A6C">
        <w:rPr>
          <w:rFonts w:cs="Arial"/>
          <w:sz w:val="20"/>
          <w:szCs w:val="20"/>
        </w:rPr>
        <w:t>UNESCO IOC NOAA International Tsunami Information Centre</w:t>
      </w:r>
    </w:p>
    <w:p w14:paraId="1A790006" w14:textId="77777777" w:rsidR="00FD3951" w:rsidRPr="00536A6C" w:rsidRDefault="00FD3951" w:rsidP="00FD3951">
      <w:pPr>
        <w:rPr>
          <w:rFonts w:cs="Arial"/>
          <w:color w:val="000000" w:themeColor="text1"/>
          <w:sz w:val="20"/>
          <w:szCs w:val="20"/>
        </w:rPr>
      </w:pPr>
      <w:r w:rsidRPr="00536A6C">
        <w:rPr>
          <w:rFonts w:cs="Arial"/>
          <w:color w:val="000000" w:themeColor="text1"/>
          <w:sz w:val="20"/>
          <w:szCs w:val="20"/>
        </w:rPr>
        <w:t>1845 Wasp Blvd, Bldg 176</w:t>
      </w:r>
      <w:r w:rsidRPr="00536A6C">
        <w:rPr>
          <w:rFonts w:cs="Arial"/>
          <w:color w:val="000000" w:themeColor="text1"/>
          <w:sz w:val="20"/>
          <w:szCs w:val="20"/>
        </w:rPr>
        <w:br/>
        <w:t>Honolulu, Hawaii 96818 USA</w:t>
      </w:r>
      <w:r w:rsidRPr="00536A6C">
        <w:rPr>
          <w:rFonts w:cs="Arial"/>
          <w:color w:val="000000" w:themeColor="text1"/>
          <w:sz w:val="20"/>
          <w:szCs w:val="20"/>
        </w:rPr>
        <w:br/>
        <w:t>United States</w:t>
      </w:r>
    </w:p>
    <w:p w14:paraId="43B5E22B" w14:textId="4FC2189A" w:rsidR="00FD3951" w:rsidRPr="00536A6C" w:rsidRDefault="00FD3951" w:rsidP="00FD3951">
      <w:pPr>
        <w:rPr>
          <w:rFonts w:cs="Arial"/>
          <w:sz w:val="20"/>
          <w:szCs w:val="20"/>
        </w:rPr>
      </w:pPr>
      <w:r w:rsidRPr="00536A6C">
        <w:rPr>
          <w:rFonts w:cs="Arial"/>
          <w:color w:val="000000" w:themeColor="text1"/>
          <w:sz w:val="20"/>
          <w:szCs w:val="20"/>
        </w:rPr>
        <w:t>Tel: 1-808-725-6051</w:t>
      </w:r>
      <w:r w:rsidRPr="00536A6C">
        <w:rPr>
          <w:rFonts w:cs="Arial"/>
          <w:sz w:val="20"/>
          <w:szCs w:val="20"/>
        </w:rPr>
        <w:br/>
        <w:t xml:space="preserve">Email: </w:t>
      </w:r>
      <w:r w:rsidRPr="004F62CB">
        <w:rPr>
          <w:rFonts w:cs="Arial"/>
          <w:sz w:val="20"/>
          <w:szCs w:val="20"/>
        </w:rPr>
        <w:t>laura.kong@noaa.gov</w:t>
      </w:r>
    </w:p>
    <w:p w14:paraId="41434AF8" w14:textId="77777777" w:rsidR="00FD3951" w:rsidRPr="00536A6C" w:rsidRDefault="00FD3951" w:rsidP="00FD3951">
      <w:pPr>
        <w:rPr>
          <w:rFonts w:cs="Arial"/>
          <w:sz w:val="20"/>
          <w:szCs w:val="20"/>
        </w:rPr>
      </w:pPr>
    </w:p>
    <w:p w14:paraId="7FF04D82" w14:textId="33CF2DF2" w:rsidR="00FD3951" w:rsidRPr="00536A6C" w:rsidRDefault="00FD3951" w:rsidP="00FD3951">
      <w:pPr>
        <w:rPr>
          <w:sz w:val="20"/>
          <w:szCs w:val="20"/>
        </w:rPr>
      </w:pPr>
      <w:r w:rsidRPr="00536A6C">
        <w:rPr>
          <w:rFonts w:cs="Arial"/>
          <w:sz w:val="20"/>
          <w:szCs w:val="20"/>
        </w:rPr>
        <w:t>Dr Vasily TITOV</w:t>
      </w:r>
    </w:p>
    <w:p w14:paraId="40DA722E" w14:textId="5537D21A" w:rsidR="00FD3951" w:rsidRPr="00536A6C" w:rsidRDefault="00FD3951" w:rsidP="00FD3951">
      <w:pPr>
        <w:rPr>
          <w:sz w:val="20"/>
          <w:szCs w:val="20"/>
        </w:rPr>
      </w:pPr>
      <w:r w:rsidRPr="00536A6C">
        <w:rPr>
          <w:sz w:val="20"/>
          <w:szCs w:val="20"/>
        </w:rPr>
        <w:t>Lead Scientist</w:t>
      </w:r>
    </w:p>
    <w:p w14:paraId="175B3597" w14:textId="4311BB52" w:rsidR="00FD3951" w:rsidRPr="00536A6C" w:rsidRDefault="00FD3951" w:rsidP="00FD3951">
      <w:pPr>
        <w:rPr>
          <w:rFonts w:cs="Arial"/>
          <w:sz w:val="20"/>
          <w:szCs w:val="20"/>
        </w:rPr>
      </w:pPr>
      <w:r w:rsidRPr="00536A6C">
        <w:rPr>
          <w:rFonts w:cs="Arial"/>
          <w:sz w:val="20"/>
          <w:szCs w:val="20"/>
        </w:rPr>
        <w:t>NOAA Center for Tsunami Research - Pacific Marine Environmental Labora</w:t>
      </w:r>
      <w:r w:rsidR="00D143DB" w:rsidRPr="00536A6C">
        <w:rPr>
          <w:rFonts w:cs="Arial"/>
          <w:sz w:val="20"/>
          <w:szCs w:val="20"/>
        </w:rPr>
        <w:t>ToR</w:t>
      </w:r>
      <w:r w:rsidRPr="00536A6C">
        <w:rPr>
          <w:rFonts w:cs="Arial"/>
          <w:sz w:val="20"/>
          <w:szCs w:val="20"/>
        </w:rPr>
        <w:t>y</w:t>
      </w:r>
    </w:p>
    <w:p w14:paraId="2CB4B0EF" w14:textId="77777777" w:rsidR="00FD3951" w:rsidRPr="00536A6C" w:rsidRDefault="00FD3951" w:rsidP="00FD3951">
      <w:pPr>
        <w:rPr>
          <w:rFonts w:cs="Arial"/>
          <w:color w:val="000000" w:themeColor="text1"/>
          <w:sz w:val="20"/>
          <w:szCs w:val="20"/>
        </w:rPr>
      </w:pPr>
      <w:r w:rsidRPr="00536A6C">
        <w:rPr>
          <w:rFonts w:cs="Arial"/>
          <w:color w:val="000000" w:themeColor="text1"/>
          <w:sz w:val="20"/>
          <w:szCs w:val="20"/>
        </w:rPr>
        <w:t>7600 Sand Point Way NE, Bldg 3</w:t>
      </w:r>
    </w:p>
    <w:p w14:paraId="2AF482B0" w14:textId="77777777" w:rsidR="00FD3951" w:rsidRPr="00536A6C" w:rsidRDefault="00FD3951" w:rsidP="00FD3951">
      <w:pPr>
        <w:rPr>
          <w:rFonts w:cs="Arial"/>
          <w:color w:val="000000" w:themeColor="text1"/>
          <w:sz w:val="20"/>
          <w:szCs w:val="20"/>
        </w:rPr>
      </w:pPr>
      <w:r w:rsidRPr="00536A6C">
        <w:rPr>
          <w:rFonts w:cs="Arial"/>
          <w:color w:val="000000" w:themeColor="text1"/>
          <w:sz w:val="20"/>
          <w:szCs w:val="20"/>
        </w:rPr>
        <w:t>Seattle, Washington WA 98115</w:t>
      </w:r>
    </w:p>
    <w:p w14:paraId="23BF0237" w14:textId="77777777" w:rsidR="00FD3951" w:rsidRPr="00536A6C" w:rsidRDefault="00FD3951" w:rsidP="00FD3951">
      <w:pPr>
        <w:rPr>
          <w:rFonts w:cs="Arial"/>
          <w:color w:val="000000" w:themeColor="text1"/>
          <w:sz w:val="20"/>
          <w:szCs w:val="20"/>
        </w:rPr>
      </w:pPr>
      <w:r w:rsidRPr="00536A6C">
        <w:rPr>
          <w:rFonts w:cs="Arial"/>
          <w:color w:val="000000" w:themeColor="text1"/>
          <w:sz w:val="20"/>
          <w:szCs w:val="20"/>
        </w:rPr>
        <w:t>United States</w:t>
      </w:r>
    </w:p>
    <w:p w14:paraId="6F66758E" w14:textId="5A1525C2" w:rsidR="00FD3951" w:rsidRPr="00536A6C" w:rsidRDefault="00FD3951" w:rsidP="00FD3951">
      <w:pPr>
        <w:rPr>
          <w:rFonts w:cs="Arial"/>
          <w:sz w:val="20"/>
          <w:szCs w:val="20"/>
        </w:rPr>
      </w:pPr>
      <w:r w:rsidRPr="00536A6C">
        <w:rPr>
          <w:rFonts w:cs="Arial"/>
          <w:color w:val="000000" w:themeColor="text1"/>
          <w:sz w:val="20"/>
          <w:szCs w:val="20"/>
        </w:rPr>
        <w:t>Tel: +1 (206) 526 4536</w:t>
      </w:r>
      <w:r w:rsidRPr="00536A6C">
        <w:rPr>
          <w:rFonts w:cs="Arial"/>
          <w:sz w:val="20"/>
          <w:szCs w:val="20"/>
        </w:rPr>
        <w:br/>
        <w:t xml:space="preserve">Email: </w:t>
      </w:r>
      <w:r w:rsidRPr="004F62CB">
        <w:rPr>
          <w:rFonts w:cs="Arial"/>
          <w:sz w:val="20"/>
          <w:szCs w:val="20"/>
        </w:rPr>
        <w:t>vasily.titov@noaa.gov</w:t>
      </w:r>
    </w:p>
    <w:p w14:paraId="33AAD317" w14:textId="77777777" w:rsidR="00FD3951" w:rsidRPr="00536A6C" w:rsidRDefault="00FD3951" w:rsidP="00FD3951">
      <w:pPr>
        <w:rPr>
          <w:rFonts w:cs="Arial"/>
          <w:sz w:val="20"/>
          <w:szCs w:val="20"/>
        </w:rPr>
      </w:pPr>
    </w:p>
    <w:p w14:paraId="28968C70" w14:textId="77777777" w:rsidR="004F62CB" w:rsidRDefault="004F62CB" w:rsidP="00FD3951">
      <w:pPr>
        <w:rPr>
          <w:rFonts w:cs="Arial"/>
          <w:sz w:val="20"/>
          <w:szCs w:val="20"/>
        </w:rPr>
      </w:pPr>
    </w:p>
    <w:p w14:paraId="413AE2C7" w14:textId="78567A16" w:rsidR="00FD3951" w:rsidRPr="00536A6C" w:rsidRDefault="00FD3951" w:rsidP="00FD3951">
      <w:pPr>
        <w:rPr>
          <w:sz w:val="20"/>
          <w:szCs w:val="20"/>
        </w:rPr>
      </w:pPr>
      <w:r w:rsidRPr="00536A6C">
        <w:rPr>
          <w:rFonts w:cs="Arial"/>
          <w:sz w:val="20"/>
          <w:szCs w:val="20"/>
        </w:rPr>
        <w:t>Mr Stuart WEINSTEIN</w:t>
      </w:r>
    </w:p>
    <w:p w14:paraId="0B1AC23D" w14:textId="558CD4CB" w:rsidR="00FD3951" w:rsidRPr="00536A6C" w:rsidRDefault="00FD3951" w:rsidP="00FD3951">
      <w:pPr>
        <w:rPr>
          <w:sz w:val="20"/>
          <w:szCs w:val="20"/>
        </w:rPr>
      </w:pPr>
      <w:r w:rsidRPr="00536A6C">
        <w:rPr>
          <w:sz w:val="20"/>
          <w:szCs w:val="20"/>
        </w:rPr>
        <w:t xml:space="preserve">Deputy </w:t>
      </w:r>
      <w:r w:rsidR="00435BA0" w:rsidRPr="00536A6C">
        <w:rPr>
          <w:sz w:val="20"/>
          <w:szCs w:val="20"/>
        </w:rPr>
        <w:t>Director</w:t>
      </w:r>
    </w:p>
    <w:p w14:paraId="2CF7F450" w14:textId="77777777" w:rsidR="00FD3951" w:rsidRPr="00536A6C" w:rsidRDefault="00FD3951" w:rsidP="00FD3951">
      <w:pPr>
        <w:rPr>
          <w:rFonts w:cs="Arial"/>
          <w:sz w:val="20"/>
          <w:szCs w:val="20"/>
        </w:rPr>
      </w:pPr>
      <w:r w:rsidRPr="00536A6C">
        <w:rPr>
          <w:rFonts w:cs="Arial"/>
          <w:sz w:val="20"/>
          <w:szCs w:val="20"/>
        </w:rPr>
        <w:t>Pacific Tsunami Warning Center</w:t>
      </w:r>
    </w:p>
    <w:p w14:paraId="132EAACC" w14:textId="77777777" w:rsidR="00FD3951" w:rsidRPr="00536A6C" w:rsidRDefault="00FD3951" w:rsidP="00FD3951">
      <w:pPr>
        <w:rPr>
          <w:rFonts w:cs="Arial"/>
          <w:sz w:val="20"/>
          <w:szCs w:val="20"/>
        </w:rPr>
      </w:pPr>
      <w:r w:rsidRPr="00536A6C">
        <w:rPr>
          <w:rFonts w:cs="Arial"/>
          <w:sz w:val="20"/>
          <w:szCs w:val="20"/>
        </w:rPr>
        <w:t>1845 Wasp Boulevard, Building 176</w:t>
      </w:r>
    </w:p>
    <w:p w14:paraId="005B03C5" w14:textId="77777777" w:rsidR="00FD3951" w:rsidRPr="00536A6C" w:rsidRDefault="00FD3951" w:rsidP="00FD3951">
      <w:pPr>
        <w:rPr>
          <w:rFonts w:cs="Arial"/>
          <w:sz w:val="20"/>
          <w:szCs w:val="20"/>
        </w:rPr>
      </w:pPr>
      <w:r w:rsidRPr="00536A6C">
        <w:rPr>
          <w:rFonts w:cs="Arial"/>
          <w:sz w:val="20"/>
          <w:szCs w:val="20"/>
        </w:rPr>
        <w:t>Honolulu, HI 96818</w:t>
      </w:r>
    </w:p>
    <w:p w14:paraId="2BCE8869" w14:textId="77777777" w:rsidR="00FD3951" w:rsidRPr="00536A6C" w:rsidRDefault="00FD3951" w:rsidP="00FD3951">
      <w:pPr>
        <w:rPr>
          <w:rFonts w:cs="Arial"/>
          <w:sz w:val="20"/>
          <w:szCs w:val="20"/>
        </w:rPr>
      </w:pPr>
      <w:r w:rsidRPr="00536A6C">
        <w:rPr>
          <w:rFonts w:cs="Arial"/>
          <w:sz w:val="20"/>
          <w:szCs w:val="20"/>
        </w:rPr>
        <w:t>United States</w:t>
      </w:r>
    </w:p>
    <w:p w14:paraId="66FCC358" w14:textId="50FFA40B" w:rsidR="00FD3951" w:rsidRPr="00536A6C" w:rsidRDefault="00FD3951" w:rsidP="00FD3951">
      <w:pPr>
        <w:rPr>
          <w:rFonts w:cs="Arial"/>
          <w:sz w:val="20"/>
          <w:szCs w:val="20"/>
        </w:rPr>
      </w:pPr>
      <w:r w:rsidRPr="00536A6C">
        <w:rPr>
          <w:rFonts w:cs="Arial"/>
          <w:color w:val="000000" w:themeColor="text1"/>
          <w:sz w:val="20"/>
          <w:szCs w:val="20"/>
        </w:rPr>
        <w:t>Tel: +</w:t>
      </w:r>
      <w:r w:rsidRPr="00536A6C">
        <w:t xml:space="preserve"> </w:t>
      </w:r>
      <w:r w:rsidRPr="00536A6C">
        <w:rPr>
          <w:rFonts w:cs="Arial"/>
          <w:color w:val="000000" w:themeColor="text1"/>
          <w:sz w:val="20"/>
          <w:szCs w:val="20"/>
        </w:rPr>
        <w:t>1 8086898207</w:t>
      </w:r>
      <w:r w:rsidRPr="00536A6C">
        <w:rPr>
          <w:rFonts w:cs="Arial"/>
          <w:sz w:val="20"/>
          <w:szCs w:val="20"/>
        </w:rPr>
        <w:br/>
        <w:t xml:space="preserve">Email: </w:t>
      </w:r>
      <w:r w:rsidRPr="004F62CB">
        <w:rPr>
          <w:rFonts w:cs="Arial"/>
          <w:sz w:val="20"/>
          <w:szCs w:val="20"/>
        </w:rPr>
        <w:t>stuart.weinstein@noaa.gov</w:t>
      </w:r>
      <w:r w:rsidRPr="00536A6C">
        <w:rPr>
          <w:rFonts w:cs="Arial"/>
          <w:sz w:val="20"/>
          <w:szCs w:val="20"/>
        </w:rPr>
        <w:br/>
      </w:r>
      <w:r w:rsidRPr="00536A6C">
        <w:rPr>
          <w:rFonts w:cs="Arial"/>
          <w:sz w:val="20"/>
          <w:szCs w:val="20"/>
        </w:rPr>
        <w:br/>
        <w:t>Ms STROKER Kelly</w:t>
      </w:r>
    </w:p>
    <w:p w14:paraId="3B6050D4" w14:textId="1DBB00B7" w:rsidR="00FD3951" w:rsidRPr="00536A6C" w:rsidRDefault="00FD3951" w:rsidP="00FD3951">
      <w:pPr>
        <w:rPr>
          <w:rFonts w:cs="Arial"/>
          <w:sz w:val="20"/>
          <w:szCs w:val="20"/>
        </w:rPr>
      </w:pPr>
      <w:r w:rsidRPr="00536A6C">
        <w:rPr>
          <w:rFonts w:cs="Arial"/>
          <w:sz w:val="20"/>
          <w:szCs w:val="20"/>
        </w:rPr>
        <w:t>Associate Scientist - Coastal Sciences Team Lead / Center for Coasts, Oceans, and Geophysics</w:t>
      </w:r>
    </w:p>
    <w:p w14:paraId="305A13EB" w14:textId="77777777" w:rsidR="00FD3951" w:rsidRPr="00536A6C" w:rsidRDefault="00FD3951" w:rsidP="00FD3951">
      <w:pPr>
        <w:rPr>
          <w:rFonts w:cs="Arial"/>
          <w:sz w:val="20"/>
          <w:szCs w:val="20"/>
        </w:rPr>
      </w:pPr>
      <w:r w:rsidRPr="00536A6C">
        <w:rPr>
          <w:rFonts w:cs="Arial"/>
          <w:sz w:val="20"/>
          <w:szCs w:val="20"/>
        </w:rPr>
        <w:t>National Centers for Environmental Information, National Oceanic and Atmospheric Administration, U. S. Department of Commerce</w:t>
      </w:r>
    </w:p>
    <w:p w14:paraId="737ED0B4" w14:textId="77777777" w:rsidR="00FD3951" w:rsidRPr="00536A6C" w:rsidRDefault="00FD3951" w:rsidP="00FD3951">
      <w:pPr>
        <w:rPr>
          <w:rFonts w:cs="Arial"/>
          <w:sz w:val="20"/>
          <w:szCs w:val="20"/>
        </w:rPr>
      </w:pPr>
      <w:r w:rsidRPr="00536A6C">
        <w:rPr>
          <w:rFonts w:cs="Arial"/>
          <w:sz w:val="20"/>
          <w:szCs w:val="20"/>
        </w:rPr>
        <w:t>325 South Broadway</w:t>
      </w:r>
    </w:p>
    <w:p w14:paraId="63197D74" w14:textId="77777777" w:rsidR="00FD3951" w:rsidRPr="00536A6C" w:rsidRDefault="00FD3951" w:rsidP="00FD3951">
      <w:pPr>
        <w:rPr>
          <w:rFonts w:cs="Arial"/>
          <w:sz w:val="20"/>
          <w:szCs w:val="20"/>
        </w:rPr>
      </w:pPr>
      <w:r w:rsidRPr="00536A6C">
        <w:rPr>
          <w:rFonts w:cs="Arial"/>
          <w:sz w:val="20"/>
          <w:szCs w:val="20"/>
        </w:rPr>
        <w:t>E/GC4</w:t>
      </w:r>
    </w:p>
    <w:p w14:paraId="63EEB2EA" w14:textId="77777777" w:rsidR="00FD3951" w:rsidRPr="00536A6C" w:rsidRDefault="00FD3951" w:rsidP="00FD3951">
      <w:pPr>
        <w:rPr>
          <w:rFonts w:cs="Arial"/>
          <w:sz w:val="20"/>
          <w:szCs w:val="20"/>
        </w:rPr>
      </w:pPr>
      <w:r w:rsidRPr="00536A6C">
        <w:rPr>
          <w:rFonts w:cs="Arial"/>
          <w:sz w:val="20"/>
          <w:szCs w:val="20"/>
        </w:rPr>
        <w:t>Boulder, Colorado 80305</w:t>
      </w:r>
    </w:p>
    <w:p w14:paraId="0ABADAEB" w14:textId="5752AACD" w:rsidR="00FD3951" w:rsidRPr="00536A6C" w:rsidRDefault="00FD3951" w:rsidP="00FD3951">
      <w:pPr>
        <w:rPr>
          <w:rFonts w:cs="Arial"/>
          <w:sz w:val="20"/>
          <w:szCs w:val="20"/>
        </w:rPr>
      </w:pPr>
      <w:r w:rsidRPr="00536A6C">
        <w:rPr>
          <w:rFonts w:cs="Arial"/>
          <w:sz w:val="20"/>
          <w:szCs w:val="20"/>
        </w:rPr>
        <w:t>United States</w:t>
      </w:r>
    </w:p>
    <w:p w14:paraId="7A6BEA48" w14:textId="3662832C" w:rsidR="00FD3951" w:rsidRPr="00536A6C" w:rsidRDefault="00FD3951" w:rsidP="00FD3951">
      <w:pPr>
        <w:rPr>
          <w:rFonts w:cs="Arial"/>
          <w:sz w:val="20"/>
          <w:szCs w:val="20"/>
        </w:rPr>
      </w:pPr>
      <w:r w:rsidRPr="00536A6C">
        <w:rPr>
          <w:rFonts w:cs="Arial"/>
          <w:sz w:val="20"/>
          <w:szCs w:val="20"/>
        </w:rPr>
        <w:t>Tel: 3034974603</w:t>
      </w:r>
    </w:p>
    <w:p w14:paraId="7D888A0A" w14:textId="18D53686" w:rsidR="00FD3951" w:rsidRPr="00536A6C" w:rsidRDefault="00FD3951" w:rsidP="00FD3951">
      <w:pPr>
        <w:rPr>
          <w:rFonts w:cs="Arial"/>
          <w:sz w:val="20"/>
          <w:szCs w:val="20"/>
        </w:rPr>
      </w:pPr>
      <w:r w:rsidRPr="00536A6C">
        <w:rPr>
          <w:rFonts w:cs="Arial"/>
          <w:sz w:val="20"/>
          <w:szCs w:val="20"/>
        </w:rPr>
        <w:t xml:space="preserve">Email: </w:t>
      </w:r>
      <w:r w:rsidRPr="004F62CB">
        <w:rPr>
          <w:rFonts w:cs="Arial"/>
          <w:sz w:val="20"/>
          <w:szCs w:val="20"/>
        </w:rPr>
        <w:t>kelly.stroker@noaa.gov</w:t>
      </w:r>
    </w:p>
    <w:p w14:paraId="64ED6B25" w14:textId="059058A6" w:rsidR="00FD3951" w:rsidRPr="00536A6C" w:rsidRDefault="00FD3951" w:rsidP="00FD3951">
      <w:pPr>
        <w:rPr>
          <w:rFonts w:cs="Arial"/>
          <w:sz w:val="20"/>
          <w:szCs w:val="20"/>
        </w:rPr>
      </w:pPr>
      <w:r w:rsidRPr="00536A6C">
        <w:rPr>
          <w:rFonts w:cs="Arial"/>
          <w:sz w:val="20"/>
          <w:szCs w:val="20"/>
        </w:rPr>
        <w:br/>
        <w:t>Mr Nicolas ARCOS</w:t>
      </w:r>
    </w:p>
    <w:p w14:paraId="746BA1A7" w14:textId="77777777" w:rsidR="00FD3951" w:rsidRPr="00536A6C" w:rsidRDefault="00FD3951" w:rsidP="00FD3951">
      <w:pPr>
        <w:rPr>
          <w:rFonts w:cs="Arial"/>
          <w:sz w:val="20"/>
          <w:szCs w:val="20"/>
        </w:rPr>
      </w:pPr>
      <w:r w:rsidRPr="00536A6C">
        <w:rPr>
          <w:rFonts w:cs="Arial"/>
          <w:sz w:val="20"/>
          <w:szCs w:val="20"/>
        </w:rPr>
        <w:t>Natural Hazards Scientific Data Specialist</w:t>
      </w:r>
    </w:p>
    <w:p w14:paraId="0C73530C" w14:textId="45EFFE0F" w:rsidR="00FD3951" w:rsidRPr="00536A6C" w:rsidRDefault="00FD3951" w:rsidP="00FD3951">
      <w:pPr>
        <w:rPr>
          <w:rFonts w:cs="Arial"/>
          <w:sz w:val="20"/>
          <w:szCs w:val="20"/>
        </w:rPr>
      </w:pPr>
      <w:r w:rsidRPr="00536A6C">
        <w:rPr>
          <w:rFonts w:cs="Arial"/>
          <w:sz w:val="20"/>
          <w:szCs w:val="20"/>
        </w:rPr>
        <w:t>Marine Geology and Geophysics Section</w:t>
      </w:r>
    </w:p>
    <w:p w14:paraId="605BC7E0" w14:textId="2A2FC640" w:rsidR="00FD3951" w:rsidRPr="00536A6C" w:rsidRDefault="00FD3951" w:rsidP="00FD3951">
      <w:pPr>
        <w:rPr>
          <w:rFonts w:cs="Arial"/>
          <w:sz w:val="20"/>
          <w:szCs w:val="20"/>
        </w:rPr>
      </w:pPr>
      <w:r w:rsidRPr="00536A6C">
        <w:rPr>
          <w:rFonts w:cs="Arial"/>
          <w:sz w:val="20"/>
          <w:szCs w:val="20"/>
        </w:rPr>
        <w:t>NOAA NESDIS National Centers for Environmental Information (NCEI), Boulder CO</w:t>
      </w:r>
    </w:p>
    <w:p w14:paraId="2DCBD1B4" w14:textId="77777777" w:rsidR="00FD3951" w:rsidRPr="00536A6C" w:rsidRDefault="00FD3951" w:rsidP="00FD3951">
      <w:pPr>
        <w:rPr>
          <w:rFonts w:cs="Arial"/>
          <w:sz w:val="20"/>
          <w:szCs w:val="20"/>
        </w:rPr>
      </w:pPr>
      <w:r w:rsidRPr="00536A6C">
        <w:rPr>
          <w:rFonts w:cs="Arial"/>
          <w:sz w:val="20"/>
          <w:szCs w:val="20"/>
        </w:rPr>
        <w:t>325 Broadway</w:t>
      </w:r>
    </w:p>
    <w:p w14:paraId="7F38B3B7" w14:textId="77777777" w:rsidR="00FD3951" w:rsidRPr="00536A6C" w:rsidRDefault="00FD3951" w:rsidP="00FD3951">
      <w:pPr>
        <w:rPr>
          <w:rFonts w:cs="Arial"/>
          <w:sz w:val="20"/>
          <w:szCs w:val="20"/>
        </w:rPr>
      </w:pPr>
      <w:r w:rsidRPr="00536A6C">
        <w:rPr>
          <w:rFonts w:cs="Arial"/>
          <w:sz w:val="20"/>
          <w:szCs w:val="20"/>
        </w:rPr>
        <w:t>Boulder, Colorado 80305</w:t>
      </w:r>
    </w:p>
    <w:p w14:paraId="3E7E3F0B" w14:textId="77777777" w:rsidR="00FD3951" w:rsidRPr="00536A6C" w:rsidRDefault="00FD3951" w:rsidP="00FD3951">
      <w:pPr>
        <w:rPr>
          <w:rFonts w:cs="Arial"/>
          <w:sz w:val="20"/>
          <w:szCs w:val="20"/>
        </w:rPr>
      </w:pPr>
      <w:r w:rsidRPr="00536A6C">
        <w:rPr>
          <w:rFonts w:cs="Arial"/>
          <w:sz w:val="20"/>
          <w:szCs w:val="20"/>
        </w:rPr>
        <w:t>United States</w:t>
      </w:r>
    </w:p>
    <w:p w14:paraId="3FA93863" w14:textId="7A57880E" w:rsidR="00FD3951" w:rsidRPr="00536A6C" w:rsidRDefault="00FD3951" w:rsidP="00FD3951">
      <w:pPr>
        <w:rPr>
          <w:rFonts w:cs="Arial"/>
          <w:sz w:val="20"/>
          <w:szCs w:val="20"/>
        </w:rPr>
      </w:pPr>
      <w:r w:rsidRPr="00536A6C">
        <w:rPr>
          <w:rFonts w:cs="Arial"/>
          <w:sz w:val="20"/>
          <w:szCs w:val="20"/>
        </w:rPr>
        <w:t>Tel: +1 303 497 3158</w:t>
      </w:r>
    </w:p>
    <w:p w14:paraId="5642B3E1" w14:textId="5BBA3CE3" w:rsidR="00FD3951" w:rsidRPr="00536A6C" w:rsidRDefault="00FD3951" w:rsidP="00FD3951">
      <w:pPr>
        <w:rPr>
          <w:rFonts w:cs="Arial"/>
          <w:sz w:val="20"/>
          <w:szCs w:val="20"/>
        </w:rPr>
      </w:pPr>
      <w:r w:rsidRPr="00536A6C">
        <w:rPr>
          <w:rFonts w:cs="Arial"/>
          <w:sz w:val="20"/>
          <w:szCs w:val="20"/>
        </w:rPr>
        <w:t xml:space="preserve">Email: </w:t>
      </w:r>
      <w:r w:rsidRPr="004F62CB">
        <w:rPr>
          <w:rFonts w:cs="Arial"/>
          <w:sz w:val="20"/>
          <w:szCs w:val="20"/>
        </w:rPr>
        <w:t>nicolas.arcos@noaa.gov</w:t>
      </w:r>
    </w:p>
    <w:p w14:paraId="7F1F9669" w14:textId="77777777" w:rsidR="00FD3951" w:rsidRPr="00536A6C" w:rsidRDefault="00FD3951" w:rsidP="00FD3951">
      <w:pPr>
        <w:rPr>
          <w:rFonts w:cs="Arial"/>
          <w:sz w:val="20"/>
          <w:szCs w:val="20"/>
        </w:rPr>
      </w:pPr>
    </w:p>
    <w:p w14:paraId="4BF66DE9" w14:textId="2F0A762A" w:rsidR="00FD3951" w:rsidRPr="00536A6C" w:rsidRDefault="00FD3951" w:rsidP="00FD3951">
      <w:pPr>
        <w:rPr>
          <w:rFonts w:cs="Arial"/>
          <w:sz w:val="20"/>
          <w:szCs w:val="20"/>
        </w:rPr>
      </w:pPr>
      <w:r w:rsidRPr="00536A6C">
        <w:rPr>
          <w:rFonts w:cs="Arial"/>
          <w:sz w:val="20"/>
          <w:szCs w:val="20"/>
        </w:rPr>
        <w:t>Mr Christopher MOORE</w:t>
      </w:r>
    </w:p>
    <w:p w14:paraId="7B983F16" w14:textId="39D32743" w:rsidR="00FD3951" w:rsidRPr="00536A6C" w:rsidRDefault="00435BA0" w:rsidP="00FD3951">
      <w:pPr>
        <w:rPr>
          <w:rFonts w:cs="Arial"/>
          <w:sz w:val="20"/>
          <w:szCs w:val="20"/>
        </w:rPr>
      </w:pPr>
      <w:r w:rsidRPr="00536A6C">
        <w:rPr>
          <w:rFonts w:cs="Arial"/>
          <w:sz w:val="20"/>
          <w:szCs w:val="20"/>
        </w:rPr>
        <w:t>Director</w:t>
      </w:r>
      <w:r w:rsidR="00FD3951" w:rsidRPr="00536A6C">
        <w:rPr>
          <w:rFonts w:cs="Arial"/>
          <w:sz w:val="20"/>
          <w:szCs w:val="20"/>
        </w:rPr>
        <w:t>, NOAA Center for Tsunami Research</w:t>
      </w:r>
    </w:p>
    <w:p w14:paraId="739BA569" w14:textId="68D81698" w:rsidR="00FD3951" w:rsidRPr="00536A6C" w:rsidRDefault="00FD3951" w:rsidP="00FD3951">
      <w:pPr>
        <w:rPr>
          <w:rFonts w:cs="Arial"/>
          <w:sz w:val="20"/>
          <w:szCs w:val="20"/>
        </w:rPr>
      </w:pPr>
      <w:r w:rsidRPr="00536A6C">
        <w:rPr>
          <w:rFonts w:cs="Arial"/>
          <w:sz w:val="20"/>
          <w:szCs w:val="20"/>
        </w:rPr>
        <w:t>NOAA Pacific Marine Environmental Labora</w:t>
      </w:r>
      <w:r w:rsidR="00D143DB" w:rsidRPr="00536A6C">
        <w:rPr>
          <w:rFonts w:cs="Arial"/>
          <w:sz w:val="20"/>
          <w:szCs w:val="20"/>
        </w:rPr>
        <w:t>ToR</w:t>
      </w:r>
      <w:r w:rsidRPr="00536A6C">
        <w:rPr>
          <w:rFonts w:cs="Arial"/>
          <w:sz w:val="20"/>
          <w:szCs w:val="20"/>
        </w:rPr>
        <w:t>y</w:t>
      </w:r>
    </w:p>
    <w:p w14:paraId="6E652022" w14:textId="77777777" w:rsidR="00FD3951" w:rsidRPr="00536A6C" w:rsidRDefault="00FD3951" w:rsidP="00FD3951">
      <w:pPr>
        <w:rPr>
          <w:rFonts w:cs="Arial"/>
          <w:sz w:val="20"/>
          <w:szCs w:val="20"/>
        </w:rPr>
      </w:pPr>
      <w:r w:rsidRPr="00536A6C">
        <w:rPr>
          <w:rFonts w:cs="Arial"/>
          <w:sz w:val="20"/>
          <w:szCs w:val="20"/>
        </w:rPr>
        <w:t>7600 Sand Point Way NE, Bldg. 3</w:t>
      </w:r>
    </w:p>
    <w:p w14:paraId="388EA287" w14:textId="77777777" w:rsidR="00FD3951" w:rsidRPr="00536A6C" w:rsidRDefault="00FD3951" w:rsidP="00FD3951">
      <w:pPr>
        <w:rPr>
          <w:rFonts w:cs="Arial"/>
          <w:sz w:val="20"/>
          <w:szCs w:val="20"/>
        </w:rPr>
      </w:pPr>
      <w:r w:rsidRPr="00536A6C">
        <w:rPr>
          <w:rFonts w:cs="Arial"/>
          <w:sz w:val="20"/>
          <w:szCs w:val="20"/>
        </w:rPr>
        <w:t>Seattle, WA 98115</w:t>
      </w:r>
    </w:p>
    <w:p w14:paraId="11799E94" w14:textId="52FDD75B" w:rsidR="00FD3951" w:rsidRPr="00536A6C" w:rsidRDefault="00FD3951" w:rsidP="00FD3951">
      <w:pPr>
        <w:rPr>
          <w:rFonts w:cs="Arial"/>
          <w:sz w:val="20"/>
          <w:szCs w:val="20"/>
        </w:rPr>
      </w:pPr>
      <w:r w:rsidRPr="00536A6C">
        <w:rPr>
          <w:rFonts w:cs="Arial"/>
          <w:sz w:val="20"/>
          <w:szCs w:val="20"/>
        </w:rPr>
        <w:t>United States</w:t>
      </w:r>
    </w:p>
    <w:p w14:paraId="10BE92E7" w14:textId="1702F225" w:rsidR="00FD3951" w:rsidRPr="00536A6C" w:rsidRDefault="00FD3951" w:rsidP="00FD3951">
      <w:pPr>
        <w:rPr>
          <w:rFonts w:cs="Arial"/>
          <w:sz w:val="20"/>
          <w:szCs w:val="20"/>
        </w:rPr>
      </w:pPr>
      <w:r w:rsidRPr="00536A6C">
        <w:rPr>
          <w:rFonts w:cs="Arial"/>
          <w:sz w:val="20"/>
          <w:szCs w:val="20"/>
        </w:rPr>
        <w:t xml:space="preserve">Email: </w:t>
      </w:r>
      <w:r w:rsidRPr="004F62CB">
        <w:rPr>
          <w:rFonts w:cs="Arial"/>
          <w:sz w:val="20"/>
          <w:szCs w:val="20"/>
        </w:rPr>
        <w:t>Christopher.moore@noaa.gov</w:t>
      </w:r>
    </w:p>
    <w:p w14:paraId="36D49DC7" w14:textId="77777777" w:rsidR="00FD3951" w:rsidRPr="00536A6C" w:rsidRDefault="00FD3951" w:rsidP="00FD3951">
      <w:pPr>
        <w:rPr>
          <w:rFonts w:cs="Arial"/>
          <w:sz w:val="20"/>
          <w:szCs w:val="20"/>
        </w:rPr>
      </w:pPr>
    </w:p>
    <w:p w14:paraId="25AB7D3D" w14:textId="57E40AAF" w:rsidR="00FD3951" w:rsidRPr="00536A6C" w:rsidRDefault="00FD3951" w:rsidP="00FD3951">
      <w:pPr>
        <w:rPr>
          <w:rFonts w:cs="Arial"/>
          <w:sz w:val="20"/>
          <w:szCs w:val="20"/>
        </w:rPr>
      </w:pPr>
      <w:r w:rsidRPr="00536A6C">
        <w:rPr>
          <w:rFonts w:cs="Arial"/>
          <w:sz w:val="20"/>
          <w:szCs w:val="20"/>
        </w:rPr>
        <w:t>Ms Susan WEST</w:t>
      </w:r>
    </w:p>
    <w:p w14:paraId="1C852788" w14:textId="2AED9A7E" w:rsidR="00FD3951" w:rsidRPr="00536A6C" w:rsidRDefault="00FD3951" w:rsidP="00FD3951">
      <w:pPr>
        <w:rPr>
          <w:rFonts w:cs="Arial"/>
          <w:sz w:val="20"/>
          <w:szCs w:val="20"/>
        </w:rPr>
      </w:pPr>
      <w:r w:rsidRPr="00536A6C">
        <w:rPr>
          <w:rFonts w:cs="Arial"/>
          <w:sz w:val="20"/>
          <w:szCs w:val="20"/>
        </w:rPr>
        <w:t>International Program Analyst</w:t>
      </w:r>
    </w:p>
    <w:p w14:paraId="2C23E5F5" w14:textId="2676F41C" w:rsidR="00FD3951" w:rsidRPr="00536A6C" w:rsidRDefault="00FD3951" w:rsidP="00FD3951">
      <w:pPr>
        <w:rPr>
          <w:rFonts w:cs="Arial"/>
          <w:sz w:val="20"/>
          <w:szCs w:val="20"/>
        </w:rPr>
      </w:pPr>
      <w:r w:rsidRPr="00536A6C">
        <w:rPr>
          <w:rFonts w:cs="Arial"/>
          <w:sz w:val="20"/>
          <w:szCs w:val="20"/>
        </w:rPr>
        <w:t>National Weather Service</w:t>
      </w:r>
    </w:p>
    <w:p w14:paraId="06123CFC" w14:textId="67ABD97D" w:rsidR="00FD3951" w:rsidRPr="00536A6C" w:rsidRDefault="00FD3951" w:rsidP="00FD3951">
      <w:pPr>
        <w:rPr>
          <w:rFonts w:cs="Arial"/>
          <w:sz w:val="20"/>
          <w:szCs w:val="20"/>
        </w:rPr>
      </w:pPr>
      <w:r w:rsidRPr="00536A6C">
        <w:rPr>
          <w:rFonts w:cs="Arial"/>
          <w:sz w:val="20"/>
          <w:szCs w:val="20"/>
        </w:rPr>
        <w:t>National Oceanic &amp; Atmospheric Administration, National Weather Service</w:t>
      </w:r>
    </w:p>
    <w:p w14:paraId="7FE4C2E4" w14:textId="77777777" w:rsidR="00FD3951" w:rsidRPr="00536A6C" w:rsidRDefault="00FD3951" w:rsidP="00FD3951">
      <w:pPr>
        <w:rPr>
          <w:rFonts w:cs="Arial"/>
          <w:sz w:val="20"/>
          <w:szCs w:val="20"/>
        </w:rPr>
      </w:pPr>
      <w:r w:rsidRPr="00536A6C">
        <w:rPr>
          <w:rFonts w:cs="Arial"/>
          <w:sz w:val="20"/>
          <w:szCs w:val="20"/>
        </w:rPr>
        <w:t>National Oceanic &amp; Atmospheric Administration, National Weather Service1325 East West Highway</w:t>
      </w:r>
    </w:p>
    <w:p w14:paraId="06158F28" w14:textId="77777777" w:rsidR="00FD3951" w:rsidRPr="00536A6C" w:rsidRDefault="00FD3951" w:rsidP="00FD3951">
      <w:pPr>
        <w:rPr>
          <w:rFonts w:cs="Arial"/>
          <w:sz w:val="20"/>
          <w:szCs w:val="20"/>
        </w:rPr>
      </w:pPr>
      <w:r w:rsidRPr="00536A6C">
        <w:rPr>
          <w:rFonts w:cs="Arial"/>
          <w:sz w:val="20"/>
          <w:szCs w:val="20"/>
        </w:rPr>
        <w:t>Silver Spring, Maryland 20910</w:t>
      </w:r>
    </w:p>
    <w:p w14:paraId="56731582" w14:textId="04219B6C" w:rsidR="00FD3951" w:rsidRPr="00536A6C" w:rsidRDefault="00FD3951" w:rsidP="00FD3951">
      <w:pPr>
        <w:rPr>
          <w:rFonts w:cs="Arial"/>
          <w:sz w:val="20"/>
          <w:szCs w:val="20"/>
        </w:rPr>
      </w:pPr>
      <w:r w:rsidRPr="00536A6C">
        <w:rPr>
          <w:rFonts w:cs="Arial"/>
          <w:sz w:val="20"/>
          <w:szCs w:val="20"/>
        </w:rPr>
        <w:t>United States</w:t>
      </w:r>
    </w:p>
    <w:p w14:paraId="15331979" w14:textId="157EE58C" w:rsidR="00FD3951" w:rsidRPr="00536A6C" w:rsidRDefault="00FD3951" w:rsidP="00FD3951">
      <w:pPr>
        <w:rPr>
          <w:rFonts w:cs="Arial"/>
          <w:sz w:val="20"/>
          <w:szCs w:val="20"/>
        </w:rPr>
      </w:pPr>
      <w:r w:rsidRPr="00536A6C">
        <w:rPr>
          <w:rFonts w:cs="Arial"/>
          <w:sz w:val="20"/>
          <w:szCs w:val="20"/>
        </w:rPr>
        <w:t xml:space="preserve">Email: </w:t>
      </w:r>
      <w:r w:rsidRPr="004F62CB">
        <w:rPr>
          <w:rFonts w:cs="Arial"/>
          <w:sz w:val="20"/>
          <w:szCs w:val="20"/>
        </w:rPr>
        <w:t>susan.west@noaa.gov</w:t>
      </w:r>
    </w:p>
    <w:p w14:paraId="02C2470A" w14:textId="77777777" w:rsidR="00FD3951" w:rsidRPr="00536A6C" w:rsidRDefault="00FD3951" w:rsidP="00FD3951">
      <w:pPr>
        <w:rPr>
          <w:rFonts w:cs="Arial"/>
          <w:sz w:val="20"/>
          <w:szCs w:val="20"/>
        </w:rPr>
      </w:pPr>
    </w:p>
    <w:p w14:paraId="7D341F09" w14:textId="3371C44F" w:rsidR="00FD3951" w:rsidRPr="00536A6C" w:rsidRDefault="00FD3951" w:rsidP="00FD3951">
      <w:pPr>
        <w:rPr>
          <w:rFonts w:cs="Arial"/>
          <w:sz w:val="20"/>
          <w:szCs w:val="20"/>
        </w:rPr>
      </w:pPr>
      <w:r w:rsidRPr="00536A6C">
        <w:rPr>
          <w:rFonts w:cs="Arial"/>
          <w:sz w:val="20"/>
          <w:szCs w:val="20"/>
        </w:rPr>
        <w:t>Mr Marcus Landon YDLETT</w:t>
      </w:r>
    </w:p>
    <w:p w14:paraId="3743E1B7" w14:textId="095BDD0A" w:rsidR="00FD3951" w:rsidRPr="00536A6C" w:rsidRDefault="00FD3951" w:rsidP="00FD3951">
      <w:pPr>
        <w:rPr>
          <w:rFonts w:cs="Arial"/>
          <w:sz w:val="20"/>
          <w:szCs w:val="20"/>
        </w:rPr>
      </w:pPr>
      <w:r w:rsidRPr="00536A6C">
        <w:rPr>
          <w:rFonts w:cs="Arial"/>
          <w:sz w:val="20"/>
          <w:szCs w:val="20"/>
        </w:rPr>
        <w:t>Warning Coordination Meteorologist</w:t>
      </w:r>
    </w:p>
    <w:p w14:paraId="17FB5C85" w14:textId="6828B285" w:rsidR="00FD3951" w:rsidRPr="00536A6C" w:rsidRDefault="00FD3951" w:rsidP="00FD3951">
      <w:pPr>
        <w:rPr>
          <w:rFonts w:cs="Arial"/>
          <w:sz w:val="20"/>
          <w:szCs w:val="20"/>
        </w:rPr>
      </w:pPr>
      <w:r w:rsidRPr="00536A6C">
        <w:rPr>
          <w:rFonts w:cs="Arial"/>
          <w:sz w:val="20"/>
          <w:szCs w:val="20"/>
        </w:rPr>
        <w:t>National Weather Service</w:t>
      </w:r>
    </w:p>
    <w:p w14:paraId="7AE8A4F3" w14:textId="6672B123" w:rsidR="00FD3951" w:rsidRPr="00536A6C" w:rsidRDefault="00FD3951" w:rsidP="00FD3951">
      <w:pPr>
        <w:rPr>
          <w:rFonts w:cs="Arial"/>
          <w:sz w:val="20"/>
          <w:szCs w:val="20"/>
        </w:rPr>
      </w:pPr>
      <w:r w:rsidRPr="00536A6C">
        <w:rPr>
          <w:rFonts w:cs="Arial"/>
          <w:sz w:val="20"/>
          <w:szCs w:val="20"/>
        </w:rPr>
        <w:t>National Oceanic &amp; Atmospheric Administration, Nation Weather Service</w:t>
      </w:r>
    </w:p>
    <w:p w14:paraId="789AD3AA" w14:textId="77777777" w:rsidR="00FD3951" w:rsidRPr="00536A6C" w:rsidRDefault="00FD3951" w:rsidP="00FD3951">
      <w:pPr>
        <w:rPr>
          <w:rFonts w:cs="Arial"/>
          <w:sz w:val="20"/>
          <w:szCs w:val="20"/>
        </w:rPr>
      </w:pPr>
      <w:r w:rsidRPr="00536A6C">
        <w:rPr>
          <w:rFonts w:cs="Arial"/>
          <w:sz w:val="20"/>
          <w:szCs w:val="20"/>
        </w:rPr>
        <w:t>3232 Hueneme Road</w:t>
      </w:r>
    </w:p>
    <w:p w14:paraId="66B71798" w14:textId="77777777" w:rsidR="00FD3951" w:rsidRPr="00536A6C" w:rsidRDefault="00FD3951" w:rsidP="00FD3951">
      <w:pPr>
        <w:rPr>
          <w:rFonts w:cs="Arial"/>
          <w:sz w:val="20"/>
          <w:szCs w:val="20"/>
        </w:rPr>
      </w:pPr>
      <w:r w:rsidRPr="00536A6C">
        <w:rPr>
          <w:rFonts w:cs="Arial"/>
          <w:sz w:val="20"/>
          <w:szCs w:val="20"/>
        </w:rPr>
        <w:t>Barrigada, GU 96913</w:t>
      </w:r>
    </w:p>
    <w:p w14:paraId="4F1DE64E" w14:textId="1910FF35" w:rsidR="00FD3951" w:rsidRPr="00536A6C" w:rsidRDefault="00FD3951" w:rsidP="00FD3951">
      <w:pPr>
        <w:rPr>
          <w:rFonts w:cs="Arial"/>
          <w:sz w:val="20"/>
          <w:szCs w:val="20"/>
        </w:rPr>
      </w:pPr>
      <w:r w:rsidRPr="00536A6C">
        <w:rPr>
          <w:rFonts w:cs="Arial"/>
          <w:sz w:val="20"/>
          <w:szCs w:val="20"/>
        </w:rPr>
        <w:t>United States</w:t>
      </w:r>
    </w:p>
    <w:p w14:paraId="70B07F7A" w14:textId="6755BEB6" w:rsidR="00FD3951" w:rsidRPr="00536A6C" w:rsidRDefault="00FD3951" w:rsidP="00FD3951">
      <w:pPr>
        <w:rPr>
          <w:rFonts w:cs="Arial"/>
          <w:sz w:val="20"/>
          <w:szCs w:val="20"/>
        </w:rPr>
      </w:pPr>
      <w:r w:rsidRPr="00536A6C">
        <w:rPr>
          <w:rFonts w:cs="Arial"/>
          <w:sz w:val="20"/>
          <w:szCs w:val="20"/>
        </w:rPr>
        <w:t>Tel: +1 (671) 777-5337</w:t>
      </w:r>
    </w:p>
    <w:p w14:paraId="230A6ABC" w14:textId="494A3111" w:rsidR="00FD3951" w:rsidRPr="00536A6C" w:rsidRDefault="00FD3951" w:rsidP="00FD3951">
      <w:pPr>
        <w:rPr>
          <w:rFonts w:cs="Arial"/>
          <w:sz w:val="20"/>
          <w:szCs w:val="20"/>
        </w:rPr>
      </w:pPr>
      <w:r w:rsidRPr="00536A6C">
        <w:rPr>
          <w:rFonts w:cs="Arial"/>
          <w:sz w:val="20"/>
          <w:szCs w:val="20"/>
        </w:rPr>
        <w:t xml:space="preserve">Email: </w:t>
      </w:r>
      <w:r w:rsidRPr="004F62CB">
        <w:rPr>
          <w:rFonts w:cs="Arial"/>
          <w:sz w:val="20"/>
          <w:szCs w:val="20"/>
        </w:rPr>
        <w:t>marcus.aydlett@noaa.gov</w:t>
      </w:r>
    </w:p>
    <w:p w14:paraId="3434F7E3" w14:textId="77777777" w:rsidR="00FD3951" w:rsidRPr="00536A6C" w:rsidRDefault="00FD3951" w:rsidP="00FD3951">
      <w:pPr>
        <w:rPr>
          <w:rFonts w:cs="Arial"/>
          <w:sz w:val="20"/>
          <w:szCs w:val="20"/>
        </w:rPr>
      </w:pPr>
    </w:p>
    <w:p w14:paraId="12413908" w14:textId="2DA9F6F8" w:rsidR="00FD3951" w:rsidRPr="00536A6C" w:rsidRDefault="00FD3951" w:rsidP="00FD3951">
      <w:pPr>
        <w:rPr>
          <w:rFonts w:cs="Arial"/>
          <w:sz w:val="20"/>
          <w:szCs w:val="20"/>
        </w:rPr>
      </w:pPr>
      <w:r w:rsidRPr="00536A6C">
        <w:rPr>
          <w:rFonts w:cs="Arial"/>
          <w:sz w:val="20"/>
          <w:szCs w:val="20"/>
        </w:rPr>
        <w:t>Ms Jana PUSLEY</w:t>
      </w:r>
    </w:p>
    <w:p w14:paraId="687B7F8C" w14:textId="64B76884" w:rsidR="00FD3951" w:rsidRPr="00536A6C" w:rsidRDefault="00FD3951" w:rsidP="00FD3951">
      <w:pPr>
        <w:rPr>
          <w:rFonts w:cs="Arial"/>
          <w:sz w:val="20"/>
          <w:szCs w:val="20"/>
        </w:rPr>
      </w:pPr>
      <w:r w:rsidRPr="00536A6C">
        <w:rPr>
          <w:rFonts w:cs="Arial"/>
          <w:sz w:val="20"/>
          <w:szCs w:val="20"/>
        </w:rPr>
        <w:t>Geophysicist / Geohazards</w:t>
      </w:r>
    </w:p>
    <w:p w14:paraId="674BE203" w14:textId="1665FCDE" w:rsidR="00FD3951" w:rsidRPr="00536A6C" w:rsidRDefault="00FD3951" w:rsidP="00FD3951">
      <w:pPr>
        <w:rPr>
          <w:rFonts w:cs="Arial"/>
          <w:sz w:val="20"/>
          <w:szCs w:val="20"/>
        </w:rPr>
      </w:pPr>
      <w:r w:rsidRPr="00536A6C">
        <w:rPr>
          <w:rFonts w:cs="Arial"/>
          <w:sz w:val="20"/>
          <w:szCs w:val="20"/>
        </w:rPr>
        <w:t>U.S. Geological Survey, National Earthquake Information Center, Golden</w:t>
      </w:r>
    </w:p>
    <w:p w14:paraId="0B0724AE" w14:textId="4A2E2346" w:rsidR="00FD3951" w:rsidRPr="00536A6C" w:rsidRDefault="00FD3951" w:rsidP="00FD3951">
      <w:pPr>
        <w:rPr>
          <w:rFonts w:cs="Arial"/>
          <w:sz w:val="20"/>
          <w:szCs w:val="20"/>
        </w:rPr>
      </w:pPr>
      <w:r w:rsidRPr="00536A6C">
        <w:rPr>
          <w:rFonts w:cs="Arial"/>
          <w:sz w:val="20"/>
          <w:szCs w:val="20"/>
        </w:rPr>
        <w:t>1711 Illinois St.GoldenMailing Adress:Box 25046, DFC, MS 966</w:t>
      </w:r>
    </w:p>
    <w:p w14:paraId="2C16DAEA" w14:textId="77777777" w:rsidR="00FD3951" w:rsidRPr="00536A6C" w:rsidRDefault="00FD3951" w:rsidP="00FD3951">
      <w:pPr>
        <w:rPr>
          <w:rFonts w:cs="Arial"/>
          <w:sz w:val="20"/>
          <w:szCs w:val="20"/>
        </w:rPr>
      </w:pPr>
      <w:r w:rsidRPr="00536A6C">
        <w:rPr>
          <w:rFonts w:cs="Arial"/>
          <w:sz w:val="20"/>
          <w:szCs w:val="20"/>
        </w:rPr>
        <w:t>Denver, Colorado CO 80225-0046</w:t>
      </w:r>
    </w:p>
    <w:p w14:paraId="33DE83D9" w14:textId="03D9033A" w:rsidR="00FD3951" w:rsidRPr="00536A6C" w:rsidRDefault="00FD3951" w:rsidP="00FD3951">
      <w:pPr>
        <w:rPr>
          <w:rFonts w:cs="Arial"/>
          <w:sz w:val="20"/>
          <w:szCs w:val="20"/>
        </w:rPr>
      </w:pPr>
      <w:r w:rsidRPr="00536A6C">
        <w:rPr>
          <w:rFonts w:cs="Arial"/>
          <w:sz w:val="20"/>
          <w:szCs w:val="20"/>
        </w:rPr>
        <w:t>United States</w:t>
      </w:r>
    </w:p>
    <w:p w14:paraId="5427A344" w14:textId="71914682" w:rsidR="00FD3951" w:rsidRPr="00536A6C" w:rsidRDefault="00FD3951" w:rsidP="00FD3951">
      <w:pPr>
        <w:rPr>
          <w:rFonts w:cs="Arial"/>
          <w:sz w:val="20"/>
          <w:szCs w:val="20"/>
        </w:rPr>
      </w:pPr>
      <w:r w:rsidRPr="00536A6C">
        <w:rPr>
          <w:rFonts w:cs="Arial"/>
          <w:sz w:val="20"/>
          <w:szCs w:val="20"/>
        </w:rPr>
        <w:t>Tel: 7207372265</w:t>
      </w:r>
    </w:p>
    <w:p w14:paraId="2A26A138" w14:textId="099FB3CA" w:rsidR="00FD3951" w:rsidRPr="00536A6C" w:rsidRDefault="00FD3951" w:rsidP="00FD3951">
      <w:pPr>
        <w:rPr>
          <w:rFonts w:cs="Arial"/>
          <w:sz w:val="20"/>
          <w:szCs w:val="20"/>
        </w:rPr>
      </w:pPr>
      <w:r w:rsidRPr="00536A6C">
        <w:rPr>
          <w:rFonts w:cs="Arial"/>
          <w:sz w:val="20"/>
          <w:szCs w:val="20"/>
        </w:rPr>
        <w:t xml:space="preserve">Email: </w:t>
      </w:r>
      <w:r w:rsidRPr="004F62CB">
        <w:rPr>
          <w:rFonts w:cs="Arial"/>
          <w:sz w:val="20"/>
          <w:szCs w:val="20"/>
        </w:rPr>
        <w:t>jpursley@usgs.gov</w:t>
      </w:r>
    </w:p>
    <w:p w14:paraId="7933AC43" w14:textId="77777777" w:rsidR="00FD3951" w:rsidRPr="00536A6C" w:rsidRDefault="00FD3951" w:rsidP="00FD3951">
      <w:pPr>
        <w:rPr>
          <w:rFonts w:cs="Arial"/>
          <w:sz w:val="20"/>
          <w:szCs w:val="20"/>
        </w:rPr>
      </w:pPr>
    </w:p>
    <w:p w14:paraId="193CC457" w14:textId="60BDF2CF" w:rsidR="00FD3951" w:rsidRPr="00536A6C" w:rsidRDefault="00FD3951" w:rsidP="00FD3951">
      <w:pPr>
        <w:rPr>
          <w:rFonts w:cs="Arial"/>
          <w:sz w:val="20"/>
          <w:szCs w:val="20"/>
        </w:rPr>
      </w:pPr>
      <w:r w:rsidRPr="00536A6C">
        <w:rPr>
          <w:rFonts w:cs="Arial"/>
          <w:sz w:val="20"/>
          <w:szCs w:val="20"/>
        </w:rPr>
        <w:t>Mr James GRIDLEY</w:t>
      </w:r>
    </w:p>
    <w:p w14:paraId="65646FCF" w14:textId="407DD50B" w:rsidR="00FD3951" w:rsidRPr="00536A6C" w:rsidRDefault="00FD3951" w:rsidP="00FD3951">
      <w:pPr>
        <w:rPr>
          <w:rFonts w:cs="Arial"/>
          <w:sz w:val="20"/>
          <w:szCs w:val="20"/>
        </w:rPr>
      </w:pPr>
      <w:r w:rsidRPr="00536A6C">
        <w:rPr>
          <w:rFonts w:cs="Arial"/>
          <w:sz w:val="20"/>
          <w:szCs w:val="20"/>
        </w:rPr>
        <w:t>NOAA / NWS / NTWC</w:t>
      </w:r>
    </w:p>
    <w:p w14:paraId="25E923BC" w14:textId="77777777" w:rsidR="00FD3951" w:rsidRPr="00536A6C" w:rsidRDefault="00FD3951" w:rsidP="00FD3951">
      <w:pPr>
        <w:rPr>
          <w:rFonts w:cs="Arial"/>
          <w:sz w:val="20"/>
          <w:szCs w:val="20"/>
        </w:rPr>
      </w:pPr>
      <w:r w:rsidRPr="00536A6C">
        <w:rPr>
          <w:rFonts w:cs="Arial"/>
          <w:sz w:val="20"/>
          <w:szCs w:val="20"/>
        </w:rPr>
        <w:t>910 South Felton Street</w:t>
      </w:r>
    </w:p>
    <w:p w14:paraId="7C0C9D4A" w14:textId="77777777" w:rsidR="00FD3951" w:rsidRPr="00536A6C" w:rsidRDefault="00FD3951" w:rsidP="00FD3951">
      <w:pPr>
        <w:rPr>
          <w:rFonts w:cs="Arial"/>
          <w:sz w:val="20"/>
          <w:szCs w:val="20"/>
        </w:rPr>
      </w:pPr>
      <w:r w:rsidRPr="00536A6C">
        <w:rPr>
          <w:rFonts w:cs="Arial"/>
          <w:sz w:val="20"/>
          <w:szCs w:val="20"/>
        </w:rPr>
        <w:t>Palmer, Alaska 99645</w:t>
      </w:r>
    </w:p>
    <w:p w14:paraId="070569B3" w14:textId="0AFB105B" w:rsidR="00FD3951" w:rsidRPr="00536A6C" w:rsidRDefault="00FD3951" w:rsidP="00FD3951">
      <w:pPr>
        <w:rPr>
          <w:rFonts w:cs="Arial"/>
          <w:sz w:val="20"/>
          <w:szCs w:val="20"/>
        </w:rPr>
      </w:pPr>
      <w:r w:rsidRPr="00536A6C">
        <w:rPr>
          <w:rFonts w:cs="Arial"/>
          <w:sz w:val="20"/>
          <w:szCs w:val="20"/>
        </w:rPr>
        <w:t>United States</w:t>
      </w:r>
    </w:p>
    <w:p w14:paraId="445AFEFB" w14:textId="3A9AA159" w:rsidR="00FD3951" w:rsidRPr="00536A6C" w:rsidRDefault="00FD3951" w:rsidP="00FD3951">
      <w:pPr>
        <w:rPr>
          <w:rFonts w:cs="Arial"/>
          <w:sz w:val="20"/>
          <w:szCs w:val="20"/>
        </w:rPr>
      </w:pPr>
      <w:r w:rsidRPr="00536A6C">
        <w:rPr>
          <w:rFonts w:cs="Arial"/>
          <w:sz w:val="20"/>
          <w:szCs w:val="20"/>
        </w:rPr>
        <w:t xml:space="preserve">Email: </w:t>
      </w:r>
      <w:r w:rsidRPr="004F62CB">
        <w:rPr>
          <w:rFonts w:cs="Arial"/>
          <w:sz w:val="20"/>
          <w:szCs w:val="20"/>
        </w:rPr>
        <w:t>james.gridley@noaa.gov</w:t>
      </w:r>
    </w:p>
    <w:p w14:paraId="05AB3234" w14:textId="77777777" w:rsidR="00FD3951" w:rsidRPr="00536A6C" w:rsidRDefault="00FD3951" w:rsidP="00FD3951">
      <w:pPr>
        <w:rPr>
          <w:rFonts w:cs="Arial"/>
          <w:sz w:val="20"/>
          <w:szCs w:val="20"/>
        </w:rPr>
      </w:pPr>
    </w:p>
    <w:p w14:paraId="4F0D17F6" w14:textId="77777777" w:rsidR="00920F80" w:rsidRPr="00536A6C" w:rsidRDefault="00920F80" w:rsidP="00FD3951">
      <w:pPr>
        <w:rPr>
          <w:rFonts w:cs="Arial"/>
          <w:sz w:val="20"/>
          <w:szCs w:val="20"/>
        </w:rPr>
      </w:pPr>
    </w:p>
    <w:p w14:paraId="4F32262D" w14:textId="43C3F14E" w:rsidR="00FD3951" w:rsidRPr="00536A6C" w:rsidRDefault="00FD3951" w:rsidP="00FD3951">
      <w:pPr>
        <w:rPr>
          <w:rFonts w:cs="Arial"/>
          <w:sz w:val="20"/>
          <w:szCs w:val="20"/>
        </w:rPr>
      </w:pPr>
      <w:r w:rsidRPr="00536A6C">
        <w:rPr>
          <w:rFonts w:cs="Arial"/>
          <w:sz w:val="20"/>
          <w:szCs w:val="20"/>
        </w:rPr>
        <w:t>Mr Allison B. CRADDOCK</w:t>
      </w:r>
    </w:p>
    <w:p w14:paraId="58B4D226" w14:textId="09B5FB9C" w:rsidR="00FD3951" w:rsidRPr="00536A6C" w:rsidRDefault="00FD3951" w:rsidP="00FD3951">
      <w:pPr>
        <w:rPr>
          <w:rFonts w:cs="Arial"/>
          <w:sz w:val="20"/>
          <w:szCs w:val="20"/>
        </w:rPr>
      </w:pPr>
      <w:r w:rsidRPr="00536A6C">
        <w:rPr>
          <w:rFonts w:cs="Arial"/>
          <w:sz w:val="20"/>
          <w:szCs w:val="20"/>
        </w:rPr>
        <w:t>NASA Jet Propulsion Labora</w:t>
      </w:r>
      <w:r w:rsidR="00D143DB" w:rsidRPr="00536A6C">
        <w:rPr>
          <w:rFonts w:cs="Arial"/>
          <w:sz w:val="20"/>
          <w:szCs w:val="20"/>
        </w:rPr>
        <w:t>ToR</w:t>
      </w:r>
      <w:r w:rsidRPr="00536A6C">
        <w:rPr>
          <w:rFonts w:cs="Arial"/>
          <w:sz w:val="20"/>
          <w:szCs w:val="20"/>
        </w:rPr>
        <w:t>y</w:t>
      </w:r>
    </w:p>
    <w:p w14:paraId="6C263EEA" w14:textId="77777777" w:rsidR="00FD3951" w:rsidRPr="00536A6C" w:rsidRDefault="00FD3951" w:rsidP="00FD3951">
      <w:pPr>
        <w:rPr>
          <w:rFonts w:cs="Arial"/>
          <w:sz w:val="20"/>
          <w:szCs w:val="20"/>
        </w:rPr>
      </w:pPr>
      <w:r w:rsidRPr="00536A6C">
        <w:rPr>
          <w:rFonts w:cs="Arial"/>
          <w:sz w:val="20"/>
          <w:szCs w:val="20"/>
        </w:rPr>
        <w:t>4800 Oak Grove Drive</w:t>
      </w:r>
    </w:p>
    <w:p w14:paraId="124890EB" w14:textId="77777777" w:rsidR="00FD3951" w:rsidRPr="00536A6C" w:rsidRDefault="00FD3951" w:rsidP="00FD3951">
      <w:pPr>
        <w:rPr>
          <w:rFonts w:cs="Arial"/>
          <w:sz w:val="20"/>
          <w:szCs w:val="20"/>
        </w:rPr>
      </w:pPr>
      <w:r w:rsidRPr="00536A6C">
        <w:rPr>
          <w:rFonts w:cs="Arial"/>
          <w:sz w:val="20"/>
          <w:szCs w:val="20"/>
        </w:rPr>
        <w:t>Pasadena, CA 91109</w:t>
      </w:r>
    </w:p>
    <w:p w14:paraId="59FE6C8C" w14:textId="04EC4F3B" w:rsidR="00FD3951" w:rsidRPr="00536A6C" w:rsidRDefault="00FD3951" w:rsidP="00FD3951">
      <w:pPr>
        <w:rPr>
          <w:rFonts w:cs="Arial"/>
          <w:sz w:val="20"/>
          <w:szCs w:val="20"/>
        </w:rPr>
      </w:pPr>
      <w:r w:rsidRPr="00536A6C">
        <w:rPr>
          <w:rFonts w:cs="Arial"/>
          <w:sz w:val="20"/>
          <w:szCs w:val="20"/>
        </w:rPr>
        <w:t>United States</w:t>
      </w:r>
    </w:p>
    <w:p w14:paraId="1D7545F6" w14:textId="23217578" w:rsidR="00FD3951" w:rsidRPr="00536A6C" w:rsidRDefault="00FD3951" w:rsidP="00FD3951">
      <w:pPr>
        <w:rPr>
          <w:rFonts w:cs="Arial"/>
          <w:sz w:val="20"/>
          <w:szCs w:val="20"/>
        </w:rPr>
      </w:pPr>
      <w:r w:rsidRPr="00536A6C">
        <w:rPr>
          <w:rFonts w:cs="Arial"/>
          <w:sz w:val="20"/>
          <w:szCs w:val="20"/>
        </w:rPr>
        <w:t xml:space="preserve">Email: </w:t>
      </w:r>
      <w:r w:rsidRPr="004F62CB">
        <w:rPr>
          <w:rFonts w:cs="Arial"/>
          <w:sz w:val="20"/>
          <w:szCs w:val="20"/>
        </w:rPr>
        <w:t>Allison.b.craddock@jpl.nasa.gov</w:t>
      </w:r>
    </w:p>
    <w:p w14:paraId="08715EF0" w14:textId="77777777" w:rsidR="00FD3951" w:rsidRPr="00536A6C" w:rsidRDefault="00FD3951" w:rsidP="00FD3951">
      <w:pPr>
        <w:rPr>
          <w:rFonts w:cs="Arial"/>
          <w:sz w:val="20"/>
          <w:szCs w:val="20"/>
        </w:rPr>
      </w:pPr>
    </w:p>
    <w:p w14:paraId="1905A43C" w14:textId="0C8551F1" w:rsidR="00FD3951" w:rsidRPr="00536A6C" w:rsidRDefault="00FD3951" w:rsidP="00FD3951">
      <w:pPr>
        <w:rPr>
          <w:rFonts w:cs="Arial"/>
          <w:sz w:val="20"/>
          <w:szCs w:val="20"/>
        </w:rPr>
      </w:pPr>
      <w:r w:rsidRPr="00536A6C">
        <w:rPr>
          <w:rFonts w:cs="Arial"/>
          <w:sz w:val="20"/>
          <w:szCs w:val="20"/>
        </w:rPr>
        <w:t>Dr Paul Stanton EARLE</w:t>
      </w:r>
    </w:p>
    <w:p w14:paraId="6A5DAED1" w14:textId="61B3B4A8" w:rsidR="00FD3951" w:rsidRPr="00536A6C" w:rsidRDefault="00FD3951" w:rsidP="00FD3951">
      <w:pPr>
        <w:rPr>
          <w:rFonts w:cs="Arial"/>
          <w:sz w:val="20"/>
          <w:szCs w:val="20"/>
        </w:rPr>
      </w:pPr>
      <w:r w:rsidRPr="00536A6C">
        <w:rPr>
          <w:rFonts w:cs="Arial"/>
          <w:sz w:val="20"/>
          <w:szCs w:val="20"/>
        </w:rPr>
        <w:t>Geophysicist / USGS</w:t>
      </w:r>
    </w:p>
    <w:p w14:paraId="4B6018DD" w14:textId="727BA5CD" w:rsidR="00FD3951" w:rsidRPr="00536A6C" w:rsidRDefault="00FD3951" w:rsidP="00FD3951">
      <w:pPr>
        <w:rPr>
          <w:rFonts w:cs="Arial"/>
          <w:sz w:val="20"/>
          <w:szCs w:val="20"/>
        </w:rPr>
      </w:pPr>
      <w:r w:rsidRPr="00536A6C">
        <w:rPr>
          <w:rFonts w:cs="Arial"/>
          <w:sz w:val="20"/>
          <w:szCs w:val="20"/>
        </w:rPr>
        <w:t xml:space="preserve">USGS National </w:t>
      </w:r>
      <w:r w:rsidR="00787EF4" w:rsidRPr="00536A6C">
        <w:rPr>
          <w:rFonts w:cs="Arial"/>
          <w:sz w:val="20"/>
          <w:szCs w:val="20"/>
        </w:rPr>
        <w:t>Earthquake</w:t>
      </w:r>
      <w:r w:rsidRPr="00536A6C">
        <w:rPr>
          <w:rFonts w:cs="Arial"/>
          <w:sz w:val="20"/>
          <w:szCs w:val="20"/>
        </w:rPr>
        <w:t xml:space="preserve"> Information Center</w:t>
      </w:r>
    </w:p>
    <w:p w14:paraId="67BD4EED" w14:textId="77777777" w:rsidR="00787EF4" w:rsidRPr="00536A6C" w:rsidRDefault="00787EF4" w:rsidP="00787EF4">
      <w:pPr>
        <w:rPr>
          <w:rFonts w:cs="Arial"/>
          <w:sz w:val="20"/>
          <w:szCs w:val="20"/>
        </w:rPr>
      </w:pPr>
      <w:r w:rsidRPr="00536A6C">
        <w:rPr>
          <w:rFonts w:cs="Arial"/>
          <w:sz w:val="20"/>
          <w:szCs w:val="20"/>
        </w:rPr>
        <w:t>1171 Illinois St</w:t>
      </w:r>
    </w:p>
    <w:p w14:paraId="6489CBC3" w14:textId="77777777" w:rsidR="00787EF4" w:rsidRPr="00536A6C" w:rsidRDefault="00787EF4" w:rsidP="00787EF4">
      <w:pPr>
        <w:rPr>
          <w:rFonts w:cs="Arial"/>
          <w:sz w:val="20"/>
          <w:szCs w:val="20"/>
        </w:rPr>
      </w:pPr>
      <w:r w:rsidRPr="00536A6C">
        <w:rPr>
          <w:rFonts w:cs="Arial"/>
          <w:sz w:val="20"/>
          <w:szCs w:val="20"/>
        </w:rPr>
        <w:t>Golden, CO 80401</w:t>
      </w:r>
    </w:p>
    <w:p w14:paraId="6286C912" w14:textId="155AE6BD" w:rsidR="00FD3951" w:rsidRPr="00536A6C" w:rsidRDefault="00787EF4" w:rsidP="00787EF4">
      <w:pPr>
        <w:rPr>
          <w:rFonts w:cs="Arial"/>
          <w:sz w:val="20"/>
          <w:szCs w:val="20"/>
        </w:rPr>
      </w:pPr>
      <w:r w:rsidRPr="00536A6C">
        <w:rPr>
          <w:rFonts w:cs="Arial"/>
          <w:sz w:val="20"/>
          <w:szCs w:val="20"/>
        </w:rPr>
        <w:t>United States</w:t>
      </w:r>
    </w:p>
    <w:p w14:paraId="6986A76F" w14:textId="6E491501" w:rsidR="00787EF4" w:rsidRPr="00536A6C" w:rsidRDefault="00787EF4" w:rsidP="00787EF4">
      <w:pPr>
        <w:rPr>
          <w:rFonts w:cs="Arial"/>
          <w:sz w:val="20"/>
          <w:szCs w:val="20"/>
        </w:rPr>
      </w:pPr>
      <w:r w:rsidRPr="00536A6C">
        <w:rPr>
          <w:rFonts w:cs="Arial"/>
          <w:sz w:val="20"/>
          <w:szCs w:val="20"/>
        </w:rPr>
        <w:t>Tel: +01 303 517 3880</w:t>
      </w:r>
    </w:p>
    <w:p w14:paraId="198F75ED" w14:textId="738B3F31" w:rsidR="00787EF4" w:rsidRPr="00536A6C" w:rsidRDefault="00787EF4" w:rsidP="00787EF4">
      <w:pPr>
        <w:rPr>
          <w:rFonts w:cs="Arial"/>
          <w:sz w:val="20"/>
          <w:szCs w:val="20"/>
        </w:rPr>
      </w:pPr>
      <w:r w:rsidRPr="00536A6C">
        <w:rPr>
          <w:rFonts w:cs="Arial"/>
          <w:sz w:val="20"/>
          <w:szCs w:val="20"/>
        </w:rPr>
        <w:t xml:space="preserve">Email: </w:t>
      </w:r>
      <w:r w:rsidRPr="004F62CB">
        <w:rPr>
          <w:rFonts w:cs="Arial"/>
          <w:sz w:val="20"/>
          <w:szCs w:val="20"/>
        </w:rPr>
        <w:t>pearle@usgs.gov</w:t>
      </w:r>
    </w:p>
    <w:p w14:paraId="5B5DF64D" w14:textId="77777777" w:rsidR="00787EF4" w:rsidRPr="00536A6C" w:rsidRDefault="00787EF4" w:rsidP="00787EF4">
      <w:pPr>
        <w:rPr>
          <w:rFonts w:cs="Arial"/>
          <w:sz w:val="20"/>
          <w:szCs w:val="20"/>
        </w:rPr>
      </w:pPr>
    </w:p>
    <w:p w14:paraId="40FE7461" w14:textId="4B6E698B" w:rsidR="00787EF4" w:rsidRPr="00536A6C" w:rsidRDefault="00787EF4" w:rsidP="00787EF4">
      <w:pPr>
        <w:rPr>
          <w:rFonts w:cs="Arial"/>
          <w:sz w:val="20"/>
          <w:szCs w:val="20"/>
        </w:rPr>
      </w:pPr>
      <w:r w:rsidRPr="00536A6C">
        <w:rPr>
          <w:rFonts w:cs="Arial"/>
          <w:sz w:val="20"/>
          <w:szCs w:val="20"/>
        </w:rPr>
        <w:t>Mr Levu Boaz ANTFALO</w:t>
      </w:r>
    </w:p>
    <w:p w14:paraId="0A485CF4" w14:textId="6B46F46F" w:rsidR="00787EF4" w:rsidRPr="00536A6C" w:rsidRDefault="00787EF4" w:rsidP="00787EF4">
      <w:pPr>
        <w:rPr>
          <w:rFonts w:cs="Arial"/>
          <w:sz w:val="20"/>
          <w:szCs w:val="20"/>
        </w:rPr>
      </w:pPr>
      <w:r w:rsidRPr="00536A6C">
        <w:rPr>
          <w:rFonts w:cs="Arial"/>
          <w:sz w:val="20"/>
          <w:szCs w:val="20"/>
        </w:rPr>
        <w:t xml:space="preserve">Meteorologist /National Weather Service </w:t>
      </w:r>
    </w:p>
    <w:p w14:paraId="02774A0E" w14:textId="2278BD4D" w:rsidR="00787EF4" w:rsidRPr="00536A6C" w:rsidRDefault="00787EF4" w:rsidP="00787EF4">
      <w:pPr>
        <w:rPr>
          <w:rFonts w:cs="Arial"/>
          <w:sz w:val="20"/>
          <w:szCs w:val="20"/>
        </w:rPr>
      </w:pPr>
      <w:r w:rsidRPr="00536A6C">
        <w:rPr>
          <w:rFonts w:cs="Arial"/>
          <w:sz w:val="20"/>
          <w:szCs w:val="20"/>
        </w:rPr>
        <w:t>Vanuatu Meteorology &amp; Geohazards Department</w:t>
      </w:r>
    </w:p>
    <w:p w14:paraId="37EC8F47" w14:textId="77777777" w:rsidR="00787EF4" w:rsidRPr="00536A6C" w:rsidRDefault="00787EF4" w:rsidP="00787EF4">
      <w:pPr>
        <w:rPr>
          <w:rFonts w:cs="Arial"/>
          <w:sz w:val="20"/>
          <w:szCs w:val="20"/>
        </w:rPr>
      </w:pPr>
      <w:r w:rsidRPr="00536A6C">
        <w:rPr>
          <w:rFonts w:cs="Arial"/>
          <w:sz w:val="20"/>
          <w:szCs w:val="20"/>
        </w:rPr>
        <w:t>Private Mail Bag 9054</w:t>
      </w:r>
    </w:p>
    <w:p w14:paraId="09416758" w14:textId="77777777" w:rsidR="00787EF4" w:rsidRPr="00536A6C" w:rsidRDefault="00787EF4" w:rsidP="00787EF4">
      <w:pPr>
        <w:rPr>
          <w:rFonts w:cs="Arial"/>
          <w:sz w:val="20"/>
          <w:szCs w:val="20"/>
        </w:rPr>
      </w:pPr>
      <w:r w:rsidRPr="00536A6C">
        <w:rPr>
          <w:rFonts w:cs="Arial"/>
          <w:sz w:val="20"/>
          <w:szCs w:val="20"/>
        </w:rPr>
        <w:t>Lini Highway, Number 2</w:t>
      </w:r>
    </w:p>
    <w:p w14:paraId="2D265890" w14:textId="77777777" w:rsidR="00787EF4" w:rsidRPr="00536A6C" w:rsidRDefault="00787EF4" w:rsidP="00787EF4">
      <w:pPr>
        <w:rPr>
          <w:rFonts w:cs="Arial"/>
          <w:sz w:val="20"/>
          <w:szCs w:val="20"/>
        </w:rPr>
      </w:pPr>
      <w:r w:rsidRPr="00536A6C">
        <w:rPr>
          <w:rFonts w:cs="Arial"/>
          <w:sz w:val="20"/>
          <w:szCs w:val="20"/>
        </w:rPr>
        <w:t>Port Vila</w:t>
      </w:r>
    </w:p>
    <w:p w14:paraId="44F34891" w14:textId="33204BA1" w:rsidR="00787EF4" w:rsidRPr="00536A6C" w:rsidRDefault="00787EF4" w:rsidP="00787EF4">
      <w:pPr>
        <w:rPr>
          <w:rFonts w:cs="Arial"/>
          <w:sz w:val="20"/>
          <w:szCs w:val="20"/>
        </w:rPr>
      </w:pPr>
      <w:r w:rsidRPr="00536A6C">
        <w:rPr>
          <w:rFonts w:cs="Arial"/>
          <w:sz w:val="20"/>
          <w:szCs w:val="20"/>
        </w:rPr>
        <w:t>Vanuatu</w:t>
      </w:r>
    </w:p>
    <w:p w14:paraId="626A1F33" w14:textId="6704FF38" w:rsidR="00787EF4" w:rsidRPr="00536A6C" w:rsidRDefault="00787EF4" w:rsidP="00787EF4">
      <w:pPr>
        <w:rPr>
          <w:rFonts w:cs="Arial"/>
          <w:sz w:val="20"/>
          <w:szCs w:val="20"/>
        </w:rPr>
      </w:pPr>
      <w:r w:rsidRPr="00536A6C">
        <w:rPr>
          <w:rFonts w:cs="Arial"/>
          <w:sz w:val="20"/>
          <w:szCs w:val="20"/>
        </w:rPr>
        <w:t>Tel: (678) 22932</w:t>
      </w:r>
    </w:p>
    <w:p w14:paraId="6E25E5A0" w14:textId="7E49DC3E" w:rsidR="00787EF4" w:rsidRPr="00536A6C" w:rsidRDefault="00787EF4" w:rsidP="00787EF4">
      <w:pPr>
        <w:rPr>
          <w:rFonts w:cs="Arial"/>
          <w:sz w:val="20"/>
          <w:szCs w:val="20"/>
        </w:rPr>
      </w:pPr>
      <w:r w:rsidRPr="00536A6C">
        <w:rPr>
          <w:rFonts w:cs="Arial"/>
          <w:sz w:val="20"/>
          <w:szCs w:val="20"/>
        </w:rPr>
        <w:t xml:space="preserve">Email: </w:t>
      </w:r>
      <w:r w:rsidRPr="004F62CB">
        <w:rPr>
          <w:rFonts w:cs="Arial"/>
          <w:sz w:val="20"/>
          <w:szCs w:val="20"/>
        </w:rPr>
        <w:t>lantfalo@meteo.gov.vu</w:t>
      </w:r>
    </w:p>
    <w:p w14:paraId="71FF598A" w14:textId="77777777" w:rsidR="00787EF4" w:rsidRPr="00536A6C" w:rsidRDefault="00787EF4" w:rsidP="00787EF4">
      <w:pPr>
        <w:rPr>
          <w:rFonts w:cs="Arial"/>
          <w:sz w:val="20"/>
          <w:szCs w:val="20"/>
        </w:rPr>
      </w:pPr>
    </w:p>
    <w:p w14:paraId="607AFC4F" w14:textId="77777777" w:rsidR="004F62CB" w:rsidRDefault="004F62CB" w:rsidP="00787EF4">
      <w:pPr>
        <w:rPr>
          <w:rFonts w:cs="Arial"/>
          <w:b/>
          <w:bCs/>
          <w:sz w:val="20"/>
          <w:szCs w:val="20"/>
        </w:rPr>
      </w:pPr>
    </w:p>
    <w:p w14:paraId="312F5198" w14:textId="4038DCCA" w:rsidR="00787EF4" w:rsidRPr="00536A6C" w:rsidRDefault="00787EF4" w:rsidP="00787EF4">
      <w:pPr>
        <w:rPr>
          <w:rFonts w:cs="Arial"/>
          <w:b/>
          <w:bCs/>
          <w:sz w:val="20"/>
          <w:szCs w:val="20"/>
        </w:rPr>
      </w:pPr>
      <w:r w:rsidRPr="00536A6C">
        <w:rPr>
          <w:rFonts w:cs="Arial"/>
          <w:b/>
          <w:bCs/>
          <w:sz w:val="20"/>
          <w:szCs w:val="20"/>
        </w:rPr>
        <w:t>Observers</w:t>
      </w:r>
    </w:p>
    <w:p w14:paraId="171A3A3F" w14:textId="77777777" w:rsidR="00787EF4" w:rsidRPr="00536A6C" w:rsidRDefault="00787EF4" w:rsidP="00787EF4">
      <w:pPr>
        <w:rPr>
          <w:rFonts w:cs="Arial"/>
          <w:sz w:val="20"/>
          <w:szCs w:val="20"/>
        </w:rPr>
      </w:pPr>
    </w:p>
    <w:p w14:paraId="2D9C885B" w14:textId="58F67E69" w:rsidR="00787EF4" w:rsidRPr="00536A6C" w:rsidRDefault="00787EF4" w:rsidP="00787EF4">
      <w:pPr>
        <w:rPr>
          <w:rFonts w:cs="Arial"/>
          <w:sz w:val="20"/>
          <w:szCs w:val="20"/>
        </w:rPr>
      </w:pPr>
      <w:r w:rsidRPr="00536A6C">
        <w:rPr>
          <w:rFonts w:cs="Arial"/>
          <w:sz w:val="20"/>
          <w:szCs w:val="20"/>
        </w:rPr>
        <w:t xml:space="preserve">Dr Timothy </w:t>
      </w:r>
      <w:r w:rsidR="00BD5E64" w:rsidRPr="00536A6C">
        <w:rPr>
          <w:rFonts w:cs="Arial"/>
          <w:sz w:val="20"/>
          <w:szCs w:val="20"/>
        </w:rPr>
        <w:t>Melbourne</w:t>
      </w:r>
    </w:p>
    <w:p w14:paraId="74C144A2" w14:textId="14F76473" w:rsidR="00787EF4" w:rsidRPr="00536A6C" w:rsidRDefault="00787EF4" w:rsidP="00787EF4">
      <w:pPr>
        <w:rPr>
          <w:rFonts w:cs="Arial"/>
          <w:sz w:val="20"/>
          <w:szCs w:val="20"/>
        </w:rPr>
      </w:pPr>
      <w:r w:rsidRPr="00536A6C">
        <w:rPr>
          <w:rFonts w:cs="Arial"/>
          <w:sz w:val="20"/>
          <w:szCs w:val="20"/>
        </w:rPr>
        <w:t>Geological Sciences</w:t>
      </w:r>
    </w:p>
    <w:p w14:paraId="21339BBD" w14:textId="7FDBBCF9" w:rsidR="00787EF4" w:rsidRPr="00536A6C" w:rsidRDefault="00787EF4" w:rsidP="00787EF4">
      <w:pPr>
        <w:rPr>
          <w:rFonts w:cs="Arial"/>
          <w:sz w:val="20"/>
          <w:szCs w:val="20"/>
        </w:rPr>
      </w:pPr>
      <w:r w:rsidRPr="00536A6C">
        <w:rPr>
          <w:rFonts w:cs="Arial"/>
          <w:sz w:val="20"/>
          <w:szCs w:val="20"/>
        </w:rPr>
        <w:t>Central Washington University</w:t>
      </w:r>
    </w:p>
    <w:p w14:paraId="6F237776" w14:textId="77777777" w:rsidR="00787EF4" w:rsidRPr="00536A6C" w:rsidRDefault="00787EF4" w:rsidP="00787EF4">
      <w:pPr>
        <w:rPr>
          <w:rFonts w:cs="Arial"/>
          <w:sz w:val="20"/>
          <w:szCs w:val="20"/>
        </w:rPr>
      </w:pPr>
      <w:r w:rsidRPr="00536A6C">
        <w:rPr>
          <w:rFonts w:cs="Arial"/>
          <w:sz w:val="20"/>
          <w:szCs w:val="20"/>
        </w:rPr>
        <w:t>400 E University Way</w:t>
      </w:r>
    </w:p>
    <w:p w14:paraId="3EAAD0DB" w14:textId="77777777" w:rsidR="00787EF4" w:rsidRPr="00536A6C" w:rsidRDefault="00787EF4" w:rsidP="00787EF4">
      <w:pPr>
        <w:rPr>
          <w:rFonts w:cs="Arial"/>
          <w:sz w:val="20"/>
          <w:szCs w:val="20"/>
        </w:rPr>
      </w:pPr>
      <w:r w:rsidRPr="00536A6C">
        <w:rPr>
          <w:rFonts w:cs="Arial"/>
          <w:sz w:val="20"/>
          <w:szCs w:val="20"/>
        </w:rPr>
        <w:t>Ellensburg, WA 98926</w:t>
      </w:r>
    </w:p>
    <w:p w14:paraId="5754BD7C" w14:textId="3A1B41B1" w:rsidR="00787EF4" w:rsidRPr="00536A6C" w:rsidRDefault="00787EF4" w:rsidP="00787EF4">
      <w:pPr>
        <w:rPr>
          <w:rFonts w:cs="Arial"/>
          <w:sz w:val="20"/>
          <w:szCs w:val="20"/>
        </w:rPr>
      </w:pPr>
      <w:r w:rsidRPr="00536A6C">
        <w:rPr>
          <w:rFonts w:cs="Arial"/>
          <w:sz w:val="20"/>
          <w:szCs w:val="20"/>
        </w:rPr>
        <w:t>United States</w:t>
      </w:r>
    </w:p>
    <w:p w14:paraId="7AE23A54" w14:textId="299618A7" w:rsidR="00787EF4" w:rsidRPr="00536A6C" w:rsidRDefault="00787EF4" w:rsidP="00787EF4">
      <w:pPr>
        <w:rPr>
          <w:rFonts w:cs="Arial"/>
          <w:sz w:val="20"/>
          <w:szCs w:val="20"/>
        </w:rPr>
      </w:pPr>
      <w:r w:rsidRPr="00536A6C">
        <w:rPr>
          <w:rFonts w:cs="Arial"/>
          <w:sz w:val="20"/>
          <w:szCs w:val="20"/>
        </w:rPr>
        <w:t>Tel: 5099632799</w:t>
      </w:r>
    </w:p>
    <w:p w14:paraId="7286097F" w14:textId="31842163" w:rsidR="00787EF4" w:rsidRPr="00536A6C" w:rsidRDefault="00787EF4" w:rsidP="00787EF4">
      <w:pPr>
        <w:rPr>
          <w:rFonts w:cs="Arial"/>
          <w:sz w:val="20"/>
          <w:szCs w:val="20"/>
        </w:rPr>
      </w:pPr>
      <w:r w:rsidRPr="00536A6C">
        <w:rPr>
          <w:rFonts w:cs="Arial"/>
          <w:sz w:val="20"/>
          <w:szCs w:val="20"/>
        </w:rPr>
        <w:t xml:space="preserve">Email: </w:t>
      </w:r>
      <w:r w:rsidRPr="004F62CB">
        <w:rPr>
          <w:rFonts w:cs="Arial"/>
          <w:sz w:val="20"/>
          <w:szCs w:val="20"/>
        </w:rPr>
        <w:t>tim@geology.cwu.edu</w:t>
      </w:r>
    </w:p>
    <w:p w14:paraId="2CAE8074" w14:textId="77777777" w:rsidR="00787EF4" w:rsidRPr="00536A6C" w:rsidRDefault="00787EF4" w:rsidP="00787EF4">
      <w:pPr>
        <w:rPr>
          <w:rFonts w:cs="Arial"/>
          <w:sz w:val="20"/>
          <w:szCs w:val="20"/>
        </w:rPr>
      </w:pPr>
    </w:p>
    <w:p w14:paraId="092A77E6" w14:textId="68DB8DCD" w:rsidR="00787EF4" w:rsidRPr="00536A6C" w:rsidRDefault="00787EF4" w:rsidP="00787EF4">
      <w:pPr>
        <w:rPr>
          <w:rFonts w:cs="Arial"/>
          <w:sz w:val="20"/>
          <w:szCs w:val="20"/>
        </w:rPr>
      </w:pPr>
      <w:r w:rsidRPr="00536A6C">
        <w:rPr>
          <w:rFonts w:cs="Arial"/>
          <w:sz w:val="20"/>
          <w:szCs w:val="20"/>
        </w:rPr>
        <w:t>Dr Kwok Fai CHEUNG</w:t>
      </w:r>
    </w:p>
    <w:p w14:paraId="13A5A49D" w14:textId="46C4F291" w:rsidR="00787EF4" w:rsidRPr="00536A6C" w:rsidRDefault="00787EF4" w:rsidP="00787EF4">
      <w:pPr>
        <w:rPr>
          <w:rFonts w:cs="Arial"/>
          <w:sz w:val="20"/>
          <w:szCs w:val="20"/>
        </w:rPr>
      </w:pPr>
      <w:r w:rsidRPr="00536A6C">
        <w:rPr>
          <w:rFonts w:cs="Arial"/>
          <w:sz w:val="20"/>
          <w:szCs w:val="20"/>
        </w:rPr>
        <w:t xml:space="preserve">Professor </w:t>
      </w:r>
    </w:p>
    <w:p w14:paraId="1D2568F0" w14:textId="45190EF0" w:rsidR="00787EF4" w:rsidRPr="00536A6C" w:rsidRDefault="00787EF4" w:rsidP="00787EF4">
      <w:pPr>
        <w:rPr>
          <w:rFonts w:cs="Arial"/>
          <w:sz w:val="20"/>
          <w:szCs w:val="20"/>
        </w:rPr>
      </w:pPr>
      <w:r w:rsidRPr="00536A6C">
        <w:rPr>
          <w:rFonts w:cs="Arial"/>
          <w:sz w:val="20"/>
          <w:szCs w:val="20"/>
        </w:rPr>
        <w:t>Department of Ocean and Resources Engineering, University of Hawaii</w:t>
      </w:r>
    </w:p>
    <w:p w14:paraId="3311C08C" w14:textId="77777777" w:rsidR="00787EF4" w:rsidRPr="00536A6C" w:rsidRDefault="00787EF4" w:rsidP="00787EF4">
      <w:pPr>
        <w:rPr>
          <w:rFonts w:cs="Arial"/>
          <w:sz w:val="20"/>
          <w:szCs w:val="20"/>
        </w:rPr>
      </w:pPr>
      <w:r w:rsidRPr="00536A6C">
        <w:rPr>
          <w:rFonts w:cs="Arial"/>
          <w:sz w:val="20"/>
          <w:szCs w:val="20"/>
        </w:rPr>
        <w:t>School of Ocean and Earth Science and TechnologyUniversity of Hawai’i at Manoa2540 Dole Street, Holmes Hall 402</w:t>
      </w:r>
    </w:p>
    <w:p w14:paraId="4B147EF8" w14:textId="77777777" w:rsidR="00787EF4" w:rsidRPr="00536A6C" w:rsidRDefault="00787EF4" w:rsidP="00787EF4">
      <w:pPr>
        <w:rPr>
          <w:rFonts w:cs="Arial"/>
          <w:sz w:val="20"/>
          <w:szCs w:val="20"/>
        </w:rPr>
      </w:pPr>
      <w:r w:rsidRPr="00536A6C">
        <w:rPr>
          <w:rFonts w:cs="Arial"/>
          <w:sz w:val="20"/>
          <w:szCs w:val="20"/>
        </w:rPr>
        <w:t>Honolulu, Hawaii HI 96822</w:t>
      </w:r>
    </w:p>
    <w:p w14:paraId="6BCF14DA" w14:textId="6C57CE34" w:rsidR="00787EF4" w:rsidRPr="00536A6C" w:rsidRDefault="00787EF4" w:rsidP="00787EF4">
      <w:pPr>
        <w:rPr>
          <w:rFonts w:cs="Arial"/>
          <w:sz w:val="20"/>
          <w:szCs w:val="20"/>
        </w:rPr>
      </w:pPr>
      <w:r w:rsidRPr="00536A6C">
        <w:rPr>
          <w:rFonts w:cs="Arial"/>
          <w:sz w:val="20"/>
          <w:szCs w:val="20"/>
        </w:rPr>
        <w:t>United States</w:t>
      </w:r>
    </w:p>
    <w:p w14:paraId="406BDD33" w14:textId="24711214" w:rsidR="00787EF4" w:rsidRPr="00536A6C" w:rsidRDefault="00787EF4" w:rsidP="00787EF4">
      <w:pPr>
        <w:rPr>
          <w:rFonts w:cs="Arial"/>
          <w:sz w:val="20"/>
          <w:szCs w:val="20"/>
        </w:rPr>
      </w:pPr>
      <w:r w:rsidRPr="00536A6C">
        <w:rPr>
          <w:rFonts w:cs="Arial"/>
          <w:sz w:val="20"/>
          <w:szCs w:val="20"/>
        </w:rPr>
        <w:t xml:space="preserve">Email: </w:t>
      </w:r>
      <w:r w:rsidRPr="004F62CB">
        <w:rPr>
          <w:rFonts w:cs="Arial"/>
          <w:sz w:val="20"/>
          <w:szCs w:val="20"/>
        </w:rPr>
        <w:t>cheung@hawaii.edu</w:t>
      </w:r>
    </w:p>
    <w:p w14:paraId="76D536DC" w14:textId="77777777" w:rsidR="00787EF4" w:rsidRPr="00536A6C" w:rsidRDefault="00787EF4" w:rsidP="00787EF4">
      <w:pPr>
        <w:rPr>
          <w:rFonts w:cs="Arial"/>
          <w:sz w:val="20"/>
          <w:szCs w:val="20"/>
        </w:rPr>
      </w:pPr>
    </w:p>
    <w:p w14:paraId="7DE94DCA" w14:textId="7B1530B3" w:rsidR="00787EF4" w:rsidRPr="00536A6C" w:rsidRDefault="00787EF4" w:rsidP="00787EF4">
      <w:pPr>
        <w:rPr>
          <w:rFonts w:cs="Arial"/>
          <w:sz w:val="20"/>
          <w:szCs w:val="20"/>
        </w:rPr>
      </w:pPr>
      <w:r w:rsidRPr="00536A6C">
        <w:rPr>
          <w:rFonts w:cs="Arial"/>
          <w:sz w:val="20"/>
          <w:szCs w:val="20"/>
        </w:rPr>
        <w:t>Dr Bruce HOWE</w:t>
      </w:r>
    </w:p>
    <w:p w14:paraId="79904493" w14:textId="6C3FAD75" w:rsidR="00787EF4" w:rsidRPr="00536A6C" w:rsidRDefault="00787EF4" w:rsidP="00787EF4">
      <w:pPr>
        <w:rPr>
          <w:rFonts w:cs="Arial"/>
          <w:sz w:val="20"/>
          <w:szCs w:val="20"/>
        </w:rPr>
      </w:pPr>
      <w:r w:rsidRPr="00536A6C">
        <w:rPr>
          <w:rFonts w:cs="Arial"/>
          <w:sz w:val="20"/>
          <w:szCs w:val="20"/>
        </w:rPr>
        <w:t>Research Professor</w:t>
      </w:r>
    </w:p>
    <w:p w14:paraId="0CC06133" w14:textId="4E197324" w:rsidR="00787EF4" w:rsidRPr="00536A6C" w:rsidRDefault="00787EF4" w:rsidP="00787EF4">
      <w:pPr>
        <w:rPr>
          <w:rFonts w:cs="Arial"/>
          <w:sz w:val="20"/>
          <w:szCs w:val="20"/>
        </w:rPr>
      </w:pPr>
      <w:r w:rsidRPr="00536A6C">
        <w:rPr>
          <w:rFonts w:cs="Arial"/>
          <w:sz w:val="20"/>
          <w:szCs w:val="20"/>
        </w:rPr>
        <w:t>Ocean and Resources Engineering</w:t>
      </w:r>
    </w:p>
    <w:p w14:paraId="7F78D764" w14:textId="693724F9" w:rsidR="00787EF4" w:rsidRPr="00536A6C" w:rsidRDefault="00787EF4" w:rsidP="00787EF4">
      <w:pPr>
        <w:rPr>
          <w:rFonts w:cs="Arial"/>
          <w:sz w:val="20"/>
          <w:szCs w:val="20"/>
        </w:rPr>
      </w:pPr>
      <w:r w:rsidRPr="00536A6C">
        <w:rPr>
          <w:rFonts w:cs="Arial"/>
          <w:sz w:val="20"/>
          <w:szCs w:val="20"/>
        </w:rPr>
        <w:t>Department of Ocean and Resources Engineering, University of Hawaii</w:t>
      </w:r>
    </w:p>
    <w:p w14:paraId="40E02B3C" w14:textId="77777777" w:rsidR="00787EF4" w:rsidRPr="00536A6C" w:rsidRDefault="00787EF4" w:rsidP="00787EF4">
      <w:pPr>
        <w:rPr>
          <w:rFonts w:cs="Arial"/>
          <w:sz w:val="20"/>
          <w:szCs w:val="20"/>
        </w:rPr>
      </w:pPr>
      <w:r w:rsidRPr="00536A6C">
        <w:rPr>
          <w:rFonts w:cs="Arial"/>
          <w:sz w:val="20"/>
          <w:szCs w:val="20"/>
        </w:rPr>
        <w:t>School of Ocean and Earth Science and TechnologyUniversity of Hawai’i at Manoa2540 Dole Street, Holmes Hall 402</w:t>
      </w:r>
    </w:p>
    <w:p w14:paraId="72E76733" w14:textId="77777777" w:rsidR="00787EF4" w:rsidRPr="00536A6C" w:rsidRDefault="00787EF4" w:rsidP="00787EF4">
      <w:pPr>
        <w:rPr>
          <w:rFonts w:cs="Arial"/>
          <w:sz w:val="20"/>
          <w:szCs w:val="20"/>
        </w:rPr>
      </w:pPr>
      <w:r w:rsidRPr="00536A6C">
        <w:rPr>
          <w:rFonts w:cs="Arial"/>
          <w:sz w:val="20"/>
          <w:szCs w:val="20"/>
        </w:rPr>
        <w:t>Honolulu, Hawaii HI 96822</w:t>
      </w:r>
    </w:p>
    <w:p w14:paraId="1FC274E0" w14:textId="326EF787" w:rsidR="00787EF4" w:rsidRPr="00536A6C" w:rsidRDefault="00787EF4" w:rsidP="00787EF4">
      <w:pPr>
        <w:rPr>
          <w:rFonts w:cs="Arial"/>
          <w:sz w:val="20"/>
          <w:szCs w:val="20"/>
        </w:rPr>
      </w:pPr>
      <w:r w:rsidRPr="00536A6C">
        <w:rPr>
          <w:rFonts w:cs="Arial"/>
          <w:sz w:val="20"/>
          <w:szCs w:val="20"/>
        </w:rPr>
        <w:t>United States</w:t>
      </w:r>
    </w:p>
    <w:p w14:paraId="0185AE38" w14:textId="737BCAA0" w:rsidR="00787EF4" w:rsidRPr="00536A6C" w:rsidRDefault="00787EF4" w:rsidP="00787EF4">
      <w:pPr>
        <w:rPr>
          <w:rFonts w:cs="Arial"/>
          <w:sz w:val="20"/>
          <w:szCs w:val="20"/>
        </w:rPr>
      </w:pPr>
      <w:r w:rsidRPr="00536A6C">
        <w:rPr>
          <w:rFonts w:cs="Arial"/>
          <w:sz w:val="20"/>
          <w:szCs w:val="20"/>
        </w:rPr>
        <w:t>Tel: +1 (808) 4690553</w:t>
      </w:r>
    </w:p>
    <w:p w14:paraId="3A4B5C06" w14:textId="2AAFCFFF" w:rsidR="00787EF4" w:rsidRPr="00536A6C" w:rsidRDefault="00787EF4" w:rsidP="00787EF4">
      <w:pPr>
        <w:rPr>
          <w:rFonts w:cs="Arial"/>
          <w:sz w:val="20"/>
          <w:szCs w:val="20"/>
        </w:rPr>
      </w:pPr>
      <w:r w:rsidRPr="00536A6C">
        <w:rPr>
          <w:rFonts w:cs="Arial"/>
          <w:sz w:val="20"/>
          <w:szCs w:val="20"/>
        </w:rPr>
        <w:t xml:space="preserve">Email: </w:t>
      </w:r>
      <w:r w:rsidRPr="004F62CB">
        <w:rPr>
          <w:rFonts w:cs="Arial"/>
          <w:sz w:val="20"/>
          <w:szCs w:val="20"/>
        </w:rPr>
        <w:t>bhowe@hawaii.edu</w:t>
      </w:r>
    </w:p>
    <w:p w14:paraId="53F4D83A" w14:textId="77777777" w:rsidR="00787EF4" w:rsidRPr="00536A6C" w:rsidRDefault="00787EF4" w:rsidP="00787EF4">
      <w:pPr>
        <w:rPr>
          <w:rFonts w:cs="Arial"/>
          <w:sz w:val="20"/>
          <w:szCs w:val="20"/>
        </w:rPr>
      </w:pPr>
    </w:p>
    <w:p w14:paraId="6DE56ED6" w14:textId="6E59A05C" w:rsidR="00787EF4" w:rsidRPr="00536A6C" w:rsidRDefault="00787EF4" w:rsidP="00787EF4">
      <w:pPr>
        <w:rPr>
          <w:rFonts w:cs="Arial"/>
          <w:sz w:val="20"/>
          <w:szCs w:val="20"/>
        </w:rPr>
      </w:pPr>
      <w:r w:rsidRPr="00536A6C">
        <w:rPr>
          <w:rFonts w:cs="Arial"/>
          <w:sz w:val="20"/>
          <w:szCs w:val="20"/>
        </w:rPr>
        <w:t>Dr Glen S. MATTIOLI</w:t>
      </w:r>
    </w:p>
    <w:p w14:paraId="1C5CDA80" w14:textId="5AEF4524" w:rsidR="00787EF4" w:rsidRPr="00536A6C" w:rsidRDefault="00787EF4" w:rsidP="00787EF4">
      <w:pPr>
        <w:rPr>
          <w:rFonts w:cs="Arial"/>
          <w:sz w:val="20"/>
          <w:szCs w:val="20"/>
        </w:rPr>
      </w:pPr>
      <w:r w:rsidRPr="00536A6C">
        <w:rPr>
          <w:rFonts w:cs="Arial"/>
          <w:sz w:val="20"/>
          <w:szCs w:val="20"/>
        </w:rPr>
        <w:t>Vice President of Geodetic Instrumentation / Geodetic Instrumentation</w:t>
      </w:r>
    </w:p>
    <w:p w14:paraId="2CAA7DDB" w14:textId="1D3CB411" w:rsidR="00787EF4" w:rsidRPr="00536A6C" w:rsidRDefault="00787EF4" w:rsidP="00787EF4">
      <w:pPr>
        <w:rPr>
          <w:rFonts w:cs="Arial"/>
          <w:sz w:val="20"/>
          <w:szCs w:val="20"/>
        </w:rPr>
      </w:pPr>
      <w:r w:rsidRPr="00536A6C">
        <w:rPr>
          <w:rFonts w:cs="Arial"/>
          <w:sz w:val="20"/>
          <w:szCs w:val="20"/>
        </w:rPr>
        <w:t>EarthScope Consortium</w:t>
      </w:r>
    </w:p>
    <w:p w14:paraId="599D88DD" w14:textId="77777777" w:rsidR="00787EF4" w:rsidRPr="00536A6C" w:rsidRDefault="00787EF4" w:rsidP="00787EF4">
      <w:pPr>
        <w:rPr>
          <w:rFonts w:cs="Arial"/>
          <w:sz w:val="20"/>
          <w:szCs w:val="20"/>
        </w:rPr>
      </w:pPr>
      <w:r w:rsidRPr="00536A6C">
        <w:rPr>
          <w:rFonts w:cs="Arial"/>
          <w:sz w:val="20"/>
          <w:szCs w:val="20"/>
        </w:rPr>
        <w:t>EarthScope Consortium, INc.</w:t>
      </w:r>
    </w:p>
    <w:p w14:paraId="0B987E06" w14:textId="77777777" w:rsidR="00787EF4" w:rsidRPr="00536A6C" w:rsidRDefault="00787EF4" w:rsidP="00787EF4">
      <w:pPr>
        <w:rPr>
          <w:rFonts w:cs="Arial"/>
          <w:sz w:val="20"/>
          <w:szCs w:val="20"/>
        </w:rPr>
      </w:pPr>
      <w:r w:rsidRPr="00536A6C">
        <w:rPr>
          <w:rFonts w:cs="Arial"/>
          <w:sz w:val="20"/>
          <w:szCs w:val="20"/>
        </w:rPr>
        <w:t>1200 New York Avenue, NW Suite 400</w:t>
      </w:r>
    </w:p>
    <w:p w14:paraId="742769B1" w14:textId="56873845" w:rsidR="00787EF4" w:rsidRPr="00536A6C" w:rsidRDefault="00787EF4" w:rsidP="00787EF4">
      <w:pPr>
        <w:rPr>
          <w:rFonts w:cs="Arial"/>
          <w:sz w:val="20"/>
          <w:szCs w:val="20"/>
        </w:rPr>
      </w:pPr>
      <w:r w:rsidRPr="00536A6C">
        <w:rPr>
          <w:rFonts w:cs="Arial"/>
          <w:sz w:val="20"/>
          <w:szCs w:val="20"/>
        </w:rPr>
        <w:t>Washington, District of Columbia 20005</w:t>
      </w:r>
    </w:p>
    <w:p w14:paraId="4535283A" w14:textId="270EB060" w:rsidR="00787EF4" w:rsidRPr="00536A6C" w:rsidRDefault="00787EF4" w:rsidP="00787EF4">
      <w:pPr>
        <w:rPr>
          <w:rFonts w:cs="Arial"/>
          <w:sz w:val="20"/>
          <w:szCs w:val="20"/>
        </w:rPr>
      </w:pPr>
      <w:r w:rsidRPr="00536A6C">
        <w:rPr>
          <w:rFonts w:cs="Arial"/>
          <w:sz w:val="20"/>
          <w:szCs w:val="20"/>
        </w:rPr>
        <w:t>United States</w:t>
      </w:r>
    </w:p>
    <w:p w14:paraId="0E633EF9" w14:textId="77DE2BE9" w:rsidR="00787EF4" w:rsidRPr="00536A6C" w:rsidRDefault="00787EF4" w:rsidP="00787EF4">
      <w:pPr>
        <w:rPr>
          <w:rFonts w:cs="Arial"/>
          <w:sz w:val="20"/>
          <w:szCs w:val="20"/>
        </w:rPr>
      </w:pPr>
      <w:r w:rsidRPr="00536A6C">
        <w:rPr>
          <w:rFonts w:cs="Arial"/>
          <w:sz w:val="20"/>
          <w:szCs w:val="20"/>
        </w:rPr>
        <w:t>Tel: +1 3033 817 554</w:t>
      </w:r>
    </w:p>
    <w:p w14:paraId="509CDA49" w14:textId="33EDB126" w:rsidR="00787EF4" w:rsidRPr="00536A6C" w:rsidRDefault="00787EF4" w:rsidP="00787EF4">
      <w:pPr>
        <w:rPr>
          <w:rFonts w:cs="Arial"/>
          <w:sz w:val="20"/>
          <w:szCs w:val="20"/>
        </w:rPr>
      </w:pPr>
      <w:r w:rsidRPr="00536A6C">
        <w:rPr>
          <w:rFonts w:cs="Arial"/>
          <w:sz w:val="20"/>
          <w:szCs w:val="20"/>
        </w:rPr>
        <w:t xml:space="preserve">Email: </w:t>
      </w:r>
      <w:r w:rsidRPr="004F62CB">
        <w:rPr>
          <w:rFonts w:cs="Arial"/>
          <w:sz w:val="20"/>
          <w:szCs w:val="20"/>
        </w:rPr>
        <w:t>mattioli@unavco.org</w:t>
      </w:r>
    </w:p>
    <w:p w14:paraId="62683A46" w14:textId="77777777" w:rsidR="00787EF4" w:rsidRPr="00536A6C" w:rsidRDefault="00787EF4" w:rsidP="00787EF4">
      <w:pPr>
        <w:rPr>
          <w:rFonts w:cs="Arial"/>
          <w:sz w:val="20"/>
          <w:szCs w:val="20"/>
        </w:rPr>
      </w:pPr>
    </w:p>
    <w:p w14:paraId="7250BE7C" w14:textId="242BAFC6" w:rsidR="00787EF4" w:rsidRPr="00536A6C" w:rsidRDefault="00787EF4" w:rsidP="00787EF4">
      <w:pPr>
        <w:rPr>
          <w:rFonts w:cs="Arial"/>
          <w:sz w:val="20"/>
          <w:szCs w:val="20"/>
        </w:rPr>
      </w:pPr>
      <w:r w:rsidRPr="00536A6C">
        <w:rPr>
          <w:rFonts w:cs="Arial"/>
          <w:sz w:val="20"/>
          <w:szCs w:val="20"/>
        </w:rPr>
        <w:t>Dr Alexander RABINOVICH</w:t>
      </w:r>
    </w:p>
    <w:p w14:paraId="7CEEDC5F" w14:textId="586635EE" w:rsidR="00787EF4" w:rsidRPr="00536A6C" w:rsidRDefault="00787EF4" w:rsidP="00787EF4">
      <w:pPr>
        <w:rPr>
          <w:rFonts w:cs="Arial"/>
          <w:sz w:val="20"/>
          <w:szCs w:val="20"/>
        </w:rPr>
      </w:pPr>
      <w:r w:rsidRPr="00536A6C">
        <w:rPr>
          <w:rFonts w:cs="Arial"/>
          <w:sz w:val="20"/>
          <w:szCs w:val="20"/>
        </w:rPr>
        <w:t>Principal Research Scientist</w:t>
      </w:r>
    </w:p>
    <w:p w14:paraId="1A5FEDBD" w14:textId="43AAF1F4" w:rsidR="00787EF4" w:rsidRPr="00536A6C" w:rsidRDefault="00787EF4" w:rsidP="00787EF4">
      <w:pPr>
        <w:rPr>
          <w:rFonts w:cs="Arial"/>
          <w:sz w:val="20"/>
          <w:szCs w:val="20"/>
        </w:rPr>
      </w:pPr>
      <w:r w:rsidRPr="00536A6C">
        <w:rPr>
          <w:rFonts w:cs="Arial"/>
          <w:sz w:val="20"/>
          <w:szCs w:val="20"/>
        </w:rPr>
        <w:t>P.P.Shirshov Institute of Oceanology of Russian Academy of Sciences</w:t>
      </w:r>
    </w:p>
    <w:p w14:paraId="1D38B24E" w14:textId="77777777" w:rsidR="00787EF4" w:rsidRPr="00536A6C" w:rsidRDefault="00787EF4" w:rsidP="00787EF4">
      <w:pPr>
        <w:rPr>
          <w:rFonts w:cs="Arial"/>
          <w:sz w:val="20"/>
          <w:szCs w:val="20"/>
        </w:rPr>
      </w:pPr>
      <w:r w:rsidRPr="00536A6C">
        <w:rPr>
          <w:rFonts w:cs="Arial"/>
          <w:sz w:val="20"/>
          <w:szCs w:val="20"/>
        </w:rPr>
        <w:t>36, Nahimovski prospect</w:t>
      </w:r>
    </w:p>
    <w:p w14:paraId="231D1B60" w14:textId="77777777" w:rsidR="00787EF4" w:rsidRPr="00536A6C" w:rsidRDefault="00787EF4" w:rsidP="00787EF4">
      <w:pPr>
        <w:rPr>
          <w:rFonts w:cs="Arial"/>
          <w:sz w:val="20"/>
          <w:szCs w:val="20"/>
        </w:rPr>
      </w:pPr>
      <w:r w:rsidRPr="00536A6C">
        <w:rPr>
          <w:rFonts w:cs="Arial"/>
          <w:sz w:val="20"/>
          <w:szCs w:val="20"/>
        </w:rPr>
        <w:t>Moscow</w:t>
      </w:r>
    </w:p>
    <w:p w14:paraId="2EAFFED4" w14:textId="77777777" w:rsidR="00787EF4" w:rsidRPr="00536A6C" w:rsidRDefault="00787EF4" w:rsidP="00787EF4">
      <w:pPr>
        <w:rPr>
          <w:rFonts w:cs="Arial"/>
          <w:sz w:val="20"/>
          <w:szCs w:val="20"/>
        </w:rPr>
      </w:pPr>
      <w:r w:rsidRPr="00536A6C">
        <w:rPr>
          <w:rFonts w:cs="Arial"/>
          <w:sz w:val="20"/>
          <w:szCs w:val="20"/>
        </w:rPr>
        <w:t>117997</w:t>
      </w:r>
    </w:p>
    <w:p w14:paraId="75C7DD4B" w14:textId="30CFD366" w:rsidR="00787EF4" w:rsidRPr="00536A6C" w:rsidRDefault="00787EF4" w:rsidP="00787EF4">
      <w:pPr>
        <w:rPr>
          <w:rFonts w:cs="Arial"/>
          <w:sz w:val="20"/>
          <w:szCs w:val="20"/>
        </w:rPr>
      </w:pPr>
      <w:r w:rsidRPr="00536A6C">
        <w:rPr>
          <w:rFonts w:cs="Arial"/>
          <w:sz w:val="20"/>
          <w:szCs w:val="20"/>
        </w:rPr>
        <w:t>Russia</w:t>
      </w:r>
    </w:p>
    <w:p w14:paraId="0F9B35C2" w14:textId="0874EC2F" w:rsidR="00787EF4" w:rsidRPr="00536A6C" w:rsidRDefault="00787EF4" w:rsidP="00787EF4">
      <w:pPr>
        <w:rPr>
          <w:rFonts w:cs="Arial"/>
          <w:sz w:val="20"/>
          <w:szCs w:val="20"/>
        </w:rPr>
      </w:pPr>
      <w:r w:rsidRPr="00536A6C">
        <w:rPr>
          <w:rFonts w:cs="Arial"/>
          <w:sz w:val="20"/>
          <w:szCs w:val="20"/>
        </w:rPr>
        <w:t>Tel: +7-499-124-8713</w:t>
      </w:r>
    </w:p>
    <w:p w14:paraId="6C8222C0" w14:textId="6CC93997" w:rsidR="00787EF4" w:rsidRPr="00536A6C" w:rsidRDefault="00787EF4" w:rsidP="00787EF4">
      <w:pPr>
        <w:rPr>
          <w:rFonts w:cs="Arial"/>
          <w:sz w:val="20"/>
          <w:szCs w:val="20"/>
        </w:rPr>
      </w:pPr>
      <w:r w:rsidRPr="00536A6C">
        <w:rPr>
          <w:rFonts w:cs="Arial"/>
          <w:sz w:val="20"/>
          <w:szCs w:val="20"/>
        </w:rPr>
        <w:t xml:space="preserve">Email: </w:t>
      </w:r>
      <w:r w:rsidRPr="004F62CB">
        <w:rPr>
          <w:rFonts w:cs="Arial"/>
          <w:sz w:val="20"/>
          <w:szCs w:val="20"/>
        </w:rPr>
        <w:t>A.B.Rabinovich@gmail.com</w:t>
      </w:r>
    </w:p>
    <w:p w14:paraId="2ED1B954" w14:textId="77777777" w:rsidR="00787EF4" w:rsidRPr="00536A6C" w:rsidRDefault="00787EF4" w:rsidP="00787EF4">
      <w:pPr>
        <w:rPr>
          <w:rFonts w:cs="Arial"/>
          <w:sz w:val="20"/>
          <w:szCs w:val="20"/>
        </w:rPr>
      </w:pPr>
    </w:p>
    <w:p w14:paraId="03776AE7" w14:textId="65F01823" w:rsidR="00787EF4" w:rsidRPr="00536A6C" w:rsidRDefault="00787EF4" w:rsidP="00787EF4">
      <w:pPr>
        <w:rPr>
          <w:rFonts w:cs="Arial"/>
          <w:sz w:val="20"/>
          <w:szCs w:val="20"/>
        </w:rPr>
      </w:pPr>
      <w:r w:rsidRPr="00536A6C">
        <w:rPr>
          <w:rFonts w:cs="Arial"/>
          <w:sz w:val="20"/>
          <w:szCs w:val="20"/>
        </w:rPr>
        <w:t>Mr Raja ACHARYA</w:t>
      </w:r>
    </w:p>
    <w:p w14:paraId="574B3D8B" w14:textId="13B1AB69" w:rsidR="00787EF4" w:rsidRPr="00536A6C" w:rsidRDefault="00787EF4" w:rsidP="00787EF4">
      <w:pPr>
        <w:rPr>
          <w:rFonts w:cs="Arial"/>
          <w:sz w:val="20"/>
          <w:szCs w:val="20"/>
        </w:rPr>
      </w:pPr>
      <w:r w:rsidRPr="00536A6C">
        <w:rPr>
          <w:rFonts w:cs="Arial"/>
          <w:sz w:val="20"/>
          <w:szCs w:val="20"/>
        </w:rPr>
        <w:t>Meteorologist B</w:t>
      </w:r>
    </w:p>
    <w:p w14:paraId="66C1F820" w14:textId="73A7C5E9" w:rsidR="00787EF4" w:rsidRPr="00536A6C" w:rsidRDefault="00787EF4" w:rsidP="00787EF4">
      <w:pPr>
        <w:rPr>
          <w:rFonts w:cs="Arial"/>
          <w:sz w:val="20"/>
          <w:szCs w:val="20"/>
        </w:rPr>
      </w:pPr>
      <w:r w:rsidRPr="00536A6C">
        <w:rPr>
          <w:rFonts w:cs="Arial"/>
          <w:sz w:val="20"/>
          <w:szCs w:val="20"/>
        </w:rPr>
        <w:t>India Meteorological Department, Ministry of Earth Sciences Government of India</w:t>
      </w:r>
    </w:p>
    <w:p w14:paraId="3A461600" w14:textId="50431736" w:rsidR="00787EF4" w:rsidRPr="00536A6C" w:rsidRDefault="00787EF4" w:rsidP="00787EF4">
      <w:pPr>
        <w:rPr>
          <w:rFonts w:cs="Arial"/>
          <w:sz w:val="20"/>
          <w:szCs w:val="20"/>
        </w:rPr>
      </w:pPr>
      <w:r w:rsidRPr="00536A6C">
        <w:rPr>
          <w:rFonts w:cs="Arial"/>
          <w:sz w:val="20"/>
          <w:szCs w:val="20"/>
        </w:rPr>
        <w:t>Regional Meteorological Centre, Calcutta</w:t>
      </w:r>
    </w:p>
    <w:p w14:paraId="35979330" w14:textId="77777777" w:rsidR="00787EF4" w:rsidRPr="00536A6C" w:rsidRDefault="00787EF4" w:rsidP="00787EF4">
      <w:pPr>
        <w:rPr>
          <w:rFonts w:cs="Arial"/>
          <w:sz w:val="20"/>
          <w:szCs w:val="20"/>
        </w:rPr>
      </w:pPr>
      <w:r w:rsidRPr="00536A6C">
        <w:rPr>
          <w:rFonts w:cs="Arial"/>
          <w:sz w:val="20"/>
          <w:szCs w:val="20"/>
        </w:rPr>
        <w:t>India Meteorological Department, Regional Meteorological Centre</w:t>
      </w:r>
    </w:p>
    <w:p w14:paraId="12F67640" w14:textId="77777777" w:rsidR="00787EF4" w:rsidRPr="00536A6C" w:rsidRDefault="00787EF4" w:rsidP="00787EF4">
      <w:pPr>
        <w:rPr>
          <w:rFonts w:cs="Arial"/>
          <w:sz w:val="20"/>
          <w:szCs w:val="20"/>
        </w:rPr>
      </w:pPr>
      <w:r w:rsidRPr="00536A6C">
        <w:rPr>
          <w:rFonts w:cs="Arial"/>
          <w:sz w:val="20"/>
          <w:szCs w:val="20"/>
        </w:rPr>
        <w:t>4 Duel Avenue, Alipore</w:t>
      </w:r>
    </w:p>
    <w:p w14:paraId="1423389D" w14:textId="77777777" w:rsidR="00787EF4" w:rsidRPr="00536A6C" w:rsidRDefault="00787EF4" w:rsidP="00787EF4">
      <w:pPr>
        <w:rPr>
          <w:rFonts w:cs="Arial"/>
          <w:sz w:val="20"/>
          <w:szCs w:val="20"/>
        </w:rPr>
      </w:pPr>
      <w:r w:rsidRPr="00536A6C">
        <w:rPr>
          <w:rFonts w:cs="Arial"/>
          <w:sz w:val="20"/>
          <w:szCs w:val="20"/>
        </w:rPr>
        <w:t>Kolkata 700027</w:t>
      </w:r>
    </w:p>
    <w:p w14:paraId="263F9DD4" w14:textId="77777777" w:rsidR="00787EF4" w:rsidRPr="00536A6C" w:rsidRDefault="00787EF4" w:rsidP="00787EF4">
      <w:pPr>
        <w:rPr>
          <w:rFonts w:cs="Arial"/>
          <w:sz w:val="20"/>
          <w:szCs w:val="20"/>
        </w:rPr>
      </w:pPr>
      <w:r w:rsidRPr="00536A6C">
        <w:rPr>
          <w:rFonts w:cs="Arial"/>
          <w:sz w:val="20"/>
          <w:szCs w:val="20"/>
        </w:rPr>
        <w:t>West Bengal</w:t>
      </w:r>
    </w:p>
    <w:p w14:paraId="45DCB702" w14:textId="719689BB" w:rsidR="00787EF4" w:rsidRPr="00536A6C" w:rsidRDefault="00787EF4" w:rsidP="00787EF4">
      <w:pPr>
        <w:rPr>
          <w:rFonts w:cs="Arial"/>
          <w:sz w:val="20"/>
          <w:szCs w:val="20"/>
        </w:rPr>
      </w:pPr>
      <w:r w:rsidRPr="00536A6C">
        <w:rPr>
          <w:rFonts w:cs="Arial"/>
          <w:sz w:val="20"/>
          <w:szCs w:val="20"/>
        </w:rPr>
        <w:t>India</w:t>
      </w:r>
    </w:p>
    <w:p w14:paraId="15CCEB78" w14:textId="1AE4FCCE" w:rsidR="00787EF4" w:rsidRPr="00536A6C" w:rsidRDefault="00787EF4" w:rsidP="00787EF4">
      <w:pPr>
        <w:rPr>
          <w:rFonts w:cs="Arial"/>
          <w:sz w:val="20"/>
          <w:szCs w:val="20"/>
        </w:rPr>
      </w:pPr>
      <w:r w:rsidRPr="00536A6C">
        <w:rPr>
          <w:rFonts w:cs="Arial"/>
          <w:sz w:val="20"/>
          <w:szCs w:val="20"/>
        </w:rPr>
        <w:t xml:space="preserve">Email: </w:t>
      </w:r>
      <w:r w:rsidRPr="004F62CB">
        <w:rPr>
          <w:rFonts w:cs="Arial"/>
          <w:sz w:val="20"/>
          <w:szCs w:val="20"/>
        </w:rPr>
        <w:t>raja.acharya2011@gmail.com</w:t>
      </w:r>
    </w:p>
    <w:p w14:paraId="15B0F4E9" w14:textId="77777777" w:rsidR="00787EF4" w:rsidRPr="00536A6C" w:rsidRDefault="00787EF4" w:rsidP="00787EF4">
      <w:pPr>
        <w:rPr>
          <w:rFonts w:cs="Arial"/>
          <w:sz w:val="20"/>
          <w:szCs w:val="20"/>
        </w:rPr>
      </w:pPr>
    </w:p>
    <w:p w14:paraId="0F2440DF" w14:textId="4BBA4771" w:rsidR="00787EF4" w:rsidRPr="00536A6C" w:rsidRDefault="00787EF4" w:rsidP="00787EF4">
      <w:pPr>
        <w:rPr>
          <w:rFonts w:cs="Arial"/>
          <w:sz w:val="20"/>
          <w:szCs w:val="20"/>
        </w:rPr>
      </w:pPr>
      <w:r w:rsidRPr="00536A6C">
        <w:rPr>
          <w:rFonts w:cs="Arial"/>
          <w:sz w:val="20"/>
          <w:szCs w:val="20"/>
        </w:rPr>
        <w:t>Ms Litea BIUKOTO</w:t>
      </w:r>
    </w:p>
    <w:p w14:paraId="58402243" w14:textId="26ED3814" w:rsidR="00787EF4" w:rsidRPr="00536A6C" w:rsidRDefault="00787EF4" w:rsidP="00787EF4">
      <w:pPr>
        <w:rPr>
          <w:rFonts w:cs="Arial"/>
          <w:sz w:val="20"/>
          <w:szCs w:val="20"/>
        </w:rPr>
      </w:pPr>
      <w:r w:rsidRPr="00536A6C">
        <w:rPr>
          <w:rFonts w:cs="Arial"/>
          <w:sz w:val="20"/>
          <w:szCs w:val="20"/>
        </w:rPr>
        <w:t>Senior Advisor Risk Reduction, Disaster Risk Programme</w:t>
      </w:r>
    </w:p>
    <w:p w14:paraId="44A48A5A" w14:textId="74305E74" w:rsidR="00787EF4" w:rsidRPr="00536A6C" w:rsidRDefault="00787EF4" w:rsidP="00787EF4">
      <w:pPr>
        <w:rPr>
          <w:rFonts w:cs="Arial"/>
          <w:sz w:val="20"/>
          <w:szCs w:val="20"/>
        </w:rPr>
      </w:pPr>
      <w:r w:rsidRPr="00536A6C">
        <w:rPr>
          <w:rFonts w:cs="Arial"/>
          <w:sz w:val="20"/>
          <w:szCs w:val="20"/>
        </w:rPr>
        <w:t>Secretariat of the Pacific Community - Regional Office</w:t>
      </w:r>
    </w:p>
    <w:p w14:paraId="122221CA" w14:textId="0D322ED1" w:rsidR="00787EF4" w:rsidRPr="00536A6C" w:rsidRDefault="00787EF4" w:rsidP="00787EF4">
      <w:pPr>
        <w:rPr>
          <w:rFonts w:cs="Arial"/>
          <w:sz w:val="20"/>
          <w:szCs w:val="20"/>
        </w:rPr>
      </w:pPr>
      <w:r w:rsidRPr="00536A6C">
        <w:rPr>
          <w:rFonts w:cs="Arial"/>
          <w:sz w:val="20"/>
          <w:szCs w:val="20"/>
        </w:rPr>
        <w:t>Ratu Mara Road, Private Mail Bag</w:t>
      </w:r>
    </w:p>
    <w:p w14:paraId="4276FBDA" w14:textId="77777777" w:rsidR="00787EF4" w:rsidRPr="00536A6C" w:rsidRDefault="00787EF4" w:rsidP="00787EF4">
      <w:pPr>
        <w:rPr>
          <w:rFonts w:cs="Arial"/>
          <w:sz w:val="20"/>
          <w:szCs w:val="20"/>
        </w:rPr>
      </w:pPr>
      <w:r w:rsidRPr="00536A6C">
        <w:rPr>
          <w:rFonts w:cs="Arial"/>
          <w:sz w:val="20"/>
          <w:szCs w:val="20"/>
        </w:rPr>
        <w:t>Suva</w:t>
      </w:r>
    </w:p>
    <w:p w14:paraId="0557F474" w14:textId="69A8C03F" w:rsidR="00787EF4" w:rsidRPr="00536A6C" w:rsidRDefault="00787EF4" w:rsidP="00787EF4">
      <w:pPr>
        <w:rPr>
          <w:rFonts w:cs="Arial"/>
          <w:sz w:val="20"/>
          <w:szCs w:val="20"/>
        </w:rPr>
      </w:pPr>
      <w:r w:rsidRPr="00536A6C">
        <w:rPr>
          <w:rFonts w:cs="Arial"/>
          <w:sz w:val="20"/>
          <w:szCs w:val="20"/>
        </w:rPr>
        <w:t>Fiji</w:t>
      </w:r>
    </w:p>
    <w:p w14:paraId="3FA11428" w14:textId="2945F923" w:rsidR="00787EF4" w:rsidRPr="00536A6C" w:rsidRDefault="00787EF4" w:rsidP="00787EF4">
      <w:pPr>
        <w:rPr>
          <w:rFonts w:cs="Arial"/>
          <w:sz w:val="20"/>
          <w:szCs w:val="20"/>
        </w:rPr>
      </w:pPr>
      <w:r w:rsidRPr="00536A6C">
        <w:rPr>
          <w:rFonts w:cs="Arial"/>
          <w:sz w:val="20"/>
          <w:szCs w:val="20"/>
        </w:rPr>
        <w:t>Tel: +679 3249249</w:t>
      </w:r>
    </w:p>
    <w:p w14:paraId="757AEFBE" w14:textId="4A7F4981" w:rsidR="00787EF4" w:rsidRPr="00536A6C" w:rsidRDefault="00787EF4" w:rsidP="00787EF4">
      <w:pPr>
        <w:rPr>
          <w:rFonts w:cs="Arial"/>
          <w:sz w:val="20"/>
          <w:szCs w:val="20"/>
        </w:rPr>
      </w:pPr>
      <w:r w:rsidRPr="00536A6C">
        <w:rPr>
          <w:rFonts w:cs="Arial"/>
          <w:sz w:val="20"/>
          <w:szCs w:val="20"/>
        </w:rPr>
        <w:t xml:space="preserve">Email: </w:t>
      </w:r>
      <w:r w:rsidRPr="004F62CB">
        <w:rPr>
          <w:rFonts w:cs="Arial"/>
          <w:sz w:val="20"/>
          <w:szCs w:val="20"/>
        </w:rPr>
        <w:t>liteab@spc.int</w:t>
      </w:r>
    </w:p>
    <w:p w14:paraId="2689B31F" w14:textId="77777777" w:rsidR="00787EF4" w:rsidRPr="00536A6C" w:rsidRDefault="00787EF4" w:rsidP="00787EF4">
      <w:pPr>
        <w:rPr>
          <w:rFonts w:cs="Arial"/>
          <w:sz w:val="20"/>
          <w:szCs w:val="20"/>
        </w:rPr>
      </w:pPr>
    </w:p>
    <w:p w14:paraId="7C1221B9" w14:textId="6F2AFC53" w:rsidR="00787EF4" w:rsidRPr="00536A6C" w:rsidRDefault="006B72D6" w:rsidP="00787EF4">
      <w:pPr>
        <w:rPr>
          <w:rFonts w:cs="Arial"/>
          <w:sz w:val="20"/>
          <w:szCs w:val="20"/>
        </w:rPr>
      </w:pPr>
      <w:r w:rsidRPr="00536A6C">
        <w:rPr>
          <w:rFonts w:cs="Arial"/>
          <w:sz w:val="20"/>
          <w:szCs w:val="20"/>
        </w:rPr>
        <w:t>Dr Matthew FOUCH</w:t>
      </w:r>
    </w:p>
    <w:p w14:paraId="3F4608F3" w14:textId="78124FB8" w:rsidR="006B72D6" w:rsidRPr="00536A6C" w:rsidRDefault="006B72D6" w:rsidP="00787EF4">
      <w:pPr>
        <w:rPr>
          <w:rFonts w:cs="Arial"/>
          <w:sz w:val="20"/>
          <w:szCs w:val="20"/>
        </w:rPr>
      </w:pPr>
      <w:r w:rsidRPr="00536A6C">
        <w:rPr>
          <w:rFonts w:cs="Arial"/>
          <w:sz w:val="20"/>
          <w:szCs w:val="20"/>
        </w:rPr>
        <w:t>President and Co-Founder</w:t>
      </w:r>
    </w:p>
    <w:p w14:paraId="39E3D105" w14:textId="7E55355F" w:rsidR="006B72D6" w:rsidRPr="00536A6C" w:rsidRDefault="006B72D6" w:rsidP="00787EF4">
      <w:pPr>
        <w:rPr>
          <w:rFonts w:cs="Arial"/>
          <w:sz w:val="20"/>
          <w:szCs w:val="20"/>
        </w:rPr>
      </w:pPr>
      <w:r w:rsidRPr="00536A6C">
        <w:rPr>
          <w:rFonts w:cs="Arial"/>
          <w:sz w:val="20"/>
          <w:szCs w:val="20"/>
        </w:rPr>
        <w:t>Subsea Data Systems, Inc</w:t>
      </w:r>
    </w:p>
    <w:p w14:paraId="63C18808" w14:textId="77777777" w:rsidR="006B72D6" w:rsidRPr="00536A6C" w:rsidRDefault="006B72D6" w:rsidP="006B72D6">
      <w:pPr>
        <w:rPr>
          <w:rFonts w:cs="Arial"/>
          <w:sz w:val="20"/>
          <w:szCs w:val="20"/>
        </w:rPr>
      </w:pPr>
      <w:r w:rsidRPr="00536A6C">
        <w:rPr>
          <w:rFonts w:cs="Arial"/>
          <w:sz w:val="20"/>
          <w:szCs w:val="20"/>
        </w:rPr>
        <w:t>8502 SW Kansas Ave</w:t>
      </w:r>
    </w:p>
    <w:p w14:paraId="128C82AF" w14:textId="77777777" w:rsidR="006B72D6" w:rsidRPr="00536A6C" w:rsidRDefault="006B72D6" w:rsidP="006B72D6">
      <w:pPr>
        <w:rPr>
          <w:rFonts w:cs="Arial"/>
          <w:sz w:val="20"/>
          <w:szCs w:val="20"/>
        </w:rPr>
      </w:pPr>
      <w:r w:rsidRPr="00536A6C">
        <w:rPr>
          <w:rFonts w:cs="Arial"/>
          <w:sz w:val="20"/>
          <w:szCs w:val="20"/>
        </w:rPr>
        <w:t>Stuart, FL - Florida 34997</w:t>
      </w:r>
    </w:p>
    <w:p w14:paraId="23A35FBA" w14:textId="337E3D01" w:rsidR="006B72D6" w:rsidRPr="00536A6C" w:rsidRDefault="006B72D6" w:rsidP="006B72D6">
      <w:pPr>
        <w:rPr>
          <w:rFonts w:cs="Arial"/>
          <w:sz w:val="20"/>
          <w:szCs w:val="20"/>
        </w:rPr>
      </w:pPr>
      <w:r w:rsidRPr="00536A6C">
        <w:rPr>
          <w:rFonts w:cs="Arial"/>
          <w:sz w:val="20"/>
          <w:szCs w:val="20"/>
        </w:rPr>
        <w:t>United States</w:t>
      </w:r>
    </w:p>
    <w:p w14:paraId="7879E2D5" w14:textId="685F553D" w:rsidR="006B72D6" w:rsidRPr="00536A6C" w:rsidRDefault="006B72D6" w:rsidP="006B72D6">
      <w:pPr>
        <w:rPr>
          <w:rFonts w:cs="Arial"/>
          <w:sz w:val="20"/>
          <w:szCs w:val="20"/>
        </w:rPr>
      </w:pPr>
      <w:r w:rsidRPr="00536A6C">
        <w:rPr>
          <w:rFonts w:cs="Arial"/>
          <w:sz w:val="20"/>
          <w:szCs w:val="20"/>
        </w:rPr>
        <w:t>Tel: +12024307074</w:t>
      </w:r>
    </w:p>
    <w:p w14:paraId="7A4C7BA3" w14:textId="4DB5615C" w:rsidR="006B72D6" w:rsidRPr="00536A6C" w:rsidRDefault="006B72D6" w:rsidP="006B72D6">
      <w:pPr>
        <w:rPr>
          <w:rFonts w:cs="Arial"/>
          <w:sz w:val="20"/>
          <w:szCs w:val="20"/>
        </w:rPr>
      </w:pPr>
      <w:r w:rsidRPr="00536A6C">
        <w:rPr>
          <w:rFonts w:cs="Arial"/>
          <w:sz w:val="20"/>
          <w:szCs w:val="20"/>
        </w:rPr>
        <w:t xml:space="preserve">Email: </w:t>
      </w:r>
      <w:r w:rsidRPr="004F62CB">
        <w:rPr>
          <w:rFonts w:cs="Arial"/>
          <w:sz w:val="20"/>
          <w:szCs w:val="20"/>
        </w:rPr>
        <w:t>matt.fouch@subseadatasystems.com</w:t>
      </w:r>
    </w:p>
    <w:p w14:paraId="2DB1ACEA" w14:textId="77777777" w:rsidR="006B72D6" w:rsidRPr="00536A6C" w:rsidRDefault="006B72D6" w:rsidP="006B72D6">
      <w:pPr>
        <w:rPr>
          <w:rFonts w:cs="Arial"/>
          <w:sz w:val="20"/>
          <w:szCs w:val="20"/>
        </w:rPr>
      </w:pPr>
    </w:p>
    <w:p w14:paraId="3D74A45A" w14:textId="251DF81F" w:rsidR="006B72D6" w:rsidRPr="00536A6C" w:rsidRDefault="006B72D6" w:rsidP="006B72D6">
      <w:pPr>
        <w:rPr>
          <w:rFonts w:cs="Arial"/>
          <w:sz w:val="20"/>
          <w:szCs w:val="20"/>
        </w:rPr>
      </w:pPr>
      <w:r w:rsidRPr="00536A6C">
        <w:rPr>
          <w:rFonts w:cs="Arial"/>
          <w:sz w:val="20"/>
          <w:szCs w:val="20"/>
        </w:rPr>
        <w:t>Dr Daniel MCNAMARA</w:t>
      </w:r>
    </w:p>
    <w:p w14:paraId="50EF0B47" w14:textId="1923A3F2" w:rsidR="006B72D6" w:rsidRPr="00536A6C" w:rsidRDefault="006B72D6" w:rsidP="006B72D6">
      <w:pPr>
        <w:rPr>
          <w:rFonts w:cs="Arial"/>
          <w:sz w:val="20"/>
          <w:szCs w:val="20"/>
        </w:rPr>
      </w:pPr>
      <w:r w:rsidRPr="00536A6C">
        <w:rPr>
          <w:rFonts w:cs="Arial"/>
          <w:sz w:val="20"/>
          <w:szCs w:val="20"/>
        </w:rPr>
        <w:t>Seismologist</w:t>
      </w:r>
    </w:p>
    <w:p w14:paraId="6DF4F50D" w14:textId="38C4A82C" w:rsidR="006B72D6" w:rsidRPr="00536A6C" w:rsidRDefault="006B72D6" w:rsidP="006B72D6">
      <w:pPr>
        <w:rPr>
          <w:rFonts w:cs="Arial"/>
          <w:sz w:val="20"/>
          <w:szCs w:val="20"/>
        </w:rPr>
      </w:pPr>
      <w:r w:rsidRPr="00536A6C">
        <w:rPr>
          <w:rFonts w:cs="Arial"/>
          <w:sz w:val="20"/>
          <w:szCs w:val="20"/>
        </w:rPr>
        <w:t>U.S. Geological Survey, National Earthquake Information Center, Golden</w:t>
      </w:r>
    </w:p>
    <w:p w14:paraId="78129F11" w14:textId="77777777" w:rsidR="006B72D6" w:rsidRPr="00536A6C" w:rsidRDefault="006B72D6" w:rsidP="006B72D6">
      <w:pPr>
        <w:rPr>
          <w:rFonts w:cs="Arial"/>
          <w:sz w:val="20"/>
          <w:szCs w:val="20"/>
        </w:rPr>
      </w:pPr>
      <w:r w:rsidRPr="00536A6C">
        <w:rPr>
          <w:rFonts w:cs="Arial"/>
          <w:sz w:val="20"/>
          <w:szCs w:val="20"/>
        </w:rPr>
        <w:t>Location:1711 Illinois St.GoldenMailing Adress:Box 25046, DFC, MS 966</w:t>
      </w:r>
    </w:p>
    <w:p w14:paraId="7D6D384C" w14:textId="77777777" w:rsidR="006B72D6" w:rsidRPr="00536A6C" w:rsidRDefault="006B72D6" w:rsidP="006B72D6">
      <w:pPr>
        <w:rPr>
          <w:rFonts w:cs="Arial"/>
          <w:sz w:val="20"/>
          <w:szCs w:val="20"/>
        </w:rPr>
      </w:pPr>
      <w:r w:rsidRPr="00536A6C">
        <w:rPr>
          <w:rFonts w:cs="Arial"/>
          <w:sz w:val="20"/>
          <w:szCs w:val="20"/>
        </w:rPr>
        <w:t>Denver, Colorado CO 80225-0046</w:t>
      </w:r>
    </w:p>
    <w:p w14:paraId="6B7E6756" w14:textId="6215B5D1" w:rsidR="006B72D6" w:rsidRPr="00536A6C" w:rsidRDefault="006B72D6" w:rsidP="006B72D6">
      <w:pPr>
        <w:rPr>
          <w:rFonts w:cs="Arial"/>
          <w:sz w:val="20"/>
          <w:szCs w:val="20"/>
        </w:rPr>
      </w:pPr>
      <w:r w:rsidRPr="00536A6C">
        <w:rPr>
          <w:rFonts w:cs="Arial"/>
          <w:sz w:val="20"/>
          <w:szCs w:val="20"/>
        </w:rPr>
        <w:t>United States</w:t>
      </w:r>
    </w:p>
    <w:p w14:paraId="1EBF5BCE" w14:textId="364F366F" w:rsidR="006B72D6" w:rsidRPr="00536A6C" w:rsidRDefault="006B72D6" w:rsidP="006B72D6">
      <w:pPr>
        <w:rPr>
          <w:rFonts w:cs="Arial"/>
          <w:sz w:val="20"/>
          <w:szCs w:val="20"/>
        </w:rPr>
      </w:pPr>
      <w:r w:rsidRPr="00536A6C">
        <w:rPr>
          <w:rFonts w:cs="Arial"/>
          <w:sz w:val="20"/>
          <w:szCs w:val="20"/>
        </w:rPr>
        <w:t>Tel: 303-273-8550</w:t>
      </w:r>
    </w:p>
    <w:p w14:paraId="3FB63E1E" w14:textId="019D45F2" w:rsidR="006B72D6" w:rsidRPr="00536A6C" w:rsidRDefault="006B72D6" w:rsidP="006B72D6">
      <w:pPr>
        <w:rPr>
          <w:rFonts w:cs="Arial"/>
          <w:sz w:val="20"/>
          <w:szCs w:val="20"/>
        </w:rPr>
      </w:pPr>
      <w:r w:rsidRPr="00536A6C">
        <w:rPr>
          <w:rFonts w:cs="Arial"/>
          <w:sz w:val="20"/>
          <w:szCs w:val="20"/>
        </w:rPr>
        <w:t xml:space="preserve">Email: </w:t>
      </w:r>
      <w:r w:rsidRPr="004F62CB">
        <w:rPr>
          <w:rFonts w:cs="Arial"/>
          <w:sz w:val="20"/>
          <w:szCs w:val="20"/>
        </w:rPr>
        <w:t>daniel.e.mcnamara@gmail.com</w:t>
      </w:r>
    </w:p>
    <w:p w14:paraId="74A8980D" w14:textId="77777777" w:rsidR="006B72D6" w:rsidRPr="00536A6C" w:rsidRDefault="006B72D6" w:rsidP="006B72D6">
      <w:pPr>
        <w:rPr>
          <w:rFonts w:cs="Arial"/>
          <w:sz w:val="20"/>
          <w:szCs w:val="20"/>
        </w:rPr>
      </w:pPr>
    </w:p>
    <w:p w14:paraId="1F204411" w14:textId="2C35354F" w:rsidR="006B72D6" w:rsidRPr="00536A6C" w:rsidRDefault="006B72D6" w:rsidP="006B72D6">
      <w:pPr>
        <w:rPr>
          <w:rFonts w:cs="Arial"/>
          <w:sz w:val="20"/>
          <w:szCs w:val="20"/>
        </w:rPr>
      </w:pPr>
      <w:r w:rsidRPr="00536A6C">
        <w:rPr>
          <w:rFonts w:cs="Arial"/>
          <w:sz w:val="20"/>
          <w:szCs w:val="20"/>
        </w:rPr>
        <w:t>MR Rayhan HOSSAIN</w:t>
      </w:r>
    </w:p>
    <w:p w14:paraId="22A5F4E6" w14:textId="07A7F930" w:rsidR="006B72D6" w:rsidRPr="00536A6C" w:rsidRDefault="006B72D6" w:rsidP="006B72D6">
      <w:pPr>
        <w:rPr>
          <w:rFonts w:cs="Arial"/>
          <w:sz w:val="20"/>
          <w:szCs w:val="20"/>
        </w:rPr>
      </w:pPr>
      <w:r w:rsidRPr="00536A6C">
        <w:rPr>
          <w:rFonts w:cs="Arial"/>
          <w:sz w:val="20"/>
          <w:szCs w:val="20"/>
        </w:rPr>
        <w:t>Student, Department of Oceanography</w:t>
      </w:r>
    </w:p>
    <w:p w14:paraId="33F320EB" w14:textId="5C526481" w:rsidR="006B72D6" w:rsidRPr="00536A6C" w:rsidRDefault="006B72D6" w:rsidP="006B72D6">
      <w:pPr>
        <w:rPr>
          <w:rFonts w:cs="Arial"/>
          <w:sz w:val="20"/>
          <w:szCs w:val="20"/>
        </w:rPr>
      </w:pPr>
      <w:r w:rsidRPr="00536A6C">
        <w:rPr>
          <w:rFonts w:cs="Arial"/>
          <w:sz w:val="20"/>
          <w:szCs w:val="20"/>
        </w:rPr>
        <w:t>University of Dhaka</w:t>
      </w:r>
    </w:p>
    <w:p w14:paraId="5C33AB68" w14:textId="77777777" w:rsidR="006B72D6" w:rsidRPr="00536A6C" w:rsidRDefault="006B72D6" w:rsidP="006B72D6">
      <w:pPr>
        <w:rPr>
          <w:rFonts w:cs="Arial"/>
          <w:sz w:val="20"/>
          <w:szCs w:val="20"/>
        </w:rPr>
      </w:pPr>
      <w:r w:rsidRPr="00536A6C">
        <w:rPr>
          <w:rFonts w:cs="Arial"/>
          <w:sz w:val="20"/>
          <w:szCs w:val="20"/>
        </w:rPr>
        <w:t>Kaji Mutaher Hossain Bhaban</w:t>
      </w:r>
    </w:p>
    <w:p w14:paraId="454389FA" w14:textId="77777777" w:rsidR="006B72D6" w:rsidRPr="00536A6C" w:rsidRDefault="006B72D6" w:rsidP="006B72D6">
      <w:pPr>
        <w:rPr>
          <w:rFonts w:cs="Arial"/>
          <w:sz w:val="20"/>
          <w:szCs w:val="20"/>
        </w:rPr>
      </w:pPr>
      <w:r w:rsidRPr="00536A6C">
        <w:rPr>
          <w:rFonts w:cs="Arial"/>
          <w:sz w:val="20"/>
          <w:szCs w:val="20"/>
        </w:rPr>
        <w:t>Dhaka - 1217</w:t>
      </w:r>
    </w:p>
    <w:p w14:paraId="2DDFAF23" w14:textId="4B110374" w:rsidR="006B72D6" w:rsidRPr="00536A6C" w:rsidRDefault="006B72D6" w:rsidP="006B72D6">
      <w:pPr>
        <w:rPr>
          <w:rFonts w:cs="Arial"/>
          <w:sz w:val="20"/>
          <w:szCs w:val="20"/>
        </w:rPr>
      </w:pPr>
      <w:r w:rsidRPr="00536A6C">
        <w:rPr>
          <w:rFonts w:cs="Arial"/>
          <w:sz w:val="20"/>
          <w:szCs w:val="20"/>
        </w:rPr>
        <w:t>Bangladesh</w:t>
      </w:r>
    </w:p>
    <w:p w14:paraId="2C7CD023" w14:textId="7D4CE8A1" w:rsidR="006B72D6" w:rsidRPr="00536A6C" w:rsidRDefault="006B72D6" w:rsidP="006B72D6">
      <w:pPr>
        <w:rPr>
          <w:rFonts w:cs="Arial"/>
          <w:sz w:val="20"/>
          <w:szCs w:val="20"/>
        </w:rPr>
      </w:pPr>
      <w:r w:rsidRPr="00536A6C">
        <w:rPr>
          <w:rFonts w:cs="Arial"/>
          <w:sz w:val="20"/>
          <w:szCs w:val="20"/>
        </w:rPr>
        <w:t>Tel: +8801754495735</w:t>
      </w:r>
    </w:p>
    <w:p w14:paraId="383CA06F" w14:textId="1B88BB2D" w:rsidR="006B72D6" w:rsidRPr="00536A6C" w:rsidRDefault="006B72D6" w:rsidP="006B72D6">
      <w:pPr>
        <w:rPr>
          <w:rFonts w:cs="Arial"/>
          <w:sz w:val="20"/>
          <w:szCs w:val="20"/>
        </w:rPr>
      </w:pPr>
      <w:r w:rsidRPr="00536A6C">
        <w:rPr>
          <w:rFonts w:cs="Arial"/>
          <w:sz w:val="20"/>
          <w:szCs w:val="20"/>
        </w:rPr>
        <w:t xml:space="preserve">Email: </w:t>
      </w:r>
      <w:r w:rsidRPr="004F62CB">
        <w:rPr>
          <w:rFonts w:cs="Arial"/>
          <w:sz w:val="20"/>
          <w:szCs w:val="20"/>
        </w:rPr>
        <w:t>rayhanhossain64@gmail.com</w:t>
      </w:r>
    </w:p>
    <w:p w14:paraId="595EC0CF" w14:textId="77777777" w:rsidR="006B72D6" w:rsidRPr="00536A6C" w:rsidRDefault="006B72D6" w:rsidP="006B72D6">
      <w:pPr>
        <w:rPr>
          <w:rFonts w:cs="Arial"/>
          <w:sz w:val="20"/>
          <w:szCs w:val="20"/>
        </w:rPr>
      </w:pPr>
    </w:p>
    <w:p w14:paraId="1C72C4E7" w14:textId="244D58E9" w:rsidR="006B72D6" w:rsidRPr="00536A6C" w:rsidRDefault="006B72D6" w:rsidP="006B72D6">
      <w:pPr>
        <w:rPr>
          <w:rFonts w:cs="Arial"/>
          <w:sz w:val="20"/>
          <w:szCs w:val="20"/>
        </w:rPr>
      </w:pPr>
      <w:r w:rsidRPr="00536A6C">
        <w:rPr>
          <w:rFonts w:cs="Arial"/>
          <w:sz w:val="20"/>
          <w:szCs w:val="20"/>
        </w:rPr>
        <w:t>Ms Ceci Anais RODRIGUEZ CRUZ</w:t>
      </w:r>
    </w:p>
    <w:p w14:paraId="512D61CB" w14:textId="3CDF5D3A" w:rsidR="006B72D6" w:rsidRPr="00536A6C" w:rsidRDefault="00435BA0" w:rsidP="006B72D6">
      <w:pPr>
        <w:rPr>
          <w:rFonts w:cs="Arial"/>
          <w:sz w:val="20"/>
          <w:szCs w:val="20"/>
        </w:rPr>
      </w:pPr>
      <w:r w:rsidRPr="00536A6C">
        <w:rPr>
          <w:rFonts w:cs="Arial"/>
          <w:sz w:val="20"/>
          <w:szCs w:val="20"/>
        </w:rPr>
        <w:t>Director</w:t>
      </w:r>
    </w:p>
    <w:p w14:paraId="72532210" w14:textId="3E5F28DC" w:rsidR="006B72D6" w:rsidRPr="00536A6C" w:rsidRDefault="006B72D6" w:rsidP="006B72D6">
      <w:pPr>
        <w:rPr>
          <w:rFonts w:cs="Arial"/>
          <w:sz w:val="20"/>
          <w:szCs w:val="20"/>
        </w:rPr>
      </w:pPr>
      <w:r w:rsidRPr="00536A6C">
        <w:rPr>
          <w:rFonts w:cs="Arial"/>
          <w:sz w:val="20"/>
          <w:szCs w:val="20"/>
        </w:rPr>
        <w:t>University of Hawaii at Manoa, School of Ocean &amp; Earth Science &amp; Technology</w:t>
      </w:r>
    </w:p>
    <w:p w14:paraId="5087D55C" w14:textId="77777777" w:rsidR="006B72D6" w:rsidRPr="00536A6C" w:rsidRDefault="006B72D6" w:rsidP="006B72D6">
      <w:pPr>
        <w:rPr>
          <w:rFonts w:cs="Arial"/>
          <w:sz w:val="20"/>
          <w:szCs w:val="20"/>
        </w:rPr>
      </w:pPr>
      <w:r w:rsidRPr="00536A6C">
        <w:rPr>
          <w:rFonts w:cs="Arial"/>
          <w:sz w:val="20"/>
          <w:szCs w:val="20"/>
        </w:rPr>
        <w:t>1000 Pope Road</w:t>
      </w:r>
    </w:p>
    <w:p w14:paraId="06110756" w14:textId="77777777" w:rsidR="006B72D6" w:rsidRPr="00536A6C" w:rsidRDefault="006B72D6" w:rsidP="006B72D6">
      <w:pPr>
        <w:rPr>
          <w:rFonts w:cs="Arial"/>
          <w:sz w:val="20"/>
          <w:szCs w:val="20"/>
        </w:rPr>
      </w:pPr>
      <w:r w:rsidRPr="00536A6C">
        <w:rPr>
          <w:rFonts w:cs="Arial"/>
          <w:sz w:val="20"/>
          <w:szCs w:val="20"/>
        </w:rPr>
        <w:t>Honolulu, HI 96822</w:t>
      </w:r>
    </w:p>
    <w:p w14:paraId="5786B15C" w14:textId="56532AB5" w:rsidR="006B72D6" w:rsidRPr="00536A6C" w:rsidRDefault="006B72D6" w:rsidP="006B72D6">
      <w:pPr>
        <w:rPr>
          <w:rFonts w:cs="Arial"/>
          <w:sz w:val="20"/>
          <w:szCs w:val="20"/>
        </w:rPr>
      </w:pPr>
      <w:r w:rsidRPr="00536A6C">
        <w:rPr>
          <w:rFonts w:cs="Arial"/>
          <w:sz w:val="20"/>
          <w:szCs w:val="20"/>
        </w:rPr>
        <w:t>United States</w:t>
      </w:r>
    </w:p>
    <w:p w14:paraId="206F1249" w14:textId="37C23511" w:rsidR="006B72D6" w:rsidRPr="00536A6C" w:rsidRDefault="006B72D6" w:rsidP="006B72D6">
      <w:pPr>
        <w:rPr>
          <w:rFonts w:cs="Arial"/>
          <w:sz w:val="20"/>
          <w:szCs w:val="20"/>
        </w:rPr>
      </w:pPr>
      <w:r w:rsidRPr="00536A6C">
        <w:rPr>
          <w:rFonts w:cs="Arial"/>
          <w:sz w:val="20"/>
          <w:szCs w:val="20"/>
        </w:rPr>
        <w:t>Tel: 8084751397</w:t>
      </w:r>
    </w:p>
    <w:p w14:paraId="6CA55347" w14:textId="3D0B3C76" w:rsidR="006B72D6" w:rsidRPr="00536A6C" w:rsidRDefault="006B72D6" w:rsidP="006B72D6">
      <w:pPr>
        <w:rPr>
          <w:rFonts w:cs="Arial"/>
          <w:sz w:val="20"/>
          <w:szCs w:val="20"/>
        </w:rPr>
      </w:pPr>
      <w:r w:rsidRPr="00536A6C">
        <w:rPr>
          <w:rFonts w:cs="Arial"/>
          <w:sz w:val="20"/>
          <w:szCs w:val="20"/>
        </w:rPr>
        <w:t xml:space="preserve">Email: </w:t>
      </w:r>
      <w:r w:rsidRPr="004F62CB">
        <w:rPr>
          <w:rFonts w:cs="Arial"/>
          <w:sz w:val="20"/>
          <w:szCs w:val="20"/>
        </w:rPr>
        <w:t>cecirc@hawaii.edu</w:t>
      </w:r>
    </w:p>
    <w:p w14:paraId="32C42D83" w14:textId="77777777" w:rsidR="006B72D6" w:rsidRPr="00536A6C" w:rsidRDefault="006B72D6" w:rsidP="006B72D6">
      <w:pPr>
        <w:rPr>
          <w:rFonts w:cs="Arial"/>
          <w:sz w:val="20"/>
          <w:szCs w:val="20"/>
        </w:rPr>
      </w:pPr>
    </w:p>
    <w:p w14:paraId="78FBA85E" w14:textId="11E3C070" w:rsidR="006B72D6" w:rsidRPr="00536A6C" w:rsidRDefault="006B72D6" w:rsidP="006B72D6">
      <w:pPr>
        <w:rPr>
          <w:rFonts w:cs="Arial"/>
          <w:sz w:val="20"/>
          <w:szCs w:val="20"/>
        </w:rPr>
      </w:pPr>
      <w:r w:rsidRPr="00536A6C">
        <w:rPr>
          <w:rFonts w:cs="Arial"/>
          <w:sz w:val="20"/>
          <w:szCs w:val="20"/>
        </w:rPr>
        <w:t>Ms Stephaine S CLARK</w:t>
      </w:r>
    </w:p>
    <w:p w14:paraId="472D18A2" w14:textId="70A72674" w:rsidR="006B72D6" w:rsidRPr="00536A6C" w:rsidRDefault="006B72D6" w:rsidP="006B72D6">
      <w:pPr>
        <w:rPr>
          <w:rFonts w:cs="Arial"/>
          <w:sz w:val="20"/>
          <w:szCs w:val="20"/>
        </w:rPr>
      </w:pPr>
      <w:r w:rsidRPr="00536A6C">
        <w:rPr>
          <w:rFonts w:cs="Arial"/>
          <w:sz w:val="20"/>
          <w:szCs w:val="20"/>
        </w:rPr>
        <w:t>Regional Environmental Office, U.S. Embassy Suva</w:t>
      </w:r>
    </w:p>
    <w:p w14:paraId="6F2E164C" w14:textId="4BE9C54E" w:rsidR="006B72D6" w:rsidRPr="00536A6C" w:rsidRDefault="006B72D6" w:rsidP="006B72D6">
      <w:pPr>
        <w:rPr>
          <w:rFonts w:cs="Arial"/>
          <w:sz w:val="20"/>
          <w:szCs w:val="20"/>
        </w:rPr>
      </w:pPr>
      <w:r w:rsidRPr="00536A6C">
        <w:rPr>
          <w:rFonts w:cs="Arial"/>
          <w:sz w:val="20"/>
          <w:szCs w:val="20"/>
        </w:rPr>
        <w:t>US Department of State</w:t>
      </w:r>
    </w:p>
    <w:p w14:paraId="3A0FA3D9" w14:textId="77777777" w:rsidR="006B72D6" w:rsidRPr="00536A6C" w:rsidRDefault="006B72D6" w:rsidP="006B72D6">
      <w:pPr>
        <w:rPr>
          <w:rFonts w:cs="Arial"/>
          <w:sz w:val="20"/>
          <w:szCs w:val="20"/>
        </w:rPr>
      </w:pPr>
      <w:r w:rsidRPr="00536A6C">
        <w:rPr>
          <w:rFonts w:cs="Arial"/>
          <w:sz w:val="20"/>
          <w:szCs w:val="20"/>
        </w:rPr>
        <w:t>Room 5805 Washington DC 20520</w:t>
      </w:r>
    </w:p>
    <w:p w14:paraId="428D897F" w14:textId="050D98F9" w:rsidR="006B72D6" w:rsidRPr="00536A6C" w:rsidRDefault="006B72D6" w:rsidP="006B72D6">
      <w:pPr>
        <w:rPr>
          <w:rFonts w:cs="Arial"/>
          <w:sz w:val="20"/>
          <w:szCs w:val="20"/>
        </w:rPr>
      </w:pPr>
      <w:r w:rsidRPr="00536A6C">
        <w:rPr>
          <w:rFonts w:cs="Arial"/>
          <w:sz w:val="20"/>
          <w:szCs w:val="20"/>
        </w:rPr>
        <w:t>United States</w:t>
      </w:r>
    </w:p>
    <w:p w14:paraId="506D401C" w14:textId="531B2141" w:rsidR="006B72D6" w:rsidRPr="00536A6C" w:rsidRDefault="006B72D6" w:rsidP="006B72D6">
      <w:pPr>
        <w:rPr>
          <w:rFonts w:cs="Arial"/>
          <w:sz w:val="20"/>
          <w:szCs w:val="20"/>
        </w:rPr>
      </w:pPr>
      <w:r w:rsidRPr="00536A6C">
        <w:rPr>
          <w:rFonts w:cs="Arial"/>
          <w:sz w:val="20"/>
          <w:szCs w:val="20"/>
        </w:rPr>
        <w:t>Tel: +6797729368</w:t>
      </w:r>
    </w:p>
    <w:p w14:paraId="24DD2918" w14:textId="1ED23C91" w:rsidR="00101315" w:rsidRPr="00536A6C" w:rsidRDefault="006B72D6" w:rsidP="006B72D6">
      <w:pPr>
        <w:rPr>
          <w:rFonts w:cs="Arial"/>
          <w:sz w:val="20"/>
          <w:szCs w:val="20"/>
        </w:rPr>
      </w:pPr>
      <w:r w:rsidRPr="00536A6C">
        <w:rPr>
          <w:rFonts w:cs="Arial"/>
          <w:sz w:val="20"/>
          <w:szCs w:val="20"/>
        </w:rPr>
        <w:t>Email: clarkss@state.gov</w:t>
      </w:r>
    </w:p>
    <w:p w14:paraId="13443564" w14:textId="77777777" w:rsidR="008C1A5D" w:rsidRDefault="008C1A5D" w:rsidP="006B72D6">
      <w:pPr>
        <w:rPr>
          <w:rFonts w:cs="Arial"/>
          <w:b/>
          <w:bCs/>
          <w:sz w:val="20"/>
          <w:szCs w:val="20"/>
        </w:rPr>
      </w:pPr>
    </w:p>
    <w:p w14:paraId="1A32DA5C" w14:textId="77777777" w:rsidR="008C1A5D" w:rsidRDefault="008C1A5D" w:rsidP="006B72D6">
      <w:pPr>
        <w:rPr>
          <w:rFonts w:cs="Arial"/>
          <w:b/>
          <w:bCs/>
          <w:sz w:val="20"/>
          <w:szCs w:val="20"/>
        </w:rPr>
      </w:pPr>
    </w:p>
    <w:p w14:paraId="26CD4B71" w14:textId="77777777" w:rsidR="008C1A5D" w:rsidRDefault="008C1A5D" w:rsidP="006B72D6">
      <w:pPr>
        <w:rPr>
          <w:rFonts w:cs="Arial"/>
          <w:b/>
          <w:bCs/>
          <w:sz w:val="20"/>
          <w:szCs w:val="20"/>
        </w:rPr>
      </w:pPr>
    </w:p>
    <w:p w14:paraId="5AAD451D" w14:textId="77777777" w:rsidR="008C1A5D" w:rsidRDefault="008C1A5D" w:rsidP="006B72D6">
      <w:pPr>
        <w:rPr>
          <w:rFonts w:cs="Arial"/>
          <w:b/>
          <w:bCs/>
          <w:sz w:val="20"/>
          <w:szCs w:val="20"/>
        </w:rPr>
      </w:pPr>
    </w:p>
    <w:p w14:paraId="1A23C49F" w14:textId="77777777" w:rsidR="008C1A5D" w:rsidRDefault="008C1A5D" w:rsidP="006B72D6">
      <w:pPr>
        <w:rPr>
          <w:rFonts w:cs="Arial"/>
          <w:b/>
          <w:bCs/>
          <w:sz w:val="20"/>
          <w:szCs w:val="20"/>
        </w:rPr>
      </w:pPr>
    </w:p>
    <w:p w14:paraId="10F0D983" w14:textId="77777777" w:rsidR="008C1A5D" w:rsidRDefault="008C1A5D" w:rsidP="006B72D6">
      <w:pPr>
        <w:rPr>
          <w:rFonts w:cs="Arial"/>
          <w:b/>
          <w:bCs/>
          <w:sz w:val="20"/>
          <w:szCs w:val="20"/>
        </w:rPr>
      </w:pPr>
    </w:p>
    <w:p w14:paraId="46BE7FB8" w14:textId="77777777" w:rsidR="008C1A5D" w:rsidRDefault="008C1A5D" w:rsidP="006B72D6">
      <w:pPr>
        <w:rPr>
          <w:rFonts w:cs="Arial"/>
          <w:b/>
          <w:bCs/>
          <w:sz w:val="20"/>
          <w:szCs w:val="20"/>
        </w:rPr>
      </w:pPr>
    </w:p>
    <w:p w14:paraId="6883BD23" w14:textId="77777777" w:rsidR="008C1A5D" w:rsidRDefault="008C1A5D" w:rsidP="006B72D6">
      <w:pPr>
        <w:rPr>
          <w:rFonts w:cs="Arial"/>
          <w:b/>
          <w:bCs/>
          <w:sz w:val="20"/>
          <w:szCs w:val="20"/>
        </w:rPr>
      </w:pPr>
    </w:p>
    <w:p w14:paraId="76FDA214" w14:textId="77777777" w:rsidR="008C1A5D" w:rsidRDefault="008C1A5D" w:rsidP="006B72D6">
      <w:pPr>
        <w:rPr>
          <w:rFonts w:cs="Arial"/>
          <w:b/>
          <w:bCs/>
          <w:sz w:val="20"/>
          <w:szCs w:val="20"/>
        </w:rPr>
      </w:pPr>
    </w:p>
    <w:p w14:paraId="5CD9D314" w14:textId="77777777" w:rsidR="008C1A5D" w:rsidRDefault="008C1A5D" w:rsidP="006B72D6">
      <w:pPr>
        <w:rPr>
          <w:rFonts w:cs="Arial"/>
          <w:b/>
          <w:bCs/>
          <w:sz w:val="20"/>
          <w:szCs w:val="20"/>
        </w:rPr>
      </w:pPr>
    </w:p>
    <w:p w14:paraId="71B07CA1" w14:textId="77777777" w:rsidR="008C1A5D" w:rsidRDefault="008C1A5D" w:rsidP="006B72D6">
      <w:pPr>
        <w:rPr>
          <w:rFonts w:cs="Arial"/>
          <w:b/>
          <w:bCs/>
          <w:sz w:val="20"/>
          <w:szCs w:val="20"/>
        </w:rPr>
      </w:pPr>
    </w:p>
    <w:p w14:paraId="0BCC67B5" w14:textId="77777777" w:rsidR="008C1A5D" w:rsidRDefault="008C1A5D" w:rsidP="006B72D6">
      <w:pPr>
        <w:rPr>
          <w:rFonts w:cs="Arial"/>
          <w:b/>
          <w:bCs/>
          <w:sz w:val="20"/>
          <w:szCs w:val="20"/>
        </w:rPr>
      </w:pPr>
    </w:p>
    <w:p w14:paraId="69442E20" w14:textId="77777777" w:rsidR="008C1A5D" w:rsidRDefault="008C1A5D" w:rsidP="006B72D6">
      <w:pPr>
        <w:rPr>
          <w:rFonts w:cs="Arial"/>
          <w:b/>
          <w:bCs/>
          <w:sz w:val="20"/>
          <w:szCs w:val="20"/>
        </w:rPr>
      </w:pPr>
    </w:p>
    <w:p w14:paraId="60F06E75" w14:textId="77777777" w:rsidR="008C1A5D" w:rsidRDefault="008C1A5D" w:rsidP="006B72D6">
      <w:pPr>
        <w:rPr>
          <w:rFonts w:cs="Arial"/>
          <w:b/>
          <w:bCs/>
          <w:sz w:val="20"/>
          <w:szCs w:val="20"/>
        </w:rPr>
      </w:pPr>
    </w:p>
    <w:p w14:paraId="28F96AA4" w14:textId="77777777" w:rsidR="008C1A5D" w:rsidRDefault="008C1A5D" w:rsidP="006B72D6">
      <w:pPr>
        <w:rPr>
          <w:rFonts w:cs="Arial"/>
          <w:b/>
          <w:bCs/>
          <w:sz w:val="20"/>
          <w:szCs w:val="20"/>
        </w:rPr>
      </w:pPr>
    </w:p>
    <w:p w14:paraId="684223D7" w14:textId="77777777" w:rsidR="008C1A5D" w:rsidRDefault="008C1A5D" w:rsidP="006B72D6">
      <w:pPr>
        <w:rPr>
          <w:rFonts w:cs="Arial"/>
          <w:b/>
          <w:bCs/>
          <w:sz w:val="20"/>
          <w:szCs w:val="20"/>
        </w:rPr>
      </w:pPr>
    </w:p>
    <w:p w14:paraId="7C27AC0D" w14:textId="77777777" w:rsidR="008C1A5D" w:rsidRDefault="008C1A5D" w:rsidP="006B72D6">
      <w:pPr>
        <w:rPr>
          <w:rFonts w:cs="Arial"/>
          <w:b/>
          <w:bCs/>
          <w:sz w:val="20"/>
          <w:szCs w:val="20"/>
        </w:rPr>
      </w:pPr>
    </w:p>
    <w:p w14:paraId="3FC935FD" w14:textId="77777777" w:rsidR="008C1A5D" w:rsidRDefault="008C1A5D" w:rsidP="006B72D6">
      <w:pPr>
        <w:rPr>
          <w:rFonts w:cs="Arial"/>
          <w:b/>
          <w:bCs/>
          <w:sz w:val="20"/>
          <w:szCs w:val="20"/>
        </w:rPr>
      </w:pPr>
    </w:p>
    <w:p w14:paraId="2EA2CE36" w14:textId="77777777" w:rsidR="008C1A5D" w:rsidRDefault="008C1A5D" w:rsidP="006B72D6">
      <w:pPr>
        <w:rPr>
          <w:rFonts w:cs="Arial"/>
          <w:b/>
          <w:bCs/>
          <w:sz w:val="20"/>
          <w:szCs w:val="20"/>
        </w:rPr>
      </w:pPr>
    </w:p>
    <w:p w14:paraId="0EC00CCF" w14:textId="77777777" w:rsidR="008C1A5D" w:rsidRDefault="008C1A5D" w:rsidP="006B72D6">
      <w:pPr>
        <w:rPr>
          <w:rFonts w:cs="Arial"/>
          <w:b/>
          <w:bCs/>
          <w:sz w:val="20"/>
          <w:szCs w:val="20"/>
        </w:rPr>
      </w:pPr>
    </w:p>
    <w:p w14:paraId="4ADE0CEC" w14:textId="77777777" w:rsidR="008C1A5D" w:rsidRDefault="008C1A5D" w:rsidP="006B72D6">
      <w:pPr>
        <w:rPr>
          <w:rFonts w:cs="Arial"/>
          <w:b/>
          <w:bCs/>
          <w:sz w:val="20"/>
          <w:szCs w:val="20"/>
        </w:rPr>
      </w:pPr>
    </w:p>
    <w:p w14:paraId="4F4EFCB6" w14:textId="77777777" w:rsidR="008C1A5D" w:rsidRDefault="008C1A5D" w:rsidP="006B72D6">
      <w:pPr>
        <w:rPr>
          <w:rFonts w:cs="Arial"/>
          <w:b/>
          <w:bCs/>
          <w:sz w:val="20"/>
          <w:szCs w:val="20"/>
        </w:rPr>
      </w:pPr>
    </w:p>
    <w:p w14:paraId="078E1ABF" w14:textId="77777777" w:rsidR="008C1A5D" w:rsidRDefault="008C1A5D" w:rsidP="006B72D6">
      <w:pPr>
        <w:rPr>
          <w:rFonts w:cs="Arial"/>
          <w:b/>
          <w:bCs/>
          <w:sz w:val="20"/>
          <w:szCs w:val="20"/>
        </w:rPr>
      </w:pPr>
    </w:p>
    <w:p w14:paraId="7F516457" w14:textId="77777777" w:rsidR="008C1A5D" w:rsidRDefault="008C1A5D" w:rsidP="006B72D6">
      <w:pPr>
        <w:rPr>
          <w:rFonts w:cs="Arial"/>
          <w:b/>
          <w:bCs/>
          <w:sz w:val="20"/>
          <w:szCs w:val="20"/>
        </w:rPr>
      </w:pPr>
    </w:p>
    <w:p w14:paraId="3AF9F26A" w14:textId="09939F42" w:rsidR="006B72D6" w:rsidRPr="00536A6C" w:rsidRDefault="006B72D6" w:rsidP="006B72D6">
      <w:pPr>
        <w:rPr>
          <w:rFonts w:cs="Arial"/>
          <w:b/>
          <w:bCs/>
          <w:sz w:val="20"/>
          <w:szCs w:val="20"/>
        </w:rPr>
      </w:pPr>
      <w:r w:rsidRPr="00536A6C">
        <w:rPr>
          <w:rFonts w:cs="Arial"/>
          <w:b/>
          <w:bCs/>
          <w:sz w:val="20"/>
          <w:szCs w:val="20"/>
        </w:rPr>
        <w:t>Staff</w:t>
      </w:r>
    </w:p>
    <w:p w14:paraId="16ADA223" w14:textId="77777777" w:rsidR="006B72D6" w:rsidRPr="00536A6C" w:rsidRDefault="006B72D6" w:rsidP="006B72D6">
      <w:pPr>
        <w:rPr>
          <w:rFonts w:cs="Arial"/>
          <w:b/>
          <w:bCs/>
          <w:sz w:val="20"/>
          <w:szCs w:val="20"/>
        </w:rPr>
      </w:pPr>
    </w:p>
    <w:p w14:paraId="47BB971B" w14:textId="4FFF03C3" w:rsidR="006B72D6" w:rsidRPr="00536A6C" w:rsidRDefault="006B72D6" w:rsidP="006B72D6">
      <w:pPr>
        <w:rPr>
          <w:rFonts w:cs="Arial"/>
          <w:sz w:val="20"/>
          <w:szCs w:val="20"/>
        </w:rPr>
      </w:pPr>
      <w:r w:rsidRPr="00536A6C">
        <w:rPr>
          <w:rFonts w:cs="Arial"/>
          <w:sz w:val="20"/>
          <w:szCs w:val="20"/>
        </w:rPr>
        <w:t>Mr Bernardo ALAGA ROSSEL</w:t>
      </w:r>
    </w:p>
    <w:p w14:paraId="08F6509D" w14:textId="0D42FD26" w:rsidR="006B72D6" w:rsidRPr="00536A6C" w:rsidRDefault="006B72D6" w:rsidP="006B72D6">
      <w:pPr>
        <w:rPr>
          <w:rFonts w:cs="Arial"/>
          <w:sz w:val="20"/>
          <w:szCs w:val="20"/>
        </w:rPr>
      </w:pPr>
      <w:r w:rsidRPr="00536A6C">
        <w:rPr>
          <w:rFonts w:cs="Arial"/>
          <w:sz w:val="20"/>
          <w:szCs w:val="20"/>
        </w:rPr>
        <w:t>Head Tsunami Resilience Section UNESCO-IOC</w:t>
      </w:r>
    </w:p>
    <w:p w14:paraId="4FEBF1E2" w14:textId="347B1E8C" w:rsidR="006B72D6" w:rsidRPr="00536A6C" w:rsidRDefault="006B72D6" w:rsidP="006B72D6">
      <w:pPr>
        <w:rPr>
          <w:rFonts w:cs="Arial"/>
          <w:sz w:val="20"/>
          <w:szCs w:val="20"/>
        </w:rPr>
      </w:pPr>
      <w:r w:rsidRPr="00536A6C">
        <w:rPr>
          <w:rFonts w:cs="Arial"/>
          <w:sz w:val="20"/>
          <w:szCs w:val="20"/>
        </w:rPr>
        <w:t>Intergovernmental Oceanographic Commission of UNESCO</w:t>
      </w:r>
    </w:p>
    <w:p w14:paraId="514E2301" w14:textId="77777777" w:rsidR="006B72D6" w:rsidRPr="00536A6C" w:rsidRDefault="006B72D6" w:rsidP="006B72D6">
      <w:pPr>
        <w:rPr>
          <w:rFonts w:cs="Arial"/>
          <w:sz w:val="20"/>
          <w:szCs w:val="20"/>
        </w:rPr>
      </w:pPr>
      <w:r w:rsidRPr="00536A6C">
        <w:rPr>
          <w:rFonts w:cs="Arial"/>
          <w:sz w:val="20"/>
          <w:szCs w:val="20"/>
        </w:rPr>
        <w:t>7, place de Fontenoy</w:t>
      </w:r>
    </w:p>
    <w:p w14:paraId="3DA1BA6D" w14:textId="77777777" w:rsidR="006B72D6" w:rsidRPr="00536A6C" w:rsidRDefault="006B72D6" w:rsidP="006B72D6">
      <w:pPr>
        <w:rPr>
          <w:rFonts w:cs="Arial"/>
          <w:sz w:val="20"/>
          <w:szCs w:val="20"/>
        </w:rPr>
      </w:pPr>
      <w:r w:rsidRPr="00536A6C">
        <w:rPr>
          <w:rFonts w:cs="Arial"/>
          <w:sz w:val="20"/>
          <w:szCs w:val="20"/>
        </w:rPr>
        <w:t>75732 Paris cedex 07</w:t>
      </w:r>
    </w:p>
    <w:p w14:paraId="76362828" w14:textId="0079B201" w:rsidR="006B72D6" w:rsidRPr="00536A6C" w:rsidRDefault="006B72D6" w:rsidP="006B72D6">
      <w:pPr>
        <w:rPr>
          <w:rFonts w:cs="Arial"/>
          <w:sz w:val="20"/>
          <w:szCs w:val="20"/>
        </w:rPr>
      </w:pPr>
      <w:r w:rsidRPr="00536A6C">
        <w:rPr>
          <w:rFonts w:cs="Arial"/>
          <w:sz w:val="20"/>
          <w:szCs w:val="20"/>
        </w:rPr>
        <w:t>France</w:t>
      </w:r>
    </w:p>
    <w:p w14:paraId="29EDD451" w14:textId="7B941EDF" w:rsidR="006B72D6" w:rsidRPr="00536A6C" w:rsidRDefault="006B72D6" w:rsidP="006B72D6">
      <w:pPr>
        <w:rPr>
          <w:rFonts w:cs="Arial"/>
          <w:sz w:val="20"/>
          <w:szCs w:val="20"/>
        </w:rPr>
      </w:pPr>
      <w:r w:rsidRPr="00536A6C">
        <w:rPr>
          <w:rFonts w:cs="Arial"/>
          <w:sz w:val="20"/>
          <w:szCs w:val="20"/>
        </w:rPr>
        <w:t>Tel: +33 1 45 68 03 17</w:t>
      </w:r>
    </w:p>
    <w:p w14:paraId="489AB4ED" w14:textId="708354BD" w:rsidR="00A428C6" w:rsidRDefault="006B72D6" w:rsidP="006B72D6">
      <w:pPr>
        <w:rPr>
          <w:rFonts w:cs="Arial"/>
          <w:sz w:val="20"/>
          <w:szCs w:val="20"/>
        </w:rPr>
      </w:pPr>
      <w:r w:rsidRPr="00536A6C">
        <w:rPr>
          <w:rFonts w:cs="Arial"/>
          <w:sz w:val="20"/>
          <w:szCs w:val="20"/>
        </w:rPr>
        <w:t xml:space="preserve">Email: </w:t>
      </w:r>
      <w:r w:rsidRPr="004F62CB">
        <w:rPr>
          <w:rFonts w:cs="Arial"/>
          <w:sz w:val="20"/>
          <w:szCs w:val="20"/>
        </w:rPr>
        <w:t>b.aliaga@unesco.org</w:t>
      </w:r>
      <w:r w:rsidRPr="00536A6C">
        <w:rPr>
          <w:rFonts w:cs="Arial"/>
          <w:sz w:val="20"/>
          <w:szCs w:val="20"/>
        </w:rPr>
        <w:t xml:space="preserve"> </w:t>
      </w:r>
    </w:p>
    <w:p w14:paraId="0772381C" w14:textId="77777777" w:rsidR="00A428C6" w:rsidRDefault="00A428C6" w:rsidP="006B72D6">
      <w:pPr>
        <w:rPr>
          <w:rFonts w:cs="Arial"/>
          <w:sz w:val="20"/>
          <w:szCs w:val="20"/>
        </w:rPr>
      </w:pPr>
    </w:p>
    <w:p w14:paraId="13F146C9" w14:textId="7C4BEA8E" w:rsidR="006B72D6" w:rsidRPr="00536A6C" w:rsidRDefault="006B72D6" w:rsidP="006B72D6">
      <w:pPr>
        <w:rPr>
          <w:rFonts w:cs="Arial"/>
          <w:sz w:val="20"/>
          <w:szCs w:val="20"/>
        </w:rPr>
      </w:pPr>
      <w:r w:rsidRPr="00536A6C">
        <w:rPr>
          <w:rFonts w:cs="Arial"/>
          <w:sz w:val="20"/>
          <w:szCs w:val="20"/>
        </w:rPr>
        <w:t>Mr Jiuta KOROVULAVULA</w:t>
      </w:r>
    </w:p>
    <w:p w14:paraId="02CF1ECB" w14:textId="77777777" w:rsidR="003447E0" w:rsidRPr="00536A6C" w:rsidRDefault="003447E0" w:rsidP="006B72D6">
      <w:pPr>
        <w:rPr>
          <w:rFonts w:cs="Arial"/>
          <w:sz w:val="20"/>
          <w:szCs w:val="20"/>
        </w:rPr>
      </w:pPr>
      <w:r w:rsidRPr="00536A6C">
        <w:rPr>
          <w:rFonts w:cs="Arial"/>
          <w:sz w:val="20"/>
          <w:szCs w:val="20"/>
        </w:rPr>
        <w:t>National Professional Officer for Disaster Risk Reduction and Tsunami Warning</w:t>
      </w:r>
    </w:p>
    <w:p w14:paraId="1CC1A472" w14:textId="0B91031E" w:rsidR="006B72D6" w:rsidRPr="00536A6C" w:rsidRDefault="006B72D6" w:rsidP="006B72D6">
      <w:pPr>
        <w:rPr>
          <w:rFonts w:cs="Arial"/>
          <w:sz w:val="20"/>
          <w:szCs w:val="20"/>
        </w:rPr>
      </w:pPr>
      <w:r w:rsidRPr="00536A6C">
        <w:rPr>
          <w:rFonts w:cs="Arial"/>
          <w:sz w:val="20"/>
          <w:szCs w:val="20"/>
        </w:rPr>
        <w:t xml:space="preserve">Tsunami </w:t>
      </w:r>
      <w:r w:rsidR="00A81F2C" w:rsidRPr="00536A6C">
        <w:rPr>
          <w:rFonts w:cs="Arial"/>
          <w:sz w:val="20"/>
          <w:szCs w:val="20"/>
        </w:rPr>
        <w:t>Resilience Section</w:t>
      </w:r>
    </w:p>
    <w:p w14:paraId="26793921" w14:textId="5A234C8D" w:rsidR="006B72D6" w:rsidRPr="00536A6C" w:rsidRDefault="006B72D6" w:rsidP="006B72D6">
      <w:pPr>
        <w:rPr>
          <w:rFonts w:cs="Arial"/>
          <w:sz w:val="20"/>
          <w:szCs w:val="20"/>
        </w:rPr>
      </w:pPr>
      <w:r w:rsidRPr="00536A6C">
        <w:rPr>
          <w:rFonts w:cs="Arial"/>
          <w:sz w:val="20"/>
          <w:szCs w:val="20"/>
        </w:rPr>
        <w:t>Intergovernmental Oceanographic Commission of UNESCO</w:t>
      </w:r>
    </w:p>
    <w:p w14:paraId="3F16FDCB" w14:textId="77777777" w:rsidR="006B72D6" w:rsidRPr="00536A6C" w:rsidRDefault="006B72D6" w:rsidP="006B72D6">
      <w:pPr>
        <w:rPr>
          <w:rFonts w:cs="Arial"/>
          <w:sz w:val="20"/>
          <w:szCs w:val="20"/>
        </w:rPr>
      </w:pPr>
      <w:r w:rsidRPr="00536A6C">
        <w:rPr>
          <w:rFonts w:cs="Arial"/>
          <w:sz w:val="20"/>
          <w:szCs w:val="20"/>
        </w:rPr>
        <w:t>7, place de Fontenoy</w:t>
      </w:r>
    </w:p>
    <w:p w14:paraId="701321EB" w14:textId="77777777" w:rsidR="006B72D6" w:rsidRPr="00536A6C" w:rsidRDefault="006B72D6" w:rsidP="006B72D6">
      <w:pPr>
        <w:rPr>
          <w:rFonts w:cs="Arial"/>
          <w:sz w:val="20"/>
          <w:szCs w:val="20"/>
        </w:rPr>
      </w:pPr>
      <w:r w:rsidRPr="00536A6C">
        <w:rPr>
          <w:rFonts w:cs="Arial"/>
          <w:sz w:val="20"/>
          <w:szCs w:val="20"/>
        </w:rPr>
        <w:t>75732 Paris cedex 07</w:t>
      </w:r>
    </w:p>
    <w:p w14:paraId="0E1F6896" w14:textId="41CB6FDF" w:rsidR="006B72D6" w:rsidRPr="00536A6C" w:rsidRDefault="006B72D6" w:rsidP="006B72D6">
      <w:pPr>
        <w:rPr>
          <w:rFonts w:cs="Arial"/>
          <w:sz w:val="20"/>
          <w:szCs w:val="20"/>
        </w:rPr>
      </w:pPr>
      <w:r w:rsidRPr="00536A6C">
        <w:rPr>
          <w:rFonts w:cs="Arial"/>
          <w:sz w:val="20"/>
          <w:szCs w:val="20"/>
        </w:rPr>
        <w:t>France</w:t>
      </w:r>
    </w:p>
    <w:p w14:paraId="25E82DBA" w14:textId="793A44AF" w:rsidR="006B72D6" w:rsidRPr="00536A6C" w:rsidRDefault="006B72D6" w:rsidP="006B72D6">
      <w:pPr>
        <w:rPr>
          <w:rFonts w:cs="Arial"/>
          <w:sz w:val="20"/>
          <w:szCs w:val="20"/>
        </w:rPr>
      </w:pPr>
      <w:r w:rsidRPr="00536A6C">
        <w:rPr>
          <w:rFonts w:cs="Arial"/>
          <w:sz w:val="20"/>
          <w:szCs w:val="20"/>
        </w:rPr>
        <w:t xml:space="preserve">Email: </w:t>
      </w:r>
      <w:r w:rsidRPr="004F62CB">
        <w:rPr>
          <w:rFonts w:cs="Arial"/>
          <w:sz w:val="20"/>
          <w:szCs w:val="20"/>
        </w:rPr>
        <w:t>j.korovulavula@unesco.org</w:t>
      </w:r>
    </w:p>
    <w:p w14:paraId="363BB6BB" w14:textId="77777777" w:rsidR="00101315" w:rsidRPr="00536A6C" w:rsidRDefault="00101315" w:rsidP="006B72D6">
      <w:pPr>
        <w:rPr>
          <w:rFonts w:cs="Arial"/>
          <w:sz w:val="20"/>
          <w:szCs w:val="20"/>
        </w:rPr>
      </w:pPr>
    </w:p>
    <w:p w14:paraId="2165E9BD" w14:textId="591C8589" w:rsidR="006B72D6" w:rsidRPr="00536A6C" w:rsidRDefault="006B72D6" w:rsidP="006B72D6">
      <w:pPr>
        <w:rPr>
          <w:rFonts w:cs="Arial"/>
          <w:sz w:val="20"/>
          <w:szCs w:val="20"/>
        </w:rPr>
      </w:pPr>
      <w:r w:rsidRPr="00536A6C">
        <w:rPr>
          <w:rFonts w:cs="Arial"/>
          <w:sz w:val="20"/>
          <w:szCs w:val="20"/>
        </w:rPr>
        <w:t>Mr Öcal NECMIO</w:t>
      </w:r>
      <w:r w:rsidR="00C27D8A" w:rsidRPr="00536A6C">
        <w:rPr>
          <w:rFonts w:cs="Arial"/>
          <w:sz w:val="20"/>
          <w:szCs w:val="20"/>
        </w:rPr>
        <w:t>Ğ</w:t>
      </w:r>
      <w:r w:rsidRPr="00536A6C">
        <w:rPr>
          <w:rFonts w:cs="Arial"/>
          <w:sz w:val="20"/>
          <w:szCs w:val="20"/>
        </w:rPr>
        <w:t>LU</w:t>
      </w:r>
    </w:p>
    <w:p w14:paraId="1A6EE02A" w14:textId="77777777" w:rsidR="003447E0" w:rsidRPr="00536A6C" w:rsidRDefault="006B72D6" w:rsidP="006B72D6">
      <w:pPr>
        <w:rPr>
          <w:rFonts w:cs="Arial"/>
          <w:sz w:val="20"/>
          <w:szCs w:val="20"/>
        </w:rPr>
      </w:pPr>
      <w:r w:rsidRPr="00536A6C">
        <w:rPr>
          <w:rFonts w:cs="Arial"/>
          <w:sz w:val="20"/>
          <w:szCs w:val="20"/>
        </w:rPr>
        <w:t xml:space="preserve">Programme Specialist (Tsunami) </w:t>
      </w:r>
    </w:p>
    <w:p w14:paraId="3B3FD547" w14:textId="6F9584BA" w:rsidR="003447E0" w:rsidRPr="00536A6C" w:rsidRDefault="006B72D6" w:rsidP="006B72D6">
      <w:pPr>
        <w:rPr>
          <w:rFonts w:cs="Arial"/>
          <w:sz w:val="20"/>
          <w:szCs w:val="20"/>
        </w:rPr>
      </w:pPr>
      <w:r w:rsidRPr="00536A6C">
        <w:rPr>
          <w:rFonts w:cs="Arial"/>
          <w:sz w:val="20"/>
          <w:szCs w:val="20"/>
        </w:rPr>
        <w:t xml:space="preserve">Technical </w:t>
      </w:r>
      <w:r w:rsidR="00C27D8A" w:rsidRPr="00536A6C">
        <w:rPr>
          <w:rFonts w:cs="Arial"/>
          <w:sz w:val="20"/>
          <w:szCs w:val="20"/>
        </w:rPr>
        <w:t>Secretary</w:t>
      </w:r>
      <w:r w:rsidRPr="00536A6C">
        <w:rPr>
          <w:rFonts w:cs="Arial"/>
          <w:sz w:val="20"/>
          <w:szCs w:val="20"/>
        </w:rPr>
        <w:t xml:space="preserve"> of ICG/PTWS and ICG/CARIBE EWS</w:t>
      </w:r>
    </w:p>
    <w:p w14:paraId="5131CD74" w14:textId="3FF2C835" w:rsidR="006B72D6" w:rsidRPr="00536A6C" w:rsidRDefault="006B72D6" w:rsidP="006B72D6">
      <w:pPr>
        <w:rPr>
          <w:rFonts w:cs="Arial"/>
          <w:sz w:val="20"/>
          <w:szCs w:val="20"/>
        </w:rPr>
      </w:pPr>
      <w:r w:rsidRPr="00536A6C">
        <w:rPr>
          <w:rFonts w:cs="Arial"/>
          <w:sz w:val="20"/>
          <w:szCs w:val="20"/>
        </w:rPr>
        <w:t>Tsunami Resilience Section</w:t>
      </w:r>
    </w:p>
    <w:p w14:paraId="54726FBC" w14:textId="3513E6C8" w:rsidR="006B72D6" w:rsidRPr="00536A6C" w:rsidRDefault="006B72D6" w:rsidP="006B72D6">
      <w:pPr>
        <w:rPr>
          <w:rFonts w:cs="Arial"/>
          <w:sz w:val="20"/>
          <w:szCs w:val="20"/>
        </w:rPr>
      </w:pPr>
      <w:r w:rsidRPr="00536A6C">
        <w:rPr>
          <w:rFonts w:cs="Arial"/>
          <w:sz w:val="20"/>
          <w:szCs w:val="20"/>
        </w:rPr>
        <w:t>Intergovernmental Oceanographic Commission of UNESCO</w:t>
      </w:r>
    </w:p>
    <w:p w14:paraId="6CD37A2C" w14:textId="77777777" w:rsidR="006B72D6" w:rsidRPr="00536A6C" w:rsidRDefault="006B72D6" w:rsidP="006B72D6">
      <w:pPr>
        <w:rPr>
          <w:rFonts w:cs="Arial"/>
          <w:sz w:val="20"/>
          <w:szCs w:val="20"/>
        </w:rPr>
      </w:pPr>
      <w:r w:rsidRPr="00536A6C">
        <w:rPr>
          <w:rFonts w:cs="Arial"/>
          <w:sz w:val="20"/>
          <w:szCs w:val="20"/>
        </w:rPr>
        <w:t>7, place de Fontenoy</w:t>
      </w:r>
    </w:p>
    <w:p w14:paraId="0802D62F" w14:textId="77777777" w:rsidR="006B72D6" w:rsidRPr="00536A6C" w:rsidRDefault="006B72D6" w:rsidP="006B72D6">
      <w:pPr>
        <w:rPr>
          <w:rFonts w:cs="Arial"/>
          <w:sz w:val="20"/>
          <w:szCs w:val="20"/>
        </w:rPr>
      </w:pPr>
      <w:r w:rsidRPr="00536A6C">
        <w:rPr>
          <w:rFonts w:cs="Arial"/>
          <w:sz w:val="20"/>
          <w:szCs w:val="20"/>
        </w:rPr>
        <w:t>75732 Paris cedex 07</w:t>
      </w:r>
    </w:p>
    <w:p w14:paraId="4A33F1BC" w14:textId="6FDF87A3" w:rsidR="006B72D6" w:rsidRPr="00536A6C" w:rsidRDefault="006B72D6" w:rsidP="006B72D6">
      <w:pPr>
        <w:rPr>
          <w:rFonts w:cs="Arial"/>
          <w:sz w:val="20"/>
          <w:szCs w:val="20"/>
        </w:rPr>
      </w:pPr>
      <w:r w:rsidRPr="00536A6C">
        <w:rPr>
          <w:rFonts w:cs="Arial"/>
          <w:sz w:val="20"/>
          <w:szCs w:val="20"/>
        </w:rPr>
        <w:t>France</w:t>
      </w:r>
    </w:p>
    <w:p w14:paraId="7DD8A296" w14:textId="1707DF81" w:rsidR="006B72D6" w:rsidRPr="00536A6C" w:rsidRDefault="006B72D6" w:rsidP="006B72D6">
      <w:pPr>
        <w:rPr>
          <w:rFonts w:cs="Arial"/>
          <w:sz w:val="20"/>
          <w:szCs w:val="20"/>
        </w:rPr>
      </w:pPr>
      <w:r w:rsidRPr="00536A6C">
        <w:rPr>
          <w:rFonts w:cs="Arial"/>
          <w:sz w:val="20"/>
          <w:szCs w:val="20"/>
        </w:rPr>
        <w:t xml:space="preserve">Email: </w:t>
      </w:r>
      <w:r w:rsidR="00900F3F" w:rsidRPr="004F62CB">
        <w:rPr>
          <w:rFonts w:cs="Arial"/>
          <w:sz w:val="20"/>
          <w:szCs w:val="20"/>
        </w:rPr>
        <w:t>o.necmioglu@unesco.org</w:t>
      </w:r>
    </w:p>
    <w:p w14:paraId="73684649" w14:textId="77777777" w:rsidR="00900F3F" w:rsidRPr="00536A6C" w:rsidRDefault="00900F3F" w:rsidP="006B72D6">
      <w:pPr>
        <w:rPr>
          <w:rFonts w:cs="Arial"/>
          <w:sz w:val="20"/>
          <w:szCs w:val="20"/>
        </w:rPr>
      </w:pPr>
    </w:p>
    <w:p w14:paraId="4AF973A1" w14:textId="77777777" w:rsidR="00900F3F" w:rsidRPr="00536A6C" w:rsidRDefault="00900F3F" w:rsidP="006B72D6">
      <w:pPr>
        <w:rPr>
          <w:rFonts w:cs="Arial"/>
          <w:sz w:val="20"/>
          <w:szCs w:val="20"/>
        </w:rPr>
      </w:pPr>
    </w:p>
    <w:p w14:paraId="4B85CCBF" w14:textId="77777777" w:rsidR="00900F3F" w:rsidRPr="00536A6C" w:rsidRDefault="00900F3F" w:rsidP="006B72D6">
      <w:pPr>
        <w:rPr>
          <w:rFonts w:cs="Arial"/>
          <w:sz w:val="20"/>
          <w:szCs w:val="20"/>
        </w:rPr>
      </w:pPr>
    </w:p>
    <w:p w14:paraId="66F6D890" w14:textId="77777777" w:rsidR="00900F3F" w:rsidRPr="00536A6C" w:rsidRDefault="00900F3F" w:rsidP="006B72D6">
      <w:pPr>
        <w:rPr>
          <w:rFonts w:cs="Arial"/>
          <w:sz w:val="20"/>
          <w:szCs w:val="20"/>
        </w:rPr>
      </w:pPr>
    </w:p>
    <w:p w14:paraId="51D10516" w14:textId="77777777" w:rsidR="00900F3F" w:rsidRPr="00536A6C" w:rsidRDefault="00900F3F" w:rsidP="006B72D6">
      <w:pPr>
        <w:rPr>
          <w:rFonts w:cs="Arial"/>
          <w:sz w:val="20"/>
          <w:szCs w:val="20"/>
        </w:rPr>
      </w:pPr>
    </w:p>
    <w:p w14:paraId="20B49FC4" w14:textId="77777777" w:rsidR="00900F3F" w:rsidRPr="00536A6C" w:rsidRDefault="00900F3F" w:rsidP="006B72D6">
      <w:pPr>
        <w:rPr>
          <w:rFonts w:cs="Arial"/>
          <w:sz w:val="20"/>
          <w:szCs w:val="20"/>
        </w:rPr>
      </w:pPr>
    </w:p>
    <w:p w14:paraId="6229908B" w14:textId="77777777" w:rsidR="00900F3F" w:rsidRPr="00536A6C" w:rsidRDefault="00900F3F" w:rsidP="006B72D6">
      <w:pPr>
        <w:rPr>
          <w:rFonts w:cs="Arial"/>
          <w:sz w:val="20"/>
          <w:szCs w:val="20"/>
        </w:rPr>
      </w:pPr>
    </w:p>
    <w:p w14:paraId="29A00975" w14:textId="77777777" w:rsidR="00900F3F" w:rsidRPr="00536A6C" w:rsidRDefault="00900F3F" w:rsidP="006B72D6">
      <w:pPr>
        <w:rPr>
          <w:rFonts w:cs="Arial"/>
          <w:sz w:val="20"/>
          <w:szCs w:val="20"/>
        </w:rPr>
      </w:pPr>
    </w:p>
    <w:p w14:paraId="010A8E87" w14:textId="77777777" w:rsidR="00900F3F" w:rsidRPr="00536A6C" w:rsidRDefault="00900F3F" w:rsidP="006B72D6">
      <w:pPr>
        <w:rPr>
          <w:rFonts w:cs="Arial"/>
          <w:sz w:val="20"/>
          <w:szCs w:val="20"/>
        </w:rPr>
      </w:pPr>
    </w:p>
    <w:p w14:paraId="684E2B31" w14:textId="77777777" w:rsidR="00900F3F" w:rsidRPr="00536A6C" w:rsidRDefault="00900F3F" w:rsidP="006B72D6">
      <w:pPr>
        <w:rPr>
          <w:rFonts w:cs="Arial"/>
          <w:sz w:val="20"/>
          <w:szCs w:val="20"/>
        </w:rPr>
      </w:pPr>
    </w:p>
    <w:p w14:paraId="2687442C" w14:textId="77777777" w:rsidR="00900F3F" w:rsidRPr="00536A6C" w:rsidRDefault="00900F3F" w:rsidP="006B72D6">
      <w:pPr>
        <w:rPr>
          <w:rFonts w:cs="Arial"/>
          <w:sz w:val="20"/>
          <w:szCs w:val="20"/>
        </w:rPr>
      </w:pPr>
    </w:p>
    <w:p w14:paraId="2D5F61D8" w14:textId="77777777" w:rsidR="00900F3F" w:rsidRPr="00536A6C" w:rsidRDefault="00900F3F" w:rsidP="006B72D6">
      <w:pPr>
        <w:rPr>
          <w:rFonts w:cs="Arial"/>
          <w:sz w:val="20"/>
          <w:szCs w:val="20"/>
        </w:rPr>
      </w:pPr>
    </w:p>
    <w:p w14:paraId="16FD8FEA" w14:textId="77777777" w:rsidR="00900F3F" w:rsidRPr="00536A6C" w:rsidRDefault="00900F3F" w:rsidP="006B72D6">
      <w:pPr>
        <w:rPr>
          <w:rFonts w:cs="Arial"/>
          <w:sz w:val="20"/>
          <w:szCs w:val="20"/>
        </w:rPr>
      </w:pPr>
    </w:p>
    <w:p w14:paraId="0339E1B9" w14:textId="77777777" w:rsidR="00900F3F" w:rsidRPr="00536A6C" w:rsidRDefault="00900F3F" w:rsidP="006B72D6">
      <w:pPr>
        <w:rPr>
          <w:rFonts w:cs="Arial"/>
          <w:sz w:val="20"/>
          <w:szCs w:val="20"/>
        </w:rPr>
      </w:pPr>
    </w:p>
    <w:p w14:paraId="1B5BB107" w14:textId="77777777" w:rsidR="00900F3F" w:rsidRPr="00536A6C" w:rsidRDefault="00900F3F" w:rsidP="00A66396">
      <w:pPr>
        <w:pStyle w:val="Heading1"/>
        <w:spacing w:before="0"/>
        <w:jc w:val="center"/>
        <w:rPr>
          <w:rStyle w:val="Titolodellibro"/>
          <w:szCs w:val="22"/>
        </w:rPr>
      </w:pPr>
    </w:p>
    <w:p w14:paraId="1F0E7184" w14:textId="77777777" w:rsidR="00A66396" w:rsidRPr="00536A6C" w:rsidRDefault="00A66396" w:rsidP="00A66396">
      <w:pPr>
        <w:sectPr w:rsidR="00A66396" w:rsidRPr="00536A6C" w:rsidSect="001859B6">
          <w:type w:val="continuous"/>
          <w:pgSz w:w="11907" w:h="16840" w:code="9"/>
          <w:pgMar w:top="1418" w:right="1418" w:bottom="1418" w:left="1418" w:header="720" w:footer="720" w:gutter="0"/>
          <w:pgNumType w:start="1"/>
          <w:cols w:num="2" w:space="720"/>
          <w:titlePg/>
          <w:docGrid w:linePitch="360"/>
        </w:sectPr>
      </w:pPr>
    </w:p>
    <w:p w14:paraId="12A4B20B" w14:textId="77777777" w:rsidR="00A66396" w:rsidRPr="00536A6C" w:rsidRDefault="00A66396" w:rsidP="00900F3F">
      <w:pPr>
        <w:pStyle w:val="Heading1"/>
        <w:spacing w:before="0"/>
        <w:jc w:val="center"/>
        <w:rPr>
          <w:rStyle w:val="Titolodellibro"/>
          <w:szCs w:val="22"/>
        </w:rPr>
      </w:pPr>
      <w:bookmarkStart w:id="197" w:name="_Toc329420886"/>
      <w:bookmarkStart w:id="198" w:name="_Toc332178897"/>
      <w:bookmarkStart w:id="199" w:name="_Toc333141443"/>
      <w:bookmarkStart w:id="200" w:name="_Toc333141748"/>
      <w:bookmarkStart w:id="201" w:name="_Toc358628341"/>
      <w:bookmarkStart w:id="202" w:name="_Toc359016030"/>
      <w:bookmarkStart w:id="203" w:name="_Toc359055308"/>
      <w:bookmarkStart w:id="204" w:name="_Toc374362962"/>
      <w:bookmarkStart w:id="205" w:name="_Toc374622493"/>
      <w:bookmarkStart w:id="206" w:name="_Toc419451454"/>
      <w:bookmarkStart w:id="207" w:name="_Toc483907729"/>
      <w:bookmarkStart w:id="208" w:name="_Toc483908771"/>
      <w:bookmarkStart w:id="209" w:name="_Toc95842215"/>
      <w:bookmarkStart w:id="210" w:name="_Toc98772448"/>
      <w:bookmarkStart w:id="211" w:name="a4"/>
    </w:p>
    <w:p w14:paraId="198447C9" w14:textId="77777777" w:rsidR="00A66396" w:rsidRPr="00536A6C" w:rsidRDefault="00A66396" w:rsidP="00900F3F">
      <w:pPr>
        <w:pStyle w:val="Heading1"/>
        <w:spacing w:before="0"/>
        <w:jc w:val="center"/>
        <w:rPr>
          <w:rStyle w:val="Titolodellibro"/>
          <w:szCs w:val="22"/>
        </w:rPr>
      </w:pPr>
    </w:p>
    <w:p w14:paraId="02B8B96E" w14:textId="77777777" w:rsidR="00A66396" w:rsidRPr="00536A6C" w:rsidRDefault="00A66396" w:rsidP="00900F3F">
      <w:pPr>
        <w:pStyle w:val="Heading1"/>
        <w:spacing w:before="0"/>
        <w:jc w:val="center"/>
        <w:rPr>
          <w:rStyle w:val="Titolodellibro"/>
          <w:szCs w:val="22"/>
        </w:rPr>
      </w:pPr>
    </w:p>
    <w:p w14:paraId="5F9DAAF6" w14:textId="77777777" w:rsidR="00A66396" w:rsidRPr="00536A6C" w:rsidRDefault="00A66396" w:rsidP="00900F3F">
      <w:pPr>
        <w:pStyle w:val="Heading1"/>
        <w:spacing w:before="0"/>
        <w:jc w:val="center"/>
        <w:rPr>
          <w:rStyle w:val="Titolodellibro"/>
          <w:szCs w:val="22"/>
        </w:rPr>
      </w:pPr>
    </w:p>
    <w:p w14:paraId="26566E49" w14:textId="77777777" w:rsidR="00A66396" w:rsidRPr="00536A6C" w:rsidRDefault="00A66396" w:rsidP="00A66396"/>
    <w:p w14:paraId="1B507C39" w14:textId="77777777" w:rsidR="00A66396" w:rsidRPr="00536A6C" w:rsidRDefault="00A66396" w:rsidP="00A66396"/>
    <w:p w14:paraId="7ED30FAB" w14:textId="77777777" w:rsidR="00A66396" w:rsidRPr="00536A6C" w:rsidRDefault="00A66396" w:rsidP="00A66396"/>
    <w:p w14:paraId="4A047066" w14:textId="77777777" w:rsidR="00A66396" w:rsidRPr="00536A6C" w:rsidRDefault="00A66396" w:rsidP="00A66396"/>
    <w:p w14:paraId="17ECC95B" w14:textId="77777777" w:rsidR="00A66396" w:rsidRPr="00536A6C" w:rsidRDefault="00A66396" w:rsidP="00A66396"/>
    <w:p w14:paraId="70F87812" w14:textId="77777777" w:rsidR="00A66396" w:rsidRPr="00536A6C" w:rsidRDefault="00A66396" w:rsidP="00A66396"/>
    <w:p w14:paraId="6EE3392F" w14:textId="77777777" w:rsidR="00A66396" w:rsidRPr="00536A6C" w:rsidRDefault="00A66396" w:rsidP="00A66396"/>
    <w:p w14:paraId="408477BD" w14:textId="77777777" w:rsidR="00A66396" w:rsidRPr="00536A6C" w:rsidRDefault="00A66396" w:rsidP="00A66396"/>
    <w:p w14:paraId="4F576F41" w14:textId="77777777" w:rsidR="00A66396" w:rsidRPr="00536A6C" w:rsidRDefault="00A66396" w:rsidP="00A66396"/>
    <w:p w14:paraId="08258729" w14:textId="4979C594" w:rsidR="00900F3F" w:rsidRPr="00B67FAF" w:rsidRDefault="00900F3F" w:rsidP="00B67FAF">
      <w:pPr>
        <w:pStyle w:val="COI"/>
        <w:jc w:val="center"/>
        <w:outlineLvl w:val="0"/>
        <w:rPr>
          <w:rFonts w:eastAsia="Malgun Gothic" w:cs="Arial"/>
          <w:color w:val="000000"/>
          <w:lang w:eastAsia="ko-KR"/>
        </w:rPr>
      </w:pPr>
      <w:bookmarkStart w:id="212" w:name="_Toc191134336"/>
      <w:r w:rsidRPr="00B67FAF">
        <w:rPr>
          <w:rFonts w:eastAsia="Malgun Gothic" w:cs="Arial"/>
          <w:color w:val="000000"/>
          <w:lang w:eastAsia="ko-KR"/>
        </w:rPr>
        <w:t>ANNEX IV</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22BED7D5" w14:textId="77777777" w:rsidR="00900F3F" w:rsidRPr="00536A6C" w:rsidRDefault="00900F3F" w:rsidP="00900F3F">
      <w:pPr>
        <w:spacing w:after="200"/>
        <w:jc w:val="center"/>
        <w:rPr>
          <w:bCs/>
          <w:smallCaps/>
        </w:rPr>
      </w:pPr>
      <w:bookmarkStart w:id="213" w:name="_Toc329420887"/>
      <w:bookmarkStart w:id="214" w:name="_Ref330634559"/>
      <w:bookmarkStart w:id="215" w:name="_Toc332178898"/>
      <w:bookmarkStart w:id="216" w:name="_Toc333141444"/>
      <w:bookmarkStart w:id="217" w:name="_Toc333141749"/>
      <w:bookmarkStart w:id="218" w:name="_Toc358628342"/>
      <w:bookmarkStart w:id="219" w:name="_Toc359016031"/>
      <w:bookmarkStart w:id="220" w:name="_Toc359055309"/>
      <w:bookmarkStart w:id="221" w:name="_Ref359056904"/>
      <w:bookmarkStart w:id="222" w:name="_Toc374362963"/>
      <w:bookmarkStart w:id="223" w:name="_Toc374622494"/>
      <w:bookmarkStart w:id="224" w:name="_Toc419451455"/>
      <w:bookmarkStart w:id="225" w:name="_Toc483907730"/>
      <w:bookmarkStart w:id="226" w:name="_Toc483908772"/>
      <w:bookmarkStart w:id="227" w:name="_Toc95842216"/>
      <w:bookmarkStart w:id="228" w:name="_Toc98772449"/>
      <w:r w:rsidRPr="00536A6C">
        <w:rPr>
          <w:b/>
          <w:bCs/>
          <w:smallCaps/>
        </w:rPr>
        <w:t>LIST OF ACRONYMS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7266"/>
      </w:tblGrid>
      <w:tr w:rsidR="00900F3F" w:rsidRPr="00536A6C" w14:paraId="04EEA53C" w14:textId="77777777" w:rsidTr="00576DA0">
        <w:tc>
          <w:tcPr>
            <w:tcW w:w="995" w:type="pct"/>
          </w:tcPr>
          <w:p w14:paraId="0E6AD91A" w14:textId="77777777" w:rsidR="00900F3F" w:rsidRPr="00536A6C" w:rsidRDefault="00900F3F" w:rsidP="00576DA0">
            <w:pPr>
              <w:spacing w:after="200"/>
              <w:rPr>
                <w:rFonts w:cs="Arial"/>
                <w:b/>
                <w:szCs w:val="22"/>
              </w:rPr>
            </w:pPr>
            <w:r w:rsidRPr="00536A6C">
              <w:rPr>
                <w:rFonts w:cs="Arial"/>
                <w:b/>
                <w:szCs w:val="22"/>
              </w:rPr>
              <w:t>AGU</w:t>
            </w:r>
          </w:p>
        </w:tc>
        <w:tc>
          <w:tcPr>
            <w:tcW w:w="4005" w:type="pct"/>
          </w:tcPr>
          <w:p w14:paraId="3417824D" w14:textId="77777777" w:rsidR="00900F3F" w:rsidRPr="00536A6C" w:rsidRDefault="00900F3F" w:rsidP="00576DA0">
            <w:pPr>
              <w:spacing w:after="200"/>
              <w:rPr>
                <w:rFonts w:cs="Arial"/>
              </w:rPr>
            </w:pPr>
            <w:r w:rsidRPr="00536A6C">
              <w:t>American Geophysical Union</w:t>
            </w:r>
          </w:p>
        </w:tc>
      </w:tr>
      <w:tr w:rsidR="00900F3F" w:rsidRPr="00536A6C" w14:paraId="7313D4BC" w14:textId="77777777" w:rsidTr="00576DA0">
        <w:tc>
          <w:tcPr>
            <w:tcW w:w="995" w:type="pct"/>
          </w:tcPr>
          <w:p w14:paraId="5245996E" w14:textId="77777777" w:rsidR="00900F3F" w:rsidRPr="00536A6C" w:rsidRDefault="00900F3F" w:rsidP="00576DA0">
            <w:pPr>
              <w:spacing w:after="200"/>
              <w:rPr>
                <w:rFonts w:cs="Arial"/>
                <w:b/>
                <w:szCs w:val="22"/>
              </w:rPr>
            </w:pPr>
            <w:r w:rsidRPr="00536A6C">
              <w:rPr>
                <w:rFonts w:cs="Arial"/>
                <w:b/>
                <w:szCs w:val="22"/>
              </w:rPr>
              <w:t>AoS</w:t>
            </w:r>
          </w:p>
        </w:tc>
        <w:tc>
          <w:tcPr>
            <w:tcW w:w="4005" w:type="pct"/>
          </w:tcPr>
          <w:p w14:paraId="531BF85C" w14:textId="77777777" w:rsidR="00900F3F" w:rsidRPr="00536A6C" w:rsidRDefault="00900F3F" w:rsidP="00576DA0">
            <w:pPr>
              <w:spacing w:after="200"/>
              <w:rPr>
                <w:rFonts w:cs="Arial"/>
                <w:szCs w:val="22"/>
              </w:rPr>
            </w:pPr>
            <w:r w:rsidRPr="00536A6C">
              <w:rPr>
                <w:rFonts w:cs="Arial"/>
              </w:rPr>
              <w:t xml:space="preserve">Areas of Service </w:t>
            </w:r>
          </w:p>
        </w:tc>
      </w:tr>
      <w:tr w:rsidR="00900F3F" w:rsidRPr="00536A6C" w14:paraId="5D6FC0D9" w14:textId="77777777" w:rsidTr="00576DA0">
        <w:tc>
          <w:tcPr>
            <w:tcW w:w="995" w:type="pct"/>
          </w:tcPr>
          <w:p w14:paraId="5AD51F0A" w14:textId="77777777" w:rsidR="00900F3F" w:rsidRPr="00536A6C" w:rsidRDefault="00900F3F" w:rsidP="00576DA0">
            <w:pPr>
              <w:spacing w:after="200"/>
              <w:rPr>
                <w:rFonts w:cs="Arial"/>
                <w:b/>
                <w:szCs w:val="22"/>
              </w:rPr>
            </w:pPr>
            <w:r w:rsidRPr="00536A6C">
              <w:rPr>
                <w:rFonts w:cs="Arial"/>
                <w:b/>
                <w:szCs w:val="22"/>
              </w:rPr>
              <w:t>BMKG</w:t>
            </w:r>
          </w:p>
        </w:tc>
        <w:tc>
          <w:tcPr>
            <w:tcW w:w="4005" w:type="pct"/>
          </w:tcPr>
          <w:p w14:paraId="3D14AE4E" w14:textId="77777777" w:rsidR="00900F3F" w:rsidRPr="00536A6C" w:rsidRDefault="00900F3F" w:rsidP="00900F3F">
            <w:pPr>
              <w:pStyle w:val="COI"/>
              <w:numPr>
                <w:ilvl w:val="0"/>
                <w:numId w:val="11"/>
              </w:numPr>
              <w:tabs>
                <w:tab w:val="num" w:pos="709"/>
              </w:tabs>
              <w:spacing w:after="200"/>
              <w:ind w:left="0" w:hanging="714"/>
              <w:jc w:val="left"/>
              <w:rPr>
                <w:rFonts w:cs="Arial"/>
                <w:szCs w:val="22"/>
              </w:rPr>
            </w:pPr>
            <w:r w:rsidRPr="00536A6C">
              <w:t>Agency for Meteorological, Climatological and Geophysics (Indonesia)</w:t>
            </w:r>
          </w:p>
        </w:tc>
      </w:tr>
      <w:tr w:rsidR="00900F3F" w:rsidRPr="00536A6C" w14:paraId="1644F64F" w14:textId="77777777" w:rsidTr="00576DA0">
        <w:tc>
          <w:tcPr>
            <w:tcW w:w="995" w:type="pct"/>
          </w:tcPr>
          <w:p w14:paraId="23462EDC" w14:textId="77777777" w:rsidR="00900F3F" w:rsidRPr="00536A6C" w:rsidRDefault="00900F3F" w:rsidP="00576DA0">
            <w:pPr>
              <w:spacing w:after="200"/>
              <w:rPr>
                <w:rFonts w:cs="Arial"/>
                <w:b/>
                <w:szCs w:val="22"/>
              </w:rPr>
            </w:pPr>
            <w:r w:rsidRPr="00536A6C">
              <w:rPr>
                <w:rFonts w:cs="Arial"/>
                <w:b/>
                <w:szCs w:val="22"/>
              </w:rPr>
              <w:t>BSCSTAC</w:t>
            </w:r>
          </w:p>
        </w:tc>
        <w:tc>
          <w:tcPr>
            <w:tcW w:w="4005" w:type="pct"/>
          </w:tcPr>
          <w:p w14:paraId="56806239" w14:textId="77777777" w:rsidR="00900F3F" w:rsidRPr="00536A6C" w:rsidRDefault="00900F3F" w:rsidP="00900F3F">
            <w:pPr>
              <w:pStyle w:val="COI"/>
              <w:numPr>
                <w:ilvl w:val="0"/>
                <w:numId w:val="11"/>
              </w:numPr>
              <w:tabs>
                <w:tab w:val="num" w:pos="709"/>
              </w:tabs>
              <w:spacing w:after="200"/>
              <w:ind w:left="0" w:hanging="714"/>
              <w:jc w:val="left"/>
              <w:rPr>
                <w:rFonts w:cs="Arial"/>
                <w:szCs w:val="22"/>
              </w:rPr>
            </w:pPr>
            <w:r w:rsidRPr="00536A6C">
              <w:rPr>
                <w:rFonts w:cs="Arial"/>
                <w:szCs w:val="22"/>
              </w:rPr>
              <w:t>Backup South Chi</w:t>
            </w:r>
            <w:r w:rsidRPr="00536A6C">
              <w:rPr>
                <w:rFonts w:cs="Arial"/>
              </w:rPr>
              <w:t>na Sea Tsunami Advisory Centre</w:t>
            </w:r>
          </w:p>
        </w:tc>
      </w:tr>
      <w:tr w:rsidR="00900F3F" w:rsidRPr="00536A6C" w14:paraId="1EFD1E1C" w14:textId="77777777" w:rsidTr="00576DA0">
        <w:tc>
          <w:tcPr>
            <w:tcW w:w="995" w:type="pct"/>
          </w:tcPr>
          <w:p w14:paraId="6EA9E0C1" w14:textId="77777777" w:rsidR="00900F3F" w:rsidRPr="00536A6C" w:rsidRDefault="00900F3F" w:rsidP="00576DA0">
            <w:pPr>
              <w:spacing w:after="200"/>
              <w:rPr>
                <w:rFonts w:cs="Arial"/>
                <w:b/>
                <w:szCs w:val="22"/>
              </w:rPr>
            </w:pPr>
            <w:r w:rsidRPr="00536A6C">
              <w:rPr>
                <w:rFonts w:cs="Arial"/>
                <w:b/>
                <w:szCs w:val="22"/>
              </w:rPr>
              <w:t>CA</w:t>
            </w:r>
          </w:p>
        </w:tc>
        <w:tc>
          <w:tcPr>
            <w:tcW w:w="4005" w:type="pct"/>
          </w:tcPr>
          <w:p w14:paraId="062044D4" w14:textId="77777777" w:rsidR="00900F3F" w:rsidRPr="00536A6C" w:rsidRDefault="00900F3F" w:rsidP="00900F3F">
            <w:pPr>
              <w:pStyle w:val="COI"/>
              <w:numPr>
                <w:ilvl w:val="0"/>
                <w:numId w:val="11"/>
              </w:numPr>
              <w:tabs>
                <w:tab w:val="num" w:pos="709"/>
              </w:tabs>
              <w:spacing w:after="200"/>
              <w:ind w:left="0" w:hanging="714"/>
              <w:jc w:val="left"/>
              <w:rPr>
                <w:rFonts w:cs="Arial"/>
                <w:szCs w:val="22"/>
              </w:rPr>
            </w:pPr>
            <w:r w:rsidRPr="00536A6C">
              <w:rPr>
                <w:rFonts w:cs="Arial"/>
                <w:szCs w:val="22"/>
              </w:rPr>
              <w:t>Central America</w:t>
            </w:r>
          </w:p>
        </w:tc>
      </w:tr>
      <w:tr w:rsidR="00900F3F" w:rsidRPr="00536A6C" w14:paraId="567F6334" w14:textId="77777777" w:rsidTr="00576DA0">
        <w:tc>
          <w:tcPr>
            <w:tcW w:w="995" w:type="pct"/>
          </w:tcPr>
          <w:p w14:paraId="6F78C846" w14:textId="77777777" w:rsidR="00900F3F" w:rsidRPr="00536A6C" w:rsidRDefault="00900F3F" w:rsidP="00576DA0">
            <w:pPr>
              <w:spacing w:after="200"/>
              <w:rPr>
                <w:rFonts w:cs="Arial"/>
                <w:b/>
                <w:szCs w:val="22"/>
              </w:rPr>
            </w:pPr>
            <w:r w:rsidRPr="00536A6C">
              <w:rPr>
                <w:rFonts w:asciiTheme="minorBidi" w:hAnsiTheme="minorBidi" w:cstheme="minorBidi"/>
                <w:b/>
                <w:szCs w:val="22"/>
              </w:rPr>
              <w:t>CARIBE-EWS</w:t>
            </w:r>
          </w:p>
        </w:tc>
        <w:tc>
          <w:tcPr>
            <w:tcW w:w="4005" w:type="pct"/>
          </w:tcPr>
          <w:p w14:paraId="07A816CD" w14:textId="77777777" w:rsidR="00900F3F" w:rsidRPr="00536A6C" w:rsidRDefault="00900F3F" w:rsidP="00900F3F">
            <w:pPr>
              <w:pStyle w:val="COI"/>
              <w:numPr>
                <w:ilvl w:val="0"/>
                <w:numId w:val="11"/>
              </w:numPr>
              <w:tabs>
                <w:tab w:val="num" w:pos="709"/>
              </w:tabs>
              <w:spacing w:after="200"/>
              <w:ind w:left="0" w:hanging="714"/>
              <w:jc w:val="left"/>
              <w:rPr>
                <w:rFonts w:cs="Arial"/>
                <w:szCs w:val="22"/>
              </w:rPr>
            </w:pPr>
            <w:r w:rsidRPr="00536A6C">
              <w:rPr>
                <w:rFonts w:asciiTheme="minorBidi" w:hAnsiTheme="minorBidi" w:cstheme="minorBidi"/>
                <w:szCs w:val="22"/>
              </w:rPr>
              <w:t>Tsunami and Other Coastal Hazards Warning System for the Caribbean and Adjacent Regions</w:t>
            </w:r>
          </w:p>
        </w:tc>
      </w:tr>
      <w:tr w:rsidR="00900F3F" w:rsidRPr="00536A6C" w14:paraId="1FE4F32D" w14:textId="77777777" w:rsidTr="00576DA0">
        <w:tc>
          <w:tcPr>
            <w:tcW w:w="995" w:type="pct"/>
          </w:tcPr>
          <w:p w14:paraId="700DAC96" w14:textId="77777777" w:rsidR="00900F3F" w:rsidRPr="00536A6C" w:rsidRDefault="00900F3F" w:rsidP="00576DA0">
            <w:pPr>
              <w:spacing w:after="200"/>
              <w:rPr>
                <w:rFonts w:cs="Arial"/>
                <w:b/>
                <w:szCs w:val="22"/>
              </w:rPr>
            </w:pPr>
            <w:r w:rsidRPr="00536A6C">
              <w:rPr>
                <w:rFonts w:cs="Arial"/>
                <w:b/>
                <w:szCs w:val="22"/>
              </w:rPr>
              <w:t>CATAC</w:t>
            </w:r>
          </w:p>
        </w:tc>
        <w:tc>
          <w:tcPr>
            <w:tcW w:w="4005" w:type="pct"/>
          </w:tcPr>
          <w:p w14:paraId="57A2E982" w14:textId="77777777" w:rsidR="00900F3F" w:rsidRPr="00536A6C" w:rsidRDefault="00900F3F" w:rsidP="00900F3F">
            <w:pPr>
              <w:pStyle w:val="COI"/>
              <w:numPr>
                <w:ilvl w:val="0"/>
                <w:numId w:val="11"/>
              </w:numPr>
              <w:tabs>
                <w:tab w:val="num" w:pos="709"/>
              </w:tabs>
              <w:spacing w:after="200"/>
              <w:ind w:left="0" w:hanging="714"/>
              <w:jc w:val="left"/>
              <w:rPr>
                <w:rFonts w:cs="Arial"/>
                <w:szCs w:val="22"/>
              </w:rPr>
            </w:pPr>
            <w:r w:rsidRPr="00536A6C">
              <w:rPr>
                <w:rFonts w:cs="Arial"/>
                <w:szCs w:val="22"/>
              </w:rPr>
              <w:t xml:space="preserve">Central America Tsunami Advisory Centre </w:t>
            </w:r>
          </w:p>
        </w:tc>
      </w:tr>
      <w:tr w:rsidR="00900F3F" w:rsidRPr="00536A6C" w14:paraId="11999348" w14:textId="77777777" w:rsidTr="00576DA0">
        <w:tc>
          <w:tcPr>
            <w:tcW w:w="995" w:type="pct"/>
          </w:tcPr>
          <w:p w14:paraId="2D51BBBF" w14:textId="77777777" w:rsidR="00900F3F" w:rsidRPr="00536A6C" w:rsidRDefault="00900F3F" w:rsidP="00576DA0">
            <w:pPr>
              <w:spacing w:after="200"/>
              <w:rPr>
                <w:rFonts w:cs="Arial"/>
                <w:b/>
                <w:szCs w:val="22"/>
              </w:rPr>
            </w:pPr>
            <w:r w:rsidRPr="00536A6C">
              <w:rPr>
                <w:rFonts w:cs="Arial"/>
                <w:b/>
              </w:rPr>
              <w:t>CEPREDENAC</w:t>
            </w:r>
          </w:p>
        </w:tc>
        <w:tc>
          <w:tcPr>
            <w:tcW w:w="4005" w:type="pct"/>
          </w:tcPr>
          <w:p w14:paraId="339C6348" w14:textId="77777777" w:rsidR="00900F3F" w:rsidRPr="00536A6C" w:rsidRDefault="00900F3F" w:rsidP="00576DA0">
            <w:pPr>
              <w:spacing w:after="200"/>
              <w:rPr>
                <w:rFonts w:cs="Arial"/>
                <w:szCs w:val="22"/>
              </w:rPr>
            </w:pPr>
            <w:r w:rsidRPr="00536A6C">
              <w:rPr>
                <w:rFonts w:cs="Arial"/>
                <w:szCs w:val="22"/>
              </w:rPr>
              <w:t xml:space="preserve">Coordination Centre for the Prevention of Natural Disasters </w:t>
            </w:r>
            <w:r w:rsidRPr="00536A6C">
              <w:rPr>
                <w:rFonts w:cs="Arial"/>
                <w:szCs w:val="22"/>
              </w:rPr>
              <w:br/>
              <w:t xml:space="preserve">in Central America </w:t>
            </w:r>
          </w:p>
        </w:tc>
      </w:tr>
      <w:tr w:rsidR="00900F3F" w:rsidRPr="00536A6C" w:rsidDel="00951281" w14:paraId="0FBD35B3" w14:textId="77777777" w:rsidTr="00576DA0">
        <w:tc>
          <w:tcPr>
            <w:tcW w:w="995" w:type="pct"/>
          </w:tcPr>
          <w:p w14:paraId="4BB3E7A1" w14:textId="77777777" w:rsidR="00900F3F" w:rsidRPr="00536A6C" w:rsidRDefault="00900F3F" w:rsidP="00576DA0">
            <w:pPr>
              <w:spacing w:after="200"/>
              <w:rPr>
                <w:rFonts w:cs="Arial"/>
                <w:b/>
                <w:szCs w:val="22"/>
                <w:lang w:eastAsia="zh-TW"/>
              </w:rPr>
            </w:pPr>
            <w:r w:rsidRPr="00536A6C">
              <w:rPr>
                <w:rFonts w:cs="Arial"/>
                <w:b/>
                <w:szCs w:val="22"/>
                <w:lang w:eastAsia="zh-TW"/>
              </w:rPr>
              <w:t>CISN</w:t>
            </w:r>
          </w:p>
        </w:tc>
        <w:tc>
          <w:tcPr>
            <w:tcW w:w="4005" w:type="pct"/>
          </w:tcPr>
          <w:p w14:paraId="4FC9E75A" w14:textId="77777777" w:rsidR="00900F3F" w:rsidRPr="00536A6C" w:rsidRDefault="00900F3F" w:rsidP="00576DA0">
            <w:pPr>
              <w:spacing w:after="200"/>
              <w:rPr>
                <w:rFonts w:cs="Arial"/>
                <w:szCs w:val="22"/>
              </w:rPr>
            </w:pPr>
            <w:r w:rsidRPr="00536A6C">
              <w:t>California Integrated Seismic</w:t>
            </w:r>
          </w:p>
        </w:tc>
      </w:tr>
      <w:tr w:rsidR="00900F3F" w:rsidRPr="00536A6C" w:rsidDel="00951281" w14:paraId="66E40B3D" w14:textId="77777777" w:rsidTr="00576DA0">
        <w:tc>
          <w:tcPr>
            <w:tcW w:w="995" w:type="pct"/>
          </w:tcPr>
          <w:p w14:paraId="68C1CADF" w14:textId="77777777" w:rsidR="00900F3F" w:rsidRPr="00536A6C" w:rsidRDefault="00900F3F" w:rsidP="00576DA0">
            <w:pPr>
              <w:spacing w:after="200"/>
              <w:rPr>
                <w:rFonts w:cs="Arial"/>
                <w:b/>
                <w:szCs w:val="22"/>
                <w:lang w:eastAsia="zh-TW"/>
              </w:rPr>
            </w:pPr>
            <w:r w:rsidRPr="00536A6C">
              <w:rPr>
                <w:rFonts w:cs="Arial"/>
                <w:b/>
                <w:szCs w:val="22"/>
                <w:lang w:eastAsia="zh-TW"/>
              </w:rPr>
              <w:t>COMCOT</w:t>
            </w:r>
          </w:p>
        </w:tc>
        <w:tc>
          <w:tcPr>
            <w:tcW w:w="4005" w:type="pct"/>
          </w:tcPr>
          <w:p w14:paraId="6D90CBB7" w14:textId="77777777" w:rsidR="00900F3F" w:rsidRPr="00536A6C" w:rsidRDefault="00900F3F" w:rsidP="00576DA0">
            <w:pPr>
              <w:spacing w:after="200"/>
            </w:pPr>
            <w:r w:rsidRPr="00536A6C">
              <w:rPr>
                <w:rFonts w:cs="Arial"/>
                <w:szCs w:val="22"/>
              </w:rPr>
              <w:t>Cornell Multi-grid Coupled Tsunami Model</w:t>
            </w:r>
          </w:p>
        </w:tc>
      </w:tr>
      <w:tr w:rsidR="00900F3F" w:rsidRPr="00536A6C" w:rsidDel="00951281" w14:paraId="3BEC2639" w14:textId="77777777" w:rsidTr="00576DA0">
        <w:tc>
          <w:tcPr>
            <w:tcW w:w="995" w:type="pct"/>
          </w:tcPr>
          <w:p w14:paraId="5590023E" w14:textId="77777777" w:rsidR="00900F3F" w:rsidRPr="00536A6C" w:rsidRDefault="00900F3F" w:rsidP="00576DA0">
            <w:pPr>
              <w:spacing w:after="200"/>
              <w:rPr>
                <w:rFonts w:cs="Arial"/>
                <w:b/>
                <w:szCs w:val="22"/>
                <w:lang w:eastAsia="zh-TW"/>
              </w:rPr>
            </w:pPr>
            <w:r w:rsidRPr="00536A6C">
              <w:rPr>
                <w:rFonts w:cs="Arial"/>
                <w:b/>
                <w:szCs w:val="22"/>
                <w:lang w:eastAsia="zh-TW"/>
              </w:rPr>
              <w:t>CMT</w:t>
            </w:r>
          </w:p>
        </w:tc>
        <w:tc>
          <w:tcPr>
            <w:tcW w:w="4005" w:type="pct"/>
          </w:tcPr>
          <w:p w14:paraId="10B2F19F" w14:textId="77777777" w:rsidR="00900F3F" w:rsidRPr="00536A6C" w:rsidRDefault="00900F3F" w:rsidP="00576DA0">
            <w:pPr>
              <w:spacing w:after="200"/>
              <w:rPr>
                <w:rFonts w:cs="Arial"/>
                <w:szCs w:val="22"/>
                <w:lang w:eastAsia="zh-TW"/>
              </w:rPr>
            </w:pPr>
            <w:r w:rsidRPr="00536A6C">
              <w:t>Centroid Moment Tensor</w:t>
            </w:r>
          </w:p>
        </w:tc>
      </w:tr>
      <w:tr w:rsidR="00900F3F" w:rsidRPr="00536A6C" w:rsidDel="00951281" w14:paraId="136B7989" w14:textId="77777777" w:rsidTr="00576DA0">
        <w:tc>
          <w:tcPr>
            <w:tcW w:w="995" w:type="pct"/>
          </w:tcPr>
          <w:p w14:paraId="6D831ACB" w14:textId="77777777" w:rsidR="00900F3F" w:rsidRPr="00536A6C" w:rsidDel="00951281" w:rsidRDefault="00900F3F" w:rsidP="00576DA0">
            <w:pPr>
              <w:spacing w:after="200"/>
              <w:rPr>
                <w:rFonts w:cs="Arial"/>
                <w:b/>
                <w:szCs w:val="22"/>
              </w:rPr>
            </w:pPr>
            <w:r w:rsidRPr="00536A6C">
              <w:rPr>
                <w:rFonts w:cs="Arial"/>
                <w:b/>
                <w:szCs w:val="22"/>
                <w:lang w:eastAsia="zh-TW"/>
              </w:rPr>
              <w:t>ComMIT</w:t>
            </w:r>
          </w:p>
        </w:tc>
        <w:tc>
          <w:tcPr>
            <w:tcW w:w="4005" w:type="pct"/>
          </w:tcPr>
          <w:p w14:paraId="59A7BF87" w14:textId="77777777" w:rsidR="00900F3F" w:rsidRPr="00536A6C" w:rsidDel="00951281" w:rsidRDefault="00900F3F" w:rsidP="00576DA0">
            <w:pPr>
              <w:spacing w:after="200"/>
              <w:rPr>
                <w:rFonts w:cs="Arial"/>
                <w:szCs w:val="22"/>
              </w:rPr>
            </w:pPr>
            <w:r w:rsidRPr="00536A6C">
              <w:rPr>
                <w:rFonts w:cs="Arial"/>
                <w:szCs w:val="22"/>
                <w:lang w:eastAsia="zh-TW"/>
              </w:rPr>
              <w:t>Community Inundation Model</w:t>
            </w:r>
          </w:p>
        </w:tc>
      </w:tr>
      <w:tr w:rsidR="00900F3F" w:rsidRPr="00536A6C" w14:paraId="5CC40779" w14:textId="77777777" w:rsidTr="00576DA0">
        <w:tc>
          <w:tcPr>
            <w:tcW w:w="995" w:type="pct"/>
          </w:tcPr>
          <w:p w14:paraId="1D2227EE" w14:textId="77777777" w:rsidR="00900F3F" w:rsidRPr="00536A6C" w:rsidRDefault="00900F3F" w:rsidP="00576DA0">
            <w:pPr>
              <w:spacing w:after="200"/>
              <w:rPr>
                <w:rFonts w:cs="Arial"/>
                <w:b/>
                <w:szCs w:val="22"/>
              </w:rPr>
            </w:pPr>
            <w:r w:rsidRPr="00536A6C">
              <w:rPr>
                <w:rFonts w:cs="Arial"/>
                <w:b/>
                <w:szCs w:val="22"/>
              </w:rPr>
              <w:t>COPECO</w:t>
            </w:r>
          </w:p>
        </w:tc>
        <w:tc>
          <w:tcPr>
            <w:tcW w:w="4005" w:type="pct"/>
          </w:tcPr>
          <w:p w14:paraId="4262A0EA" w14:textId="77777777" w:rsidR="00900F3F" w:rsidRPr="00536A6C" w:rsidRDefault="00900F3F" w:rsidP="00576DA0">
            <w:pPr>
              <w:spacing w:after="200"/>
              <w:rPr>
                <w:rFonts w:cs="Arial"/>
                <w:szCs w:val="22"/>
              </w:rPr>
            </w:pPr>
            <w:r w:rsidRPr="00536A6C">
              <w:rPr>
                <w:rFonts w:cs="Arial"/>
                <w:szCs w:val="22"/>
              </w:rPr>
              <w:t>Comisió</w:t>
            </w:r>
            <w:r w:rsidRPr="00536A6C">
              <w:rPr>
                <w:rFonts w:cs="Arial"/>
              </w:rPr>
              <w:t xml:space="preserve">n Permanente de Emergencias </w:t>
            </w:r>
            <w:r w:rsidRPr="00536A6C">
              <w:t>(Honduras)</w:t>
            </w:r>
          </w:p>
        </w:tc>
      </w:tr>
      <w:tr w:rsidR="00900F3F" w:rsidRPr="00536A6C" w14:paraId="56EBE0B6" w14:textId="77777777" w:rsidTr="00576DA0">
        <w:tc>
          <w:tcPr>
            <w:tcW w:w="995" w:type="pct"/>
          </w:tcPr>
          <w:p w14:paraId="675F9E52" w14:textId="77777777" w:rsidR="00900F3F" w:rsidRPr="00536A6C" w:rsidRDefault="00900F3F" w:rsidP="00576DA0">
            <w:pPr>
              <w:spacing w:after="200"/>
              <w:rPr>
                <w:rFonts w:cs="Arial"/>
                <w:b/>
                <w:szCs w:val="22"/>
              </w:rPr>
            </w:pPr>
            <w:r w:rsidRPr="00536A6C">
              <w:rPr>
                <w:rFonts w:cs="Arial"/>
                <w:b/>
                <w:szCs w:val="22"/>
              </w:rPr>
              <w:t>CTIC</w:t>
            </w:r>
          </w:p>
        </w:tc>
        <w:tc>
          <w:tcPr>
            <w:tcW w:w="4005" w:type="pct"/>
          </w:tcPr>
          <w:p w14:paraId="5A49A92C" w14:textId="77777777" w:rsidR="00900F3F" w:rsidRPr="00536A6C" w:rsidRDefault="00900F3F" w:rsidP="00576DA0">
            <w:pPr>
              <w:spacing w:after="200"/>
              <w:rPr>
                <w:rFonts w:cs="Arial"/>
                <w:szCs w:val="22"/>
              </w:rPr>
            </w:pPr>
            <w:r w:rsidRPr="00536A6C">
              <w:rPr>
                <w:rFonts w:cstheme="minorHAnsi"/>
                <w:bCs/>
                <w:snapToGrid w:val="0"/>
                <w:lang w:eastAsia="zh-CN"/>
              </w:rPr>
              <w:t>Caribbean Tsunami Information Centre</w:t>
            </w:r>
          </w:p>
        </w:tc>
      </w:tr>
      <w:tr w:rsidR="00900F3F" w:rsidRPr="00536A6C" w14:paraId="6FDFA07C" w14:textId="77777777" w:rsidTr="00576DA0">
        <w:tc>
          <w:tcPr>
            <w:tcW w:w="995" w:type="pct"/>
          </w:tcPr>
          <w:p w14:paraId="32189D41" w14:textId="77777777" w:rsidR="00900F3F" w:rsidRPr="00536A6C" w:rsidRDefault="00900F3F" w:rsidP="00576DA0">
            <w:pPr>
              <w:spacing w:after="200"/>
              <w:rPr>
                <w:rFonts w:cs="Arial"/>
                <w:b/>
                <w:szCs w:val="22"/>
                <w:lang w:eastAsia="zh-TW"/>
              </w:rPr>
            </w:pPr>
            <w:r w:rsidRPr="00536A6C">
              <w:rPr>
                <w:rFonts w:cs="Arial"/>
                <w:b/>
                <w:szCs w:val="22"/>
                <w:lang w:eastAsia="zh-TW"/>
              </w:rPr>
              <w:t>DART</w:t>
            </w:r>
          </w:p>
        </w:tc>
        <w:tc>
          <w:tcPr>
            <w:tcW w:w="4005" w:type="pct"/>
          </w:tcPr>
          <w:p w14:paraId="7555991B" w14:textId="77777777" w:rsidR="00900F3F" w:rsidRPr="00536A6C" w:rsidRDefault="00900F3F" w:rsidP="00576DA0">
            <w:pPr>
              <w:spacing w:after="200"/>
            </w:pPr>
            <w:r w:rsidRPr="00536A6C">
              <w:rPr>
                <w:rFonts w:asciiTheme="minorBidi" w:hAnsiTheme="minorBidi" w:cstheme="minorBidi"/>
                <w:szCs w:val="22"/>
              </w:rPr>
              <w:t>Deep-ocean Assessment and Reporting of Tsunami</w:t>
            </w:r>
          </w:p>
        </w:tc>
      </w:tr>
      <w:tr w:rsidR="00900F3F" w:rsidRPr="00536A6C" w14:paraId="7DBB672E" w14:textId="77777777" w:rsidTr="00576DA0">
        <w:tc>
          <w:tcPr>
            <w:tcW w:w="995" w:type="pct"/>
          </w:tcPr>
          <w:p w14:paraId="711CA2AA" w14:textId="77777777" w:rsidR="00900F3F" w:rsidRPr="00536A6C" w:rsidRDefault="00900F3F" w:rsidP="00576DA0">
            <w:pPr>
              <w:spacing w:after="200"/>
              <w:rPr>
                <w:rFonts w:cs="Arial"/>
                <w:b/>
                <w:szCs w:val="22"/>
                <w:lang w:eastAsia="zh-TW"/>
              </w:rPr>
            </w:pPr>
            <w:r w:rsidRPr="00536A6C">
              <w:rPr>
                <w:rFonts w:cs="Arial"/>
                <w:b/>
                <w:szCs w:val="22"/>
                <w:lang w:eastAsia="zh-TW"/>
              </w:rPr>
              <w:t>DGOA</w:t>
            </w:r>
          </w:p>
        </w:tc>
        <w:tc>
          <w:tcPr>
            <w:tcW w:w="4005" w:type="pct"/>
          </w:tcPr>
          <w:p w14:paraId="72994A11" w14:textId="77777777" w:rsidR="00900F3F" w:rsidRPr="00536A6C" w:rsidRDefault="00900F3F" w:rsidP="00576DA0">
            <w:pPr>
              <w:spacing w:after="200"/>
              <w:rPr>
                <w:rFonts w:cs="Arial"/>
                <w:szCs w:val="22"/>
              </w:rPr>
            </w:pPr>
            <w:r w:rsidRPr="00536A6C">
              <w:t>General Directorate of the Environmental Observatory of the MARN (El Salvador)</w:t>
            </w:r>
          </w:p>
        </w:tc>
      </w:tr>
      <w:tr w:rsidR="00900F3F" w:rsidRPr="00536A6C" w14:paraId="70B061CA" w14:textId="77777777" w:rsidTr="00576DA0">
        <w:tc>
          <w:tcPr>
            <w:tcW w:w="995" w:type="pct"/>
          </w:tcPr>
          <w:p w14:paraId="19725D67" w14:textId="77777777" w:rsidR="00900F3F" w:rsidRPr="00536A6C" w:rsidRDefault="00900F3F" w:rsidP="00576DA0">
            <w:pPr>
              <w:spacing w:after="200"/>
              <w:rPr>
                <w:rFonts w:cs="Arial"/>
                <w:b/>
                <w:szCs w:val="22"/>
              </w:rPr>
            </w:pPr>
            <w:r w:rsidRPr="00536A6C">
              <w:rPr>
                <w:rFonts w:cs="Arial"/>
                <w:b/>
                <w:szCs w:val="22"/>
                <w:lang w:eastAsia="zh-TW"/>
              </w:rPr>
              <w:t>DIPECHO</w:t>
            </w:r>
          </w:p>
        </w:tc>
        <w:tc>
          <w:tcPr>
            <w:tcW w:w="4005" w:type="pct"/>
          </w:tcPr>
          <w:p w14:paraId="5375FE7A" w14:textId="77777777" w:rsidR="00900F3F" w:rsidRPr="00536A6C" w:rsidRDefault="00900F3F" w:rsidP="00576DA0">
            <w:pPr>
              <w:spacing w:after="200"/>
              <w:rPr>
                <w:rFonts w:cs="Arial"/>
                <w:szCs w:val="22"/>
              </w:rPr>
            </w:pPr>
            <w:r w:rsidRPr="00536A6C">
              <w:rPr>
                <w:rFonts w:cs="Arial"/>
                <w:szCs w:val="22"/>
              </w:rPr>
              <w:t>European Commission Humanitarian Aid Department's Disaster Preparedness Programme</w:t>
            </w:r>
            <w:r w:rsidRPr="00536A6C">
              <w:rPr>
                <w:rFonts w:ascii="Helvetica" w:hAnsi="Helvetica" w:cs="Helvetica"/>
                <w:sz w:val="21"/>
                <w:szCs w:val="21"/>
                <w:shd w:val="clear" w:color="auto" w:fill="F5F5F5"/>
              </w:rPr>
              <w:t xml:space="preserve"> </w:t>
            </w:r>
          </w:p>
        </w:tc>
      </w:tr>
      <w:tr w:rsidR="00900F3F" w:rsidRPr="00536A6C" w:rsidDel="00951281" w14:paraId="08768B0A" w14:textId="77777777" w:rsidTr="00576DA0">
        <w:tc>
          <w:tcPr>
            <w:tcW w:w="995" w:type="pct"/>
          </w:tcPr>
          <w:p w14:paraId="39A4698F" w14:textId="77777777" w:rsidR="00900F3F" w:rsidRPr="00536A6C" w:rsidRDefault="00900F3F" w:rsidP="00576DA0">
            <w:pPr>
              <w:spacing w:after="200"/>
              <w:rPr>
                <w:rFonts w:cs="Arial"/>
                <w:b/>
                <w:szCs w:val="22"/>
              </w:rPr>
            </w:pPr>
            <w:r w:rsidRPr="00536A6C">
              <w:rPr>
                <w:rFonts w:cs="Arial"/>
                <w:b/>
                <w:szCs w:val="22"/>
              </w:rPr>
              <w:t>EMZ</w:t>
            </w:r>
          </w:p>
        </w:tc>
        <w:tc>
          <w:tcPr>
            <w:tcW w:w="4005" w:type="pct"/>
          </w:tcPr>
          <w:p w14:paraId="7372716E" w14:textId="77777777" w:rsidR="00900F3F" w:rsidRPr="00536A6C" w:rsidRDefault="00900F3F" w:rsidP="00576DA0">
            <w:pPr>
              <w:spacing w:after="200"/>
              <w:rPr>
                <w:rFonts w:cs="Arial"/>
                <w:szCs w:val="22"/>
              </w:rPr>
            </w:pPr>
            <w:r w:rsidRPr="00536A6C">
              <w:t>Earthquake Monitoring Zone</w:t>
            </w:r>
          </w:p>
        </w:tc>
      </w:tr>
      <w:tr w:rsidR="00900F3F" w:rsidRPr="00536A6C" w:rsidDel="00951281" w14:paraId="73B88E7D" w14:textId="77777777" w:rsidTr="00576DA0">
        <w:tc>
          <w:tcPr>
            <w:tcW w:w="995" w:type="pct"/>
          </w:tcPr>
          <w:p w14:paraId="46C0BEB2" w14:textId="77777777" w:rsidR="00900F3F" w:rsidRPr="00536A6C" w:rsidRDefault="00900F3F" w:rsidP="00576DA0">
            <w:pPr>
              <w:spacing w:after="200"/>
              <w:rPr>
                <w:rFonts w:cs="Arial"/>
                <w:b/>
                <w:szCs w:val="22"/>
              </w:rPr>
            </w:pPr>
            <w:r w:rsidRPr="00536A6C">
              <w:rPr>
                <w:rFonts w:cs="Arial"/>
                <w:b/>
                <w:szCs w:val="22"/>
              </w:rPr>
              <w:t>EWARNICA</w:t>
            </w:r>
          </w:p>
        </w:tc>
        <w:tc>
          <w:tcPr>
            <w:tcW w:w="4005" w:type="pct"/>
          </w:tcPr>
          <w:p w14:paraId="6B60981D" w14:textId="77777777" w:rsidR="00900F3F" w:rsidRPr="00536A6C" w:rsidRDefault="00900F3F" w:rsidP="00576DA0">
            <w:pPr>
              <w:spacing w:after="200"/>
              <w:rPr>
                <w:rFonts w:cs="Arial"/>
                <w:szCs w:val="22"/>
              </w:rPr>
            </w:pPr>
            <w:r w:rsidRPr="00536A6C">
              <w:rPr>
                <w:rFonts w:cs="Arial"/>
                <w:szCs w:val="22"/>
              </w:rPr>
              <w:t>Early Warning in Nicaragua and Central America</w:t>
            </w:r>
          </w:p>
        </w:tc>
      </w:tr>
      <w:tr w:rsidR="00900F3F" w:rsidRPr="00536A6C" w:rsidDel="00951281" w14:paraId="7CFA9AF7" w14:textId="77777777" w:rsidTr="00576DA0">
        <w:tc>
          <w:tcPr>
            <w:tcW w:w="995" w:type="pct"/>
          </w:tcPr>
          <w:p w14:paraId="0A3F384A" w14:textId="77777777" w:rsidR="00900F3F" w:rsidRPr="00536A6C" w:rsidRDefault="00900F3F" w:rsidP="00576DA0">
            <w:pPr>
              <w:spacing w:after="200"/>
              <w:rPr>
                <w:rFonts w:cs="Arial"/>
                <w:b/>
                <w:szCs w:val="22"/>
              </w:rPr>
            </w:pPr>
            <w:r w:rsidRPr="00536A6C">
              <w:rPr>
                <w:rFonts w:cs="Arial"/>
                <w:b/>
                <w:szCs w:val="22"/>
              </w:rPr>
              <w:t>EWS</w:t>
            </w:r>
          </w:p>
        </w:tc>
        <w:tc>
          <w:tcPr>
            <w:tcW w:w="4005" w:type="pct"/>
          </w:tcPr>
          <w:p w14:paraId="365F317F" w14:textId="77777777" w:rsidR="00900F3F" w:rsidRPr="00536A6C" w:rsidRDefault="00900F3F" w:rsidP="00576DA0">
            <w:pPr>
              <w:spacing w:after="200"/>
              <w:rPr>
                <w:rFonts w:cs="Arial"/>
                <w:szCs w:val="22"/>
              </w:rPr>
            </w:pPr>
            <w:r w:rsidRPr="00536A6C">
              <w:rPr>
                <w:rFonts w:cs="Arial"/>
                <w:szCs w:val="22"/>
              </w:rPr>
              <w:t>Early Warning System</w:t>
            </w:r>
          </w:p>
        </w:tc>
      </w:tr>
      <w:tr w:rsidR="00900F3F" w:rsidRPr="00536A6C" w:rsidDel="00951281" w14:paraId="1F3F3038" w14:textId="77777777" w:rsidTr="00576DA0">
        <w:tc>
          <w:tcPr>
            <w:tcW w:w="995" w:type="pct"/>
          </w:tcPr>
          <w:p w14:paraId="35180106" w14:textId="77777777" w:rsidR="00900F3F" w:rsidRPr="00536A6C" w:rsidRDefault="00900F3F" w:rsidP="00576DA0">
            <w:pPr>
              <w:spacing w:after="200"/>
              <w:rPr>
                <w:rFonts w:cs="Arial"/>
                <w:b/>
                <w:szCs w:val="22"/>
              </w:rPr>
            </w:pPr>
            <w:r w:rsidRPr="00536A6C">
              <w:rPr>
                <w:rFonts w:cs="Arial"/>
                <w:b/>
                <w:szCs w:val="22"/>
              </w:rPr>
              <w:t>GNSS</w:t>
            </w:r>
          </w:p>
        </w:tc>
        <w:tc>
          <w:tcPr>
            <w:tcW w:w="4005" w:type="pct"/>
          </w:tcPr>
          <w:p w14:paraId="74EC106E" w14:textId="77777777" w:rsidR="00900F3F" w:rsidRPr="00536A6C" w:rsidRDefault="00900F3F" w:rsidP="00576DA0">
            <w:pPr>
              <w:spacing w:after="200"/>
            </w:pPr>
            <w:r w:rsidRPr="00536A6C">
              <w:t>Global Navigation Satellite System</w:t>
            </w:r>
          </w:p>
        </w:tc>
      </w:tr>
      <w:tr w:rsidR="00900F3F" w:rsidRPr="00536A6C" w:rsidDel="00951281" w14:paraId="5657ACCA" w14:textId="77777777" w:rsidTr="00576DA0">
        <w:tc>
          <w:tcPr>
            <w:tcW w:w="995" w:type="pct"/>
          </w:tcPr>
          <w:p w14:paraId="5629892B" w14:textId="77777777" w:rsidR="00900F3F" w:rsidRPr="00536A6C" w:rsidRDefault="00900F3F" w:rsidP="00576DA0">
            <w:pPr>
              <w:spacing w:after="200"/>
              <w:rPr>
                <w:rFonts w:cs="Arial"/>
                <w:b/>
                <w:szCs w:val="22"/>
              </w:rPr>
            </w:pPr>
            <w:r w:rsidRPr="00536A6C">
              <w:rPr>
                <w:rFonts w:cs="Arial"/>
                <w:b/>
                <w:szCs w:val="22"/>
              </w:rPr>
              <w:t>GPU</w:t>
            </w:r>
          </w:p>
        </w:tc>
        <w:tc>
          <w:tcPr>
            <w:tcW w:w="4005" w:type="pct"/>
          </w:tcPr>
          <w:p w14:paraId="128012A3" w14:textId="77777777" w:rsidR="00900F3F" w:rsidRPr="00536A6C" w:rsidRDefault="00900F3F" w:rsidP="00576DA0">
            <w:pPr>
              <w:spacing w:after="200"/>
            </w:pPr>
            <w:r w:rsidRPr="00536A6C">
              <w:rPr>
                <w:rFonts w:cs="Arial"/>
                <w:szCs w:val="22"/>
              </w:rPr>
              <w:t>Graphic Processing Unit</w:t>
            </w:r>
          </w:p>
        </w:tc>
      </w:tr>
      <w:tr w:rsidR="00900F3F" w:rsidRPr="00536A6C" w:rsidDel="00951281" w14:paraId="5B799ECF" w14:textId="77777777" w:rsidTr="00576DA0">
        <w:tc>
          <w:tcPr>
            <w:tcW w:w="995" w:type="pct"/>
          </w:tcPr>
          <w:p w14:paraId="7C8C9659" w14:textId="77777777" w:rsidR="00900F3F" w:rsidRPr="00536A6C" w:rsidRDefault="00900F3F" w:rsidP="00576DA0">
            <w:pPr>
              <w:spacing w:after="200"/>
              <w:rPr>
                <w:rFonts w:cs="Arial"/>
                <w:b/>
                <w:szCs w:val="22"/>
              </w:rPr>
            </w:pPr>
            <w:r w:rsidRPr="00536A6C">
              <w:rPr>
                <w:rFonts w:cs="Arial"/>
                <w:b/>
                <w:szCs w:val="22"/>
              </w:rPr>
              <w:t>GOOS</w:t>
            </w:r>
          </w:p>
        </w:tc>
        <w:tc>
          <w:tcPr>
            <w:tcW w:w="4005" w:type="pct"/>
          </w:tcPr>
          <w:p w14:paraId="3870D3C9" w14:textId="77777777" w:rsidR="00900F3F" w:rsidRPr="00536A6C" w:rsidRDefault="00900F3F" w:rsidP="00576DA0">
            <w:pPr>
              <w:spacing w:after="200"/>
              <w:rPr>
                <w:rFonts w:cs="Arial"/>
                <w:szCs w:val="22"/>
              </w:rPr>
            </w:pPr>
            <w:r w:rsidRPr="00536A6C">
              <w:t>Global Ocean Observing System</w:t>
            </w:r>
          </w:p>
        </w:tc>
      </w:tr>
      <w:tr w:rsidR="00900F3F" w:rsidRPr="00536A6C" w:rsidDel="00951281" w14:paraId="0898D810" w14:textId="77777777" w:rsidTr="00576DA0">
        <w:tc>
          <w:tcPr>
            <w:tcW w:w="995" w:type="pct"/>
          </w:tcPr>
          <w:p w14:paraId="63CE4E67" w14:textId="77777777" w:rsidR="00900F3F" w:rsidRPr="00536A6C" w:rsidDel="00951281" w:rsidRDefault="00900F3F" w:rsidP="00576DA0">
            <w:pPr>
              <w:spacing w:after="200"/>
              <w:rPr>
                <w:rFonts w:cs="Arial"/>
                <w:b/>
                <w:szCs w:val="22"/>
              </w:rPr>
            </w:pPr>
            <w:r w:rsidRPr="00536A6C">
              <w:rPr>
                <w:rFonts w:cs="Arial"/>
                <w:b/>
                <w:szCs w:val="22"/>
              </w:rPr>
              <w:t>GTS</w:t>
            </w:r>
          </w:p>
        </w:tc>
        <w:tc>
          <w:tcPr>
            <w:tcW w:w="4005" w:type="pct"/>
          </w:tcPr>
          <w:p w14:paraId="7CA2B223" w14:textId="77777777" w:rsidR="00900F3F" w:rsidRPr="00536A6C" w:rsidDel="00951281" w:rsidRDefault="00900F3F" w:rsidP="00576DA0">
            <w:pPr>
              <w:spacing w:after="200"/>
              <w:rPr>
                <w:rFonts w:cs="Arial"/>
              </w:rPr>
            </w:pPr>
            <w:r w:rsidRPr="00536A6C">
              <w:rPr>
                <w:rFonts w:cs="Arial"/>
                <w:szCs w:val="22"/>
              </w:rPr>
              <w:t>Global Telecommunication System</w:t>
            </w:r>
          </w:p>
        </w:tc>
      </w:tr>
      <w:tr w:rsidR="00900F3F" w:rsidRPr="00536A6C" w14:paraId="0EBFE292" w14:textId="77777777" w:rsidTr="00576DA0">
        <w:trPr>
          <w:trHeight w:val="109"/>
        </w:trPr>
        <w:tc>
          <w:tcPr>
            <w:tcW w:w="995" w:type="pct"/>
          </w:tcPr>
          <w:p w14:paraId="6AA58E24" w14:textId="77777777" w:rsidR="00900F3F" w:rsidRPr="00536A6C" w:rsidRDefault="00900F3F" w:rsidP="00576DA0">
            <w:pPr>
              <w:spacing w:after="200"/>
              <w:rPr>
                <w:rFonts w:cs="Arial"/>
                <w:b/>
                <w:szCs w:val="22"/>
              </w:rPr>
            </w:pPr>
            <w:r w:rsidRPr="00536A6C">
              <w:rPr>
                <w:rFonts w:cs="Arial"/>
                <w:b/>
                <w:szCs w:val="22"/>
              </w:rPr>
              <w:t>HKO</w:t>
            </w:r>
          </w:p>
        </w:tc>
        <w:tc>
          <w:tcPr>
            <w:tcW w:w="4005" w:type="pct"/>
          </w:tcPr>
          <w:p w14:paraId="6C4ADAFC" w14:textId="77777777" w:rsidR="00900F3F" w:rsidRPr="00536A6C" w:rsidRDefault="00900F3F" w:rsidP="00576DA0">
            <w:pPr>
              <w:spacing w:after="200"/>
              <w:rPr>
                <w:rFonts w:cs="Arial"/>
                <w:szCs w:val="22"/>
              </w:rPr>
            </w:pPr>
            <w:r w:rsidRPr="00536A6C">
              <w:rPr>
                <w:rFonts w:cs="Arial"/>
                <w:szCs w:val="22"/>
              </w:rPr>
              <w:t>Hong Kong Observatory</w:t>
            </w:r>
          </w:p>
        </w:tc>
      </w:tr>
      <w:tr w:rsidR="00900F3F" w:rsidRPr="00536A6C" w14:paraId="47213E55" w14:textId="77777777" w:rsidTr="00576DA0">
        <w:trPr>
          <w:trHeight w:val="109"/>
        </w:trPr>
        <w:tc>
          <w:tcPr>
            <w:tcW w:w="995" w:type="pct"/>
          </w:tcPr>
          <w:p w14:paraId="7263B99A" w14:textId="77777777" w:rsidR="00900F3F" w:rsidRPr="00536A6C" w:rsidRDefault="00900F3F" w:rsidP="00576DA0">
            <w:pPr>
              <w:spacing w:after="200"/>
              <w:rPr>
                <w:rFonts w:cs="Arial"/>
                <w:b/>
                <w:szCs w:val="22"/>
              </w:rPr>
            </w:pPr>
            <w:r w:rsidRPr="00536A6C">
              <w:rPr>
                <w:rFonts w:asciiTheme="minorBidi" w:hAnsiTheme="minorBidi" w:cstheme="minorBidi"/>
                <w:b/>
                <w:szCs w:val="22"/>
              </w:rPr>
              <w:t>ICG/CARIBE-EWS</w:t>
            </w:r>
          </w:p>
        </w:tc>
        <w:tc>
          <w:tcPr>
            <w:tcW w:w="4005" w:type="pct"/>
          </w:tcPr>
          <w:p w14:paraId="76D43C7B" w14:textId="77777777" w:rsidR="00900F3F" w:rsidRPr="00536A6C" w:rsidRDefault="00900F3F" w:rsidP="00576DA0">
            <w:pPr>
              <w:spacing w:after="200"/>
              <w:rPr>
                <w:rFonts w:cs="Arial"/>
                <w:szCs w:val="22"/>
              </w:rPr>
            </w:pPr>
            <w:r w:rsidRPr="00536A6C">
              <w:rPr>
                <w:rFonts w:asciiTheme="minorBidi" w:hAnsiTheme="minorBidi" w:cstheme="minorBidi"/>
                <w:szCs w:val="22"/>
              </w:rPr>
              <w:t xml:space="preserve">Intergovernmental Coordination Group for the Tsunami and other Coastal Hazards Warning System for the Caribbean and Adjacent Regions </w:t>
            </w:r>
          </w:p>
        </w:tc>
      </w:tr>
      <w:tr w:rsidR="00900F3F" w:rsidRPr="00536A6C" w14:paraId="62EA8D40" w14:textId="77777777" w:rsidTr="00576DA0">
        <w:trPr>
          <w:trHeight w:val="109"/>
        </w:trPr>
        <w:tc>
          <w:tcPr>
            <w:tcW w:w="995" w:type="pct"/>
          </w:tcPr>
          <w:p w14:paraId="61612243" w14:textId="77777777" w:rsidR="00900F3F" w:rsidRPr="00536A6C" w:rsidRDefault="00900F3F" w:rsidP="00576DA0">
            <w:pPr>
              <w:spacing w:after="200"/>
              <w:rPr>
                <w:rFonts w:cs="Arial"/>
                <w:b/>
                <w:szCs w:val="22"/>
              </w:rPr>
            </w:pPr>
            <w:r w:rsidRPr="00536A6C">
              <w:rPr>
                <w:rFonts w:cs="Arial"/>
                <w:b/>
                <w:szCs w:val="22"/>
              </w:rPr>
              <w:t>ICG/IOTWMS</w:t>
            </w:r>
          </w:p>
        </w:tc>
        <w:tc>
          <w:tcPr>
            <w:tcW w:w="4005" w:type="pct"/>
          </w:tcPr>
          <w:p w14:paraId="666C46F2" w14:textId="77777777" w:rsidR="00900F3F" w:rsidRPr="00536A6C" w:rsidRDefault="00900F3F" w:rsidP="00576DA0">
            <w:pPr>
              <w:spacing w:after="200"/>
              <w:rPr>
                <w:rFonts w:cs="Arial"/>
                <w:szCs w:val="22"/>
              </w:rPr>
            </w:pPr>
            <w:r w:rsidRPr="00536A6C">
              <w:rPr>
                <w:rFonts w:cs="Arial"/>
                <w:szCs w:val="22"/>
              </w:rPr>
              <w:t>Intergovernmental Coordination Group for the Indian Ocean Tsunami Warning and Mitigation System</w:t>
            </w:r>
          </w:p>
        </w:tc>
      </w:tr>
      <w:tr w:rsidR="00900F3F" w:rsidRPr="00536A6C" w14:paraId="7FFA026C" w14:textId="77777777" w:rsidTr="00576DA0">
        <w:tc>
          <w:tcPr>
            <w:tcW w:w="995" w:type="pct"/>
          </w:tcPr>
          <w:p w14:paraId="5B39BA33" w14:textId="77777777" w:rsidR="00900F3F" w:rsidRPr="00536A6C" w:rsidRDefault="00900F3F" w:rsidP="00576DA0">
            <w:pPr>
              <w:spacing w:after="200"/>
              <w:rPr>
                <w:rFonts w:cs="Arial"/>
                <w:b/>
                <w:szCs w:val="22"/>
              </w:rPr>
            </w:pPr>
            <w:r w:rsidRPr="00536A6C">
              <w:rPr>
                <w:rFonts w:cs="Arial"/>
                <w:b/>
                <w:szCs w:val="22"/>
              </w:rPr>
              <w:t>ICG/NEAMTWS</w:t>
            </w:r>
          </w:p>
        </w:tc>
        <w:tc>
          <w:tcPr>
            <w:tcW w:w="4005" w:type="pct"/>
          </w:tcPr>
          <w:p w14:paraId="50A90A39" w14:textId="77777777" w:rsidR="00900F3F" w:rsidRPr="00536A6C" w:rsidRDefault="00900F3F" w:rsidP="00576DA0">
            <w:pPr>
              <w:spacing w:after="200"/>
              <w:rPr>
                <w:rFonts w:cs="Arial"/>
                <w:szCs w:val="22"/>
              </w:rPr>
            </w:pPr>
            <w:r w:rsidRPr="00536A6C">
              <w:rPr>
                <w:rFonts w:cs="Arial"/>
                <w:szCs w:val="22"/>
              </w:rPr>
              <w:t>Intergovernmental Coordination Group for the Tsunami Early Warning and Mitigation System in the North-Eastern Atlantic, the Mediterranean and Connected Seas</w:t>
            </w:r>
          </w:p>
        </w:tc>
      </w:tr>
      <w:tr w:rsidR="00900F3F" w:rsidRPr="00536A6C" w14:paraId="6B2E610D" w14:textId="77777777" w:rsidTr="00576DA0">
        <w:tc>
          <w:tcPr>
            <w:tcW w:w="995" w:type="pct"/>
          </w:tcPr>
          <w:p w14:paraId="353BE1A5" w14:textId="77777777" w:rsidR="00900F3F" w:rsidRPr="00536A6C" w:rsidRDefault="00900F3F" w:rsidP="00576DA0">
            <w:pPr>
              <w:spacing w:after="200"/>
              <w:rPr>
                <w:rFonts w:cs="Arial"/>
                <w:b/>
                <w:szCs w:val="22"/>
              </w:rPr>
            </w:pPr>
            <w:r w:rsidRPr="00536A6C">
              <w:rPr>
                <w:rFonts w:cs="Arial"/>
                <w:b/>
                <w:szCs w:val="22"/>
              </w:rPr>
              <w:t>ICG/PTWS</w:t>
            </w:r>
          </w:p>
        </w:tc>
        <w:tc>
          <w:tcPr>
            <w:tcW w:w="4005" w:type="pct"/>
          </w:tcPr>
          <w:p w14:paraId="554C4CE2" w14:textId="77777777" w:rsidR="00900F3F" w:rsidRPr="00536A6C" w:rsidRDefault="00900F3F" w:rsidP="00576DA0">
            <w:pPr>
              <w:spacing w:after="200"/>
              <w:rPr>
                <w:rFonts w:cs="Arial"/>
                <w:szCs w:val="22"/>
              </w:rPr>
            </w:pPr>
            <w:r w:rsidRPr="00536A6C">
              <w:rPr>
                <w:rFonts w:cs="Arial"/>
                <w:szCs w:val="22"/>
              </w:rPr>
              <w:t>Intergovernmental Coordination Group for the Pacific Tsunami Warning and Mitigation System</w:t>
            </w:r>
          </w:p>
        </w:tc>
      </w:tr>
      <w:tr w:rsidR="00900F3F" w:rsidRPr="00536A6C" w14:paraId="5C79DABC" w14:textId="77777777" w:rsidTr="00576DA0">
        <w:tc>
          <w:tcPr>
            <w:tcW w:w="995" w:type="pct"/>
          </w:tcPr>
          <w:p w14:paraId="6D4E1F97" w14:textId="77777777" w:rsidR="00900F3F" w:rsidRPr="00536A6C" w:rsidRDefault="00900F3F" w:rsidP="00576DA0">
            <w:pPr>
              <w:spacing w:after="200"/>
              <w:rPr>
                <w:rFonts w:cs="Arial"/>
                <w:b/>
                <w:szCs w:val="22"/>
              </w:rPr>
            </w:pPr>
            <w:r w:rsidRPr="00536A6C">
              <w:rPr>
                <w:rFonts w:cs="Arial"/>
                <w:b/>
                <w:szCs w:val="22"/>
              </w:rPr>
              <w:t>ICG-UPA</w:t>
            </w:r>
          </w:p>
        </w:tc>
        <w:tc>
          <w:tcPr>
            <w:tcW w:w="4005" w:type="pct"/>
          </w:tcPr>
          <w:p w14:paraId="691EC509" w14:textId="77777777" w:rsidR="00900F3F" w:rsidRPr="00536A6C" w:rsidRDefault="00900F3F" w:rsidP="00576DA0">
            <w:pPr>
              <w:spacing w:after="200"/>
              <w:rPr>
                <w:rFonts w:cs="Arial"/>
                <w:szCs w:val="22"/>
              </w:rPr>
            </w:pPr>
            <w:r w:rsidRPr="00536A6C">
              <w:rPr>
                <w:rFonts w:cs="Arial"/>
                <w:szCs w:val="22"/>
              </w:rPr>
              <w:t>Panama Institute of Geosciences of the University of Panama</w:t>
            </w:r>
          </w:p>
        </w:tc>
      </w:tr>
      <w:tr w:rsidR="00900F3F" w:rsidRPr="00536A6C" w14:paraId="1CDE8D63" w14:textId="77777777" w:rsidTr="00576DA0">
        <w:tc>
          <w:tcPr>
            <w:tcW w:w="995" w:type="pct"/>
          </w:tcPr>
          <w:p w14:paraId="49C950C9" w14:textId="77777777" w:rsidR="00900F3F" w:rsidRPr="00536A6C" w:rsidRDefault="00900F3F" w:rsidP="00576DA0">
            <w:pPr>
              <w:spacing w:after="200"/>
              <w:rPr>
                <w:rFonts w:cs="Arial"/>
                <w:b/>
                <w:szCs w:val="22"/>
              </w:rPr>
            </w:pPr>
            <w:r w:rsidRPr="00536A6C">
              <w:rPr>
                <w:rFonts w:cs="Arial"/>
                <w:b/>
                <w:szCs w:val="22"/>
              </w:rPr>
              <w:t>INETER</w:t>
            </w:r>
          </w:p>
        </w:tc>
        <w:tc>
          <w:tcPr>
            <w:tcW w:w="4005" w:type="pct"/>
          </w:tcPr>
          <w:p w14:paraId="4B2D1DD7" w14:textId="77777777" w:rsidR="00900F3F" w:rsidRPr="00536A6C" w:rsidRDefault="00900F3F" w:rsidP="00576DA0">
            <w:pPr>
              <w:spacing w:after="200"/>
              <w:rPr>
                <w:rFonts w:cs="Arial"/>
                <w:szCs w:val="22"/>
              </w:rPr>
            </w:pPr>
            <w:r w:rsidRPr="00536A6C">
              <w:rPr>
                <w:rFonts w:cs="Arial"/>
                <w:szCs w:val="22"/>
              </w:rPr>
              <w:t>Instituto Nicaragü</w:t>
            </w:r>
            <w:r w:rsidRPr="00536A6C">
              <w:rPr>
                <w:rFonts w:cs="Arial"/>
              </w:rPr>
              <w:t xml:space="preserve">ense de Estudios Territoriales </w:t>
            </w:r>
          </w:p>
        </w:tc>
      </w:tr>
      <w:tr w:rsidR="00900F3F" w:rsidRPr="00536A6C" w14:paraId="08149DA1" w14:textId="77777777" w:rsidTr="00576DA0">
        <w:tc>
          <w:tcPr>
            <w:tcW w:w="995" w:type="pct"/>
          </w:tcPr>
          <w:p w14:paraId="20E2BEFF" w14:textId="77777777" w:rsidR="00900F3F" w:rsidRPr="00536A6C" w:rsidRDefault="00900F3F" w:rsidP="00576DA0">
            <w:pPr>
              <w:spacing w:after="200"/>
              <w:rPr>
                <w:rFonts w:cs="Arial"/>
                <w:b/>
                <w:szCs w:val="22"/>
              </w:rPr>
            </w:pPr>
            <w:r w:rsidRPr="00536A6C">
              <w:rPr>
                <w:rFonts w:cs="Arial"/>
                <w:b/>
                <w:szCs w:val="22"/>
              </w:rPr>
              <w:t>INSIVUMEH</w:t>
            </w:r>
          </w:p>
        </w:tc>
        <w:tc>
          <w:tcPr>
            <w:tcW w:w="4005" w:type="pct"/>
          </w:tcPr>
          <w:p w14:paraId="35C600AC" w14:textId="77777777" w:rsidR="00900F3F" w:rsidRPr="00536A6C" w:rsidRDefault="00900F3F" w:rsidP="00576DA0">
            <w:pPr>
              <w:spacing w:after="200"/>
              <w:rPr>
                <w:rFonts w:cs="Arial"/>
                <w:szCs w:val="22"/>
              </w:rPr>
            </w:pPr>
            <w:r w:rsidRPr="00536A6C">
              <w:t>Sismología, Vulcanología, Meteorología e Hidrología de Guatemala</w:t>
            </w:r>
          </w:p>
        </w:tc>
      </w:tr>
      <w:tr w:rsidR="00900F3F" w:rsidRPr="00536A6C" w14:paraId="2D82EDEC" w14:textId="77777777" w:rsidTr="00576DA0">
        <w:tc>
          <w:tcPr>
            <w:tcW w:w="995" w:type="pct"/>
          </w:tcPr>
          <w:p w14:paraId="19EFE67C" w14:textId="77777777" w:rsidR="00900F3F" w:rsidRPr="00536A6C" w:rsidRDefault="00900F3F" w:rsidP="00576DA0">
            <w:pPr>
              <w:spacing w:after="200"/>
              <w:rPr>
                <w:rFonts w:cs="Arial"/>
                <w:b/>
                <w:szCs w:val="22"/>
              </w:rPr>
            </w:pPr>
            <w:r w:rsidRPr="00536A6C">
              <w:rPr>
                <w:rFonts w:cs="Arial"/>
                <w:b/>
                <w:szCs w:val="22"/>
              </w:rPr>
              <w:t>IOC</w:t>
            </w:r>
          </w:p>
        </w:tc>
        <w:tc>
          <w:tcPr>
            <w:tcW w:w="4005" w:type="pct"/>
          </w:tcPr>
          <w:p w14:paraId="2369D0FB" w14:textId="77777777" w:rsidR="00900F3F" w:rsidRPr="00536A6C" w:rsidRDefault="00900F3F" w:rsidP="00576DA0">
            <w:pPr>
              <w:spacing w:after="200"/>
              <w:rPr>
                <w:rFonts w:cs="Arial"/>
                <w:szCs w:val="22"/>
              </w:rPr>
            </w:pPr>
            <w:r w:rsidRPr="00536A6C">
              <w:rPr>
                <w:rFonts w:cs="Arial"/>
                <w:szCs w:val="22"/>
              </w:rPr>
              <w:t>Intergovernmental Oceanographic Commission (UNESCO)</w:t>
            </w:r>
          </w:p>
        </w:tc>
      </w:tr>
      <w:tr w:rsidR="00900F3F" w:rsidRPr="00536A6C" w14:paraId="584E1ACA" w14:textId="77777777" w:rsidTr="00576DA0">
        <w:tc>
          <w:tcPr>
            <w:tcW w:w="995" w:type="pct"/>
          </w:tcPr>
          <w:p w14:paraId="12EE4E2E" w14:textId="77777777" w:rsidR="00900F3F" w:rsidRPr="00536A6C" w:rsidRDefault="00900F3F" w:rsidP="00576DA0">
            <w:pPr>
              <w:spacing w:after="200"/>
              <w:rPr>
                <w:rFonts w:cs="Arial"/>
                <w:b/>
                <w:szCs w:val="22"/>
              </w:rPr>
            </w:pPr>
            <w:r w:rsidRPr="00536A6C">
              <w:rPr>
                <w:rFonts w:cs="Arial"/>
                <w:b/>
                <w:szCs w:val="22"/>
              </w:rPr>
              <w:t>IOTIC</w:t>
            </w:r>
          </w:p>
        </w:tc>
        <w:tc>
          <w:tcPr>
            <w:tcW w:w="4005" w:type="pct"/>
          </w:tcPr>
          <w:p w14:paraId="5B39ED36" w14:textId="77777777" w:rsidR="00900F3F" w:rsidRPr="00536A6C" w:rsidRDefault="00900F3F" w:rsidP="00576DA0">
            <w:pPr>
              <w:spacing w:after="200"/>
              <w:rPr>
                <w:rFonts w:cs="Arial"/>
                <w:szCs w:val="22"/>
              </w:rPr>
            </w:pPr>
            <w:r w:rsidRPr="00536A6C">
              <w:rPr>
                <w:rFonts w:cs="Arial"/>
                <w:szCs w:val="22"/>
              </w:rPr>
              <w:t>Indian Ocean Tsu</w:t>
            </w:r>
            <w:r w:rsidRPr="00536A6C">
              <w:rPr>
                <w:rFonts w:cs="Arial"/>
              </w:rPr>
              <w:t xml:space="preserve">nami Information Centre </w:t>
            </w:r>
          </w:p>
        </w:tc>
      </w:tr>
      <w:tr w:rsidR="00900F3F" w:rsidRPr="00536A6C" w14:paraId="714A2416" w14:textId="77777777" w:rsidTr="00576DA0">
        <w:tc>
          <w:tcPr>
            <w:tcW w:w="995" w:type="pct"/>
          </w:tcPr>
          <w:p w14:paraId="47669FFC" w14:textId="77777777" w:rsidR="00900F3F" w:rsidRPr="00536A6C" w:rsidRDefault="00900F3F" w:rsidP="00576DA0">
            <w:pPr>
              <w:spacing w:after="200"/>
              <w:rPr>
                <w:rFonts w:cs="Arial"/>
                <w:b/>
                <w:szCs w:val="22"/>
              </w:rPr>
            </w:pPr>
            <w:r w:rsidRPr="00536A6C">
              <w:rPr>
                <w:rFonts w:cs="Arial"/>
                <w:b/>
                <w:szCs w:val="22"/>
              </w:rPr>
              <w:t>IRIS</w:t>
            </w:r>
          </w:p>
        </w:tc>
        <w:tc>
          <w:tcPr>
            <w:tcW w:w="4005" w:type="pct"/>
          </w:tcPr>
          <w:p w14:paraId="47144FE7" w14:textId="77777777" w:rsidR="00900F3F" w:rsidRPr="00536A6C" w:rsidRDefault="00900F3F" w:rsidP="00576DA0">
            <w:pPr>
              <w:spacing w:after="200"/>
              <w:rPr>
                <w:rFonts w:cs="Arial"/>
                <w:szCs w:val="22"/>
              </w:rPr>
            </w:pPr>
            <w:r w:rsidRPr="00536A6C">
              <w:t xml:space="preserve">Incorporated Research Institutions for Seismology </w:t>
            </w:r>
          </w:p>
        </w:tc>
      </w:tr>
      <w:tr w:rsidR="00900F3F" w:rsidRPr="00536A6C" w14:paraId="2E689F37" w14:textId="77777777" w:rsidTr="00576DA0">
        <w:tc>
          <w:tcPr>
            <w:tcW w:w="995" w:type="pct"/>
          </w:tcPr>
          <w:p w14:paraId="445751A9" w14:textId="77777777" w:rsidR="00900F3F" w:rsidRPr="00536A6C" w:rsidRDefault="00900F3F" w:rsidP="00576DA0">
            <w:pPr>
              <w:spacing w:after="200"/>
              <w:rPr>
                <w:rFonts w:cs="Arial"/>
                <w:b/>
                <w:szCs w:val="22"/>
              </w:rPr>
            </w:pPr>
            <w:r w:rsidRPr="00536A6C">
              <w:rPr>
                <w:rFonts w:cs="Arial"/>
                <w:b/>
                <w:szCs w:val="22"/>
              </w:rPr>
              <w:t>ITIC</w:t>
            </w:r>
          </w:p>
        </w:tc>
        <w:tc>
          <w:tcPr>
            <w:tcW w:w="4005" w:type="pct"/>
          </w:tcPr>
          <w:p w14:paraId="64E48900" w14:textId="77777777" w:rsidR="00900F3F" w:rsidRPr="00536A6C" w:rsidRDefault="00900F3F" w:rsidP="00576DA0">
            <w:pPr>
              <w:spacing w:after="200"/>
              <w:rPr>
                <w:rFonts w:cs="Arial"/>
                <w:szCs w:val="22"/>
              </w:rPr>
            </w:pPr>
            <w:r w:rsidRPr="00536A6C">
              <w:rPr>
                <w:rFonts w:cs="Arial"/>
                <w:szCs w:val="22"/>
              </w:rPr>
              <w:t>International Tsunami Information Cent</w:t>
            </w:r>
            <w:r w:rsidRPr="00536A6C">
              <w:rPr>
                <w:rFonts w:cs="Arial"/>
              </w:rPr>
              <w:t>er</w:t>
            </w:r>
          </w:p>
        </w:tc>
      </w:tr>
      <w:tr w:rsidR="00900F3F" w:rsidRPr="00536A6C" w14:paraId="0A02DED1" w14:textId="77777777" w:rsidTr="00576DA0">
        <w:tc>
          <w:tcPr>
            <w:tcW w:w="995" w:type="pct"/>
          </w:tcPr>
          <w:p w14:paraId="7EB0CF21" w14:textId="77777777" w:rsidR="00900F3F" w:rsidRPr="00536A6C" w:rsidRDefault="00900F3F" w:rsidP="00576DA0">
            <w:pPr>
              <w:spacing w:after="200"/>
              <w:rPr>
                <w:rFonts w:cs="Arial"/>
                <w:b/>
                <w:szCs w:val="22"/>
              </w:rPr>
            </w:pPr>
            <w:r w:rsidRPr="00536A6C">
              <w:rPr>
                <w:rFonts w:cs="Arial"/>
                <w:b/>
                <w:szCs w:val="22"/>
              </w:rPr>
              <w:t>ITIC-CAR</w:t>
            </w:r>
          </w:p>
        </w:tc>
        <w:tc>
          <w:tcPr>
            <w:tcW w:w="4005" w:type="pct"/>
          </w:tcPr>
          <w:p w14:paraId="60071022" w14:textId="77777777" w:rsidR="00900F3F" w:rsidRPr="00536A6C" w:rsidRDefault="00900F3F" w:rsidP="00576DA0">
            <w:pPr>
              <w:spacing w:after="200"/>
              <w:rPr>
                <w:rFonts w:cs="Arial"/>
                <w:szCs w:val="22"/>
              </w:rPr>
            </w:pPr>
            <w:r w:rsidRPr="00536A6C">
              <w:rPr>
                <w:rFonts w:cstheme="minorHAnsi"/>
                <w:bCs/>
                <w:snapToGrid w:val="0"/>
                <w:lang w:eastAsia="zh-CN"/>
              </w:rPr>
              <w:t>Caribbean Office of the International Tsunami Information Centre</w:t>
            </w:r>
          </w:p>
        </w:tc>
      </w:tr>
      <w:tr w:rsidR="00900F3F" w:rsidRPr="00536A6C" w14:paraId="7633FC03" w14:textId="77777777" w:rsidTr="00576DA0">
        <w:tc>
          <w:tcPr>
            <w:tcW w:w="995" w:type="pct"/>
          </w:tcPr>
          <w:p w14:paraId="2B2AB212" w14:textId="77777777" w:rsidR="00900F3F" w:rsidRPr="00536A6C" w:rsidRDefault="00900F3F" w:rsidP="00576DA0">
            <w:pPr>
              <w:spacing w:after="200"/>
              <w:rPr>
                <w:rFonts w:cs="Arial"/>
                <w:b/>
                <w:szCs w:val="22"/>
              </w:rPr>
            </w:pPr>
            <w:r w:rsidRPr="00536A6C">
              <w:rPr>
                <w:rFonts w:cs="Arial"/>
                <w:b/>
                <w:szCs w:val="22"/>
              </w:rPr>
              <w:t>ITP</w:t>
            </w:r>
          </w:p>
        </w:tc>
        <w:tc>
          <w:tcPr>
            <w:tcW w:w="4005" w:type="pct"/>
          </w:tcPr>
          <w:p w14:paraId="1FFE3495" w14:textId="77777777" w:rsidR="00900F3F" w:rsidRPr="00536A6C" w:rsidRDefault="00900F3F" w:rsidP="00576DA0">
            <w:pPr>
              <w:spacing w:after="200"/>
              <w:rPr>
                <w:rFonts w:cs="Arial"/>
                <w:szCs w:val="22"/>
                <w:shd w:val="clear" w:color="auto" w:fill="FFFFFF"/>
              </w:rPr>
            </w:pPr>
            <w:r w:rsidRPr="00536A6C">
              <w:rPr>
                <w:rFonts w:cs="Arial"/>
                <w:szCs w:val="22"/>
                <w:shd w:val="clear" w:color="auto" w:fill="FFFFFF"/>
              </w:rPr>
              <w:t xml:space="preserve">International Training </w:t>
            </w:r>
            <w:r w:rsidRPr="00536A6C">
              <w:rPr>
                <w:rFonts w:cs="Arial"/>
                <w:shd w:val="clear" w:color="auto" w:fill="FFFFFF"/>
              </w:rPr>
              <w:t xml:space="preserve">Programmes </w:t>
            </w:r>
          </w:p>
        </w:tc>
      </w:tr>
      <w:tr w:rsidR="00900F3F" w:rsidRPr="00536A6C" w14:paraId="7C4E69E7" w14:textId="77777777" w:rsidTr="00576DA0">
        <w:tc>
          <w:tcPr>
            <w:tcW w:w="995" w:type="pct"/>
          </w:tcPr>
          <w:p w14:paraId="4357EEA8" w14:textId="77777777" w:rsidR="00900F3F" w:rsidRPr="00536A6C" w:rsidRDefault="00900F3F" w:rsidP="00576DA0">
            <w:pPr>
              <w:spacing w:after="200"/>
              <w:rPr>
                <w:rFonts w:cs="Arial"/>
                <w:b/>
                <w:szCs w:val="22"/>
              </w:rPr>
            </w:pPr>
            <w:r w:rsidRPr="00536A6C">
              <w:rPr>
                <w:rFonts w:cs="Arial"/>
                <w:b/>
              </w:rPr>
              <w:t>ITU</w:t>
            </w:r>
          </w:p>
        </w:tc>
        <w:tc>
          <w:tcPr>
            <w:tcW w:w="4005" w:type="pct"/>
          </w:tcPr>
          <w:p w14:paraId="1F6B8EB5" w14:textId="77777777" w:rsidR="00900F3F" w:rsidRPr="00536A6C" w:rsidRDefault="00900F3F" w:rsidP="00576DA0">
            <w:pPr>
              <w:spacing w:after="200"/>
              <w:rPr>
                <w:rFonts w:cs="Arial"/>
                <w:szCs w:val="22"/>
              </w:rPr>
            </w:pPr>
            <w:r w:rsidRPr="00536A6C">
              <w:rPr>
                <w:rFonts w:cs="Arial"/>
                <w:szCs w:val="22"/>
              </w:rPr>
              <w:t xml:space="preserve">International Telecommunication Union </w:t>
            </w:r>
          </w:p>
        </w:tc>
      </w:tr>
      <w:tr w:rsidR="00900F3F" w:rsidRPr="00536A6C" w14:paraId="233E1373" w14:textId="77777777" w:rsidTr="00576DA0">
        <w:tc>
          <w:tcPr>
            <w:tcW w:w="995" w:type="pct"/>
          </w:tcPr>
          <w:p w14:paraId="6741ACF0" w14:textId="77777777" w:rsidR="00900F3F" w:rsidRPr="00536A6C" w:rsidRDefault="00900F3F" w:rsidP="00576DA0">
            <w:pPr>
              <w:spacing w:after="200"/>
              <w:rPr>
                <w:rFonts w:cs="Arial"/>
                <w:b/>
                <w:szCs w:val="22"/>
              </w:rPr>
            </w:pPr>
            <w:r w:rsidRPr="00536A6C">
              <w:rPr>
                <w:rFonts w:cs="Arial"/>
                <w:b/>
                <w:szCs w:val="22"/>
              </w:rPr>
              <w:t>IUGG</w:t>
            </w:r>
          </w:p>
        </w:tc>
        <w:tc>
          <w:tcPr>
            <w:tcW w:w="4005" w:type="pct"/>
          </w:tcPr>
          <w:p w14:paraId="5D94744A" w14:textId="77777777" w:rsidR="00900F3F" w:rsidRPr="00536A6C" w:rsidRDefault="00900F3F" w:rsidP="00576DA0">
            <w:pPr>
              <w:spacing w:after="200"/>
              <w:rPr>
                <w:rFonts w:cs="Arial"/>
                <w:szCs w:val="22"/>
              </w:rPr>
            </w:pPr>
            <w:r w:rsidRPr="00536A6C">
              <w:rPr>
                <w:rFonts w:cs="Arial"/>
                <w:szCs w:val="22"/>
              </w:rPr>
              <w:t xml:space="preserve">International Union of Geodesy and Geophysics </w:t>
            </w:r>
          </w:p>
        </w:tc>
      </w:tr>
      <w:tr w:rsidR="00900F3F" w:rsidRPr="00536A6C" w14:paraId="0EFDD7C5" w14:textId="77777777" w:rsidTr="00576DA0">
        <w:tc>
          <w:tcPr>
            <w:tcW w:w="995" w:type="pct"/>
          </w:tcPr>
          <w:p w14:paraId="1F7CF114" w14:textId="77777777" w:rsidR="00900F3F" w:rsidRPr="00536A6C" w:rsidRDefault="00900F3F" w:rsidP="00576DA0">
            <w:pPr>
              <w:spacing w:after="200"/>
              <w:rPr>
                <w:rFonts w:cs="Arial"/>
                <w:b/>
                <w:szCs w:val="22"/>
              </w:rPr>
            </w:pPr>
            <w:r w:rsidRPr="00536A6C">
              <w:rPr>
                <w:rFonts w:cs="Arial"/>
                <w:b/>
                <w:szCs w:val="22"/>
              </w:rPr>
              <w:t>JATWC</w:t>
            </w:r>
          </w:p>
        </w:tc>
        <w:tc>
          <w:tcPr>
            <w:tcW w:w="4005" w:type="pct"/>
          </w:tcPr>
          <w:p w14:paraId="17395EFD" w14:textId="77777777" w:rsidR="00900F3F" w:rsidRPr="00536A6C" w:rsidRDefault="00900F3F" w:rsidP="00576DA0">
            <w:pPr>
              <w:spacing w:after="200"/>
              <w:rPr>
                <w:rFonts w:cs="Arial"/>
                <w:szCs w:val="22"/>
              </w:rPr>
            </w:pPr>
            <w:r w:rsidRPr="00536A6C">
              <w:rPr>
                <w:rFonts w:cs="Arial"/>
                <w:szCs w:val="22"/>
              </w:rPr>
              <w:t>Joint Australian Tsunami Warning Centre</w:t>
            </w:r>
          </w:p>
        </w:tc>
      </w:tr>
      <w:tr w:rsidR="00900F3F" w:rsidRPr="00536A6C" w14:paraId="11759BB0" w14:textId="77777777" w:rsidTr="00576DA0">
        <w:tc>
          <w:tcPr>
            <w:tcW w:w="995" w:type="pct"/>
          </w:tcPr>
          <w:p w14:paraId="3B4B5B76" w14:textId="77777777" w:rsidR="00900F3F" w:rsidRPr="00536A6C" w:rsidRDefault="00900F3F" w:rsidP="00576DA0">
            <w:pPr>
              <w:spacing w:after="200"/>
              <w:rPr>
                <w:rFonts w:cs="Arial"/>
                <w:b/>
                <w:szCs w:val="22"/>
              </w:rPr>
            </w:pPr>
            <w:r w:rsidRPr="00536A6C">
              <w:rPr>
                <w:rFonts w:cs="Arial"/>
                <w:b/>
                <w:szCs w:val="22"/>
              </w:rPr>
              <w:t>JICA</w:t>
            </w:r>
          </w:p>
        </w:tc>
        <w:tc>
          <w:tcPr>
            <w:tcW w:w="4005" w:type="pct"/>
          </w:tcPr>
          <w:p w14:paraId="55008EDD" w14:textId="77777777" w:rsidR="00900F3F" w:rsidRPr="00536A6C" w:rsidRDefault="00900F3F" w:rsidP="00576DA0">
            <w:pPr>
              <w:spacing w:after="200"/>
              <w:rPr>
                <w:rFonts w:cs="Arial"/>
                <w:szCs w:val="22"/>
              </w:rPr>
            </w:pPr>
            <w:r w:rsidRPr="00536A6C">
              <w:rPr>
                <w:rFonts w:cs="Arial"/>
                <w:szCs w:val="22"/>
              </w:rPr>
              <w:t>Japan In</w:t>
            </w:r>
            <w:r w:rsidRPr="00536A6C">
              <w:rPr>
                <w:rFonts w:cs="Arial"/>
              </w:rPr>
              <w:t xml:space="preserve">ternational Cooperation Agency </w:t>
            </w:r>
          </w:p>
        </w:tc>
      </w:tr>
      <w:tr w:rsidR="00900F3F" w:rsidRPr="00536A6C" w14:paraId="7DD6B6EC" w14:textId="77777777" w:rsidTr="00576DA0">
        <w:tc>
          <w:tcPr>
            <w:tcW w:w="995" w:type="pct"/>
          </w:tcPr>
          <w:p w14:paraId="67E27BE3" w14:textId="77777777" w:rsidR="00900F3F" w:rsidRPr="00536A6C" w:rsidRDefault="00900F3F" w:rsidP="00576DA0">
            <w:pPr>
              <w:spacing w:after="200"/>
              <w:rPr>
                <w:rFonts w:cs="Arial"/>
                <w:b/>
                <w:szCs w:val="22"/>
              </w:rPr>
            </w:pPr>
            <w:r w:rsidRPr="00536A6C">
              <w:rPr>
                <w:rFonts w:cs="Arial"/>
                <w:b/>
                <w:szCs w:val="22"/>
              </w:rPr>
              <w:t>JMA</w:t>
            </w:r>
          </w:p>
        </w:tc>
        <w:tc>
          <w:tcPr>
            <w:tcW w:w="4005" w:type="pct"/>
          </w:tcPr>
          <w:p w14:paraId="76B7A235" w14:textId="77777777" w:rsidR="00900F3F" w:rsidRPr="00536A6C" w:rsidRDefault="00900F3F" w:rsidP="00576DA0">
            <w:pPr>
              <w:spacing w:after="200"/>
              <w:rPr>
                <w:rFonts w:cs="Arial"/>
                <w:szCs w:val="22"/>
              </w:rPr>
            </w:pPr>
            <w:r w:rsidRPr="00536A6C">
              <w:rPr>
                <w:rFonts w:cs="Arial"/>
                <w:szCs w:val="22"/>
              </w:rPr>
              <w:t>J</w:t>
            </w:r>
            <w:r w:rsidRPr="00536A6C">
              <w:rPr>
                <w:rFonts w:cs="Arial"/>
              </w:rPr>
              <w:t xml:space="preserve">apan Meteorological Agency </w:t>
            </w:r>
          </w:p>
        </w:tc>
      </w:tr>
      <w:tr w:rsidR="00900F3F" w:rsidRPr="00536A6C" w14:paraId="2E5D0F17" w14:textId="77777777" w:rsidTr="00576DA0">
        <w:tc>
          <w:tcPr>
            <w:tcW w:w="995" w:type="pct"/>
          </w:tcPr>
          <w:p w14:paraId="31347CB0" w14:textId="77777777" w:rsidR="00900F3F" w:rsidRPr="00536A6C" w:rsidRDefault="00900F3F" w:rsidP="00576DA0">
            <w:pPr>
              <w:spacing w:after="200"/>
              <w:rPr>
                <w:rFonts w:cs="Arial"/>
                <w:b/>
                <w:szCs w:val="22"/>
              </w:rPr>
            </w:pPr>
            <w:r w:rsidRPr="00536A6C">
              <w:rPr>
                <w:rFonts w:cs="Arial"/>
                <w:b/>
              </w:rPr>
              <w:t>JTF</w:t>
            </w:r>
          </w:p>
        </w:tc>
        <w:tc>
          <w:tcPr>
            <w:tcW w:w="4005" w:type="pct"/>
          </w:tcPr>
          <w:p w14:paraId="45A036A4" w14:textId="77777777" w:rsidR="00900F3F" w:rsidRPr="00536A6C" w:rsidRDefault="00900F3F" w:rsidP="00576DA0">
            <w:pPr>
              <w:tabs>
                <w:tab w:val="left" w:pos="4146"/>
              </w:tabs>
              <w:spacing w:after="200"/>
              <w:rPr>
                <w:rFonts w:cs="Arial"/>
                <w:szCs w:val="22"/>
              </w:rPr>
            </w:pPr>
            <w:r w:rsidRPr="00536A6C">
              <w:rPr>
                <w:rFonts w:cs="Arial"/>
              </w:rPr>
              <w:t xml:space="preserve">Joint Task Force </w:t>
            </w:r>
          </w:p>
        </w:tc>
      </w:tr>
      <w:tr w:rsidR="00900F3F" w:rsidRPr="00536A6C" w14:paraId="7DB6669F" w14:textId="77777777" w:rsidTr="00576DA0">
        <w:tc>
          <w:tcPr>
            <w:tcW w:w="995" w:type="pct"/>
          </w:tcPr>
          <w:p w14:paraId="4318B335" w14:textId="77777777" w:rsidR="00900F3F" w:rsidRPr="00536A6C" w:rsidRDefault="00900F3F" w:rsidP="00576DA0">
            <w:pPr>
              <w:spacing w:after="200"/>
              <w:rPr>
                <w:rFonts w:cs="Arial"/>
                <w:b/>
                <w:szCs w:val="22"/>
              </w:rPr>
            </w:pPr>
            <w:r w:rsidRPr="00536A6C">
              <w:rPr>
                <w:rFonts w:cs="Arial"/>
                <w:b/>
                <w:szCs w:val="22"/>
              </w:rPr>
              <w:t>KPIs</w:t>
            </w:r>
          </w:p>
        </w:tc>
        <w:tc>
          <w:tcPr>
            <w:tcW w:w="4005" w:type="pct"/>
          </w:tcPr>
          <w:p w14:paraId="259FC788" w14:textId="77777777" w:rsidR="00900F3F" w:rsidRPr="00536A6C" w:rsidRDefault="00900F3F" w:rsidP="00576DA0">
            <w:pPr>
              <w:spacing w:after="200"/>
              <w:rPr>
                <w:rFonts w:cs="Arial"/>
                <w:szCs w:val="22"/>
              </w:rPr>
            </w:pPr>
            <w:r w:rsidRPr="00536A6C">
              <w:rPr>
                <w:rFonts w:cs="Arial"/>
                <w:szCs w:val="22"/>
              </w:rPr>
              <w:t>Key Performance Indicators</w:t>
            </w:r>
          </w:p>
        </w:tc>
      </w:tr>
      <w:tr w:rsidR="00900F3F" w:rsidRPr="00536A6C" w14:paraId="0DBFDD44" w14:textId="77777777" w:rsidTr="00576DA0">
        <w:tc>
          <w:tcPr>
            <w:tcW w:w="995" w:type="pct"/>
          </w:tcPr>
          <w:p w14:paraId="598BE722" w14:textId="77777777" w:rsidR="00900F3F" w:rsidRPr="00536A6C" w:rsidRDefault="00900F3F" w:rsidP="00576DA0">
            <w:pPr>
              <w:spacing w:after="200"/>
              <w:rPr>
                <w:rFonts w:cs="Arial"/>
                <w:b/>
                <w:szCs w:val="22"/>
              </w:rPr>
            </w:pPr>
            <w:r w:rsidRPr="00536A6C">
              <w:rPr>
                <w:rFonts w:cs="Arial"/>
                <w:b/>
                <w:szCs w:val="22"/>
              </w:rPr>
              <w:t>MAB</w:t>
            </w:r>
          </w:p>
        </w:tc>
        <w:tc>
          <w:tcPr>
            <w:tcW w:w="4005" w:type="pct"/>
          </w:tcPr>
          <w:p w14:paraId="672EE97A" w14:textId="77777777" w:rsidR="00900F3F" w:rsidRPr="00536A6C" w:rsidRDefault="00900F3F" w:rsidP="00576DA0">
            <w:pPr>
              <w:spacing w:after="200"/>
            </w:pPr>
            <w:r w:rsidRPr="00536A6C">
              <w:t>Man and Biosphere Programme of UNESCO</w:t>
            </w:r>
          </w:p>
        </w:tc>
      </w:tr>
      <w:tr w:rsidR="00900F3F" w:rsidRPr="00536A6C" w14:paraId="4E3F9337" w14:textId="77777777" w:rsidTr="00576DA0">
        <w:tc>
          <w:tcPr>
            <w:tcW w:w="995" w:type="pct"/>
          </w:tcPr>
          <w:p w14:paraId="14983B6B" w14:textId="77777777" w:rsidR="00900F3F" w:rsidRPr="00536A6C" w:rsidRDefault="00900F3F" w:rsidP="00576DA0">
            <w:pPr>
              <w:spacing w:after="200"/>
              <w:rPr>
                <w:rFonts w:cs="Arial"/>
                <w:b/>
                <w:szCs w:val="22"/>
              </w:rPr>
            </w:pPr>
            <w:r w:rsidRPr="00536A6C">
              <w:rPr>
                <w:rFonts w:cs="Arial"/>
                <w:b/>
                <w:szCs w:val="22"/>
              </w:rPr>
              <w:t>MARN</w:t>
            </w:r>
          </w:p>
        </w:tc>
        <w:tc>
          <w:tcPr>
            <w:tcW w:w="4005" w:type="pct"/>
          </w:tcPr>
          <w:p w14:paraId="2F2C36D0" w14:textId="77777777" w:rsidR="00900F3F" w:rsidRPr="00536A6C" w:rsidRDefault="00900F3F" w:rsidP="00576DA0">
            <w:pPr>
              <w:spacing w:after="200"/>
              <w:rPr>
                <w:rFonts w:cs="Arial"/>
                <w:szCs w:val="22"/>
              </w:rPr>
            </w:pPr>
            <w:r w:rsidRPr="00536A6C">
              <w:t>El Salvador Ministry of Environment and Natural Resources</w:t>
            </w:r>
          </w:p>
        </w:tc>
      </w:tr>
      <w:tr w:rsidR="00900F3F" w:rsidRPr="00536A6C" w14:paraId="4E9538E4" w14:textId="77777777" w:rsidTr="00576DA0">
        <w:tc>
          <w:tcPr>
            <w:tcW w:w="995" w:type="pct"/>
          </w:tcPr>
          <w:p w14:paraId="77FF9405" w14:textId="77777777" w:rsidR="00900F3F" w:rsidRPr="00536A6C" w:rsidRDefault="00900F3F" w:rsidP="00576DA0">
            <w:pPr>
              <w:spacing w:after="200"/>
              <w:rPr>
                <w:rFonts w:cs="Arial"/>
                <w:b/>
                <w:szCs w:val="22"/>
              </w:rPr>
            </w:pPr>
            <w:r w:rsidRPr="00536A6C">
              <w:rPr>
                <w:rFonts w:cs="Arial"/>
                <w:b/>
                <w:szCs w:val="22"/>
              </w:rPr>
              <w:t>MHEWS</w:t>
            </w:r>
          </w:p>
        </w:tc>
        <w:tc>
          <w:tcPr>
            <w:tcW w:w="4005" w:type="pct"/>
          </w:tcPr>
          <w:p w14:paraId="22DE8B5D" w14:textId="77777777" w:rsidR="00900F3F" w:rsidRPr="00536A6C" w:rsidRDefault="00900F3F" w:rsidP="00576DA0">
            <w:pPr>
              <w:spacing w:after="200"/>
              <w:rPr>
                <w:rFonts w:cs="Arial"/>
                <w:szCs w:val="22"/>
              </w:rPr>
            </w:pPr>
            <w:r w:rsidRPr="00536A6C">
              <w:rPr>
                <w:rFonts w:cs="Arial"/>
                <w:szCs w:val="22"/>
              </w:rPr>
              <w:t>Multi-hazard Early Warning System</w:t>
            </w:r>
          </w:p>
        </w:tc>
      </w:tr>
      <w:tr w:rsidR="00900F3F" w:rsidRPr="00536A6C" w14:paraId="271ADC25" w14:textId="77777777" w:rsidTr="00576DA0">
        <w:tc>
          <w:tcPr>
            <w:tcW w:w="995" w:type="pct"/>
          </w:tcPr>
          <w:p w14:paraId="4DB44EF4" w14:textId="77777777" w:rsidR="00900F3F" w:rsidRPr="00536A6C" w:rsidRDefault="00900F3F" w:rsidP="00576DA0">
            <w:pPr>
              <w:spacing w:after="200"/>
              <w:rPr>
                <w:rFonts w:cs="Arial"/>
                <w:b/>
                <w:szCs w:val="22"/>
              </w:rPr>
            </w:pPr>
            <w:r w:rsidRPr="00536A6C">
              <w:rPr>
                <w:rFonts w:cs="Arial"/>
                <w:b/>
                <w:szCs w:val="22"/>
              </w:rPr>
              <w:t>NCEI</w:t>
            </w:r>
          </w:p>
        </w:tc>
        <w:tc>
          <w:tcPr>
            <w:tcW w:w="4005" w:type="pct"/>
          </w:tcPr>
          <w:p w14:paraId="1945D576" w14:textId="77777777" w:rsidR="00900F3F" w:rsidRPr="00536A6C" w:rsidRDefault="00900F3F" w:rsidP="00576DA0">
            <w:pPr>
              <w:spacing w:after="200"/>
              <w:rPr>
                <w:rFonts w:cs="Arial"/>
                <w:szCs w:val="22"/>
              </w:rPr>
            </w:pPr>
            <w:r w:rsidRPr="00536A6C">
              <w:rPr>
                <w:rFonts w:cs="Arial"/>
                <w:szCs w:val="22"/>
              </w:rPr>
              <w:t>National Centres</w:t>
            </w:r>
            <w:r w:rsidRPr="00536A6C">
              <w:rPr>
                <w:rFonts w:cs="Arial"/>
              </w:rPr>
              <w:t xml:space="preserve"> for Environmental Information</w:t>
            </w:r>
          </w:p>
        </w:tc>
      </w:tr>
      <w:tr w:rsidR="00900F3F" w:rsidRPr="00536A6C" w14:paraId="67837F6F" w14:textId="77777777" w:rsidTr="00576DA0">
        <w:tc>
          <w:tcPr>
            <w:tcW w:w="995" w:type="pct"/>
          </w:tcPr>
          <w:p w14:paraId="4C7C4DD5" w14:textId="77777777" w:rsidR="00900F3F" w:rsidRPr="00536A6C" w:rsidRDefault="00900F3F" w:rsidP="00576DA0">
            <w:pPr>
              <w:spacing w:after="200"/>
              <w:rPr>
                <w:rFonts w:cs="Arial"/>
                <w:b/>
                <w:szCs w:val="22"/>
              </w:rPr>
            </w:pPr>
            <w:r w:rsidRPr="00536A6C">
              <w:rPr>
                <w:rFonts w:cs="Arial"/>
                <w:b/>
                <w:szCs w:val="22"/>
              </w:rPr>
              <w:t>NMEFC</w:t>
            </w:r>
          </w:p>
        </w:tc>
        <w:tc>
          <w:tcPr>
            <w:tcW w:w="4005" w:type="pct"/>
          </w:tcPr>
          <w:p w14:paraId="57C2CEC7" w14:textId="77777777" w:rsidR="00900F3F" w:rsidRPr="00536A6C" w:rsidRDefault="00900F3F" w:rsidP="00576DA0">
            <w:pPr>
              <w:spacing w:after="200"/>
              <w:rPr>
                <w:rFonts w:cs="Arial"/>
                <w:szCs w:val="22"/>
              </w:rPr>
            </w:pPr>
            <w:r w:rsidRPr="00536A6C">
              <w:rPr>
                <w:rFonts w:cs="Arial"/>
                <w:szCs w:val="22"/>
              </w:rPr>
              <w:t>National Marine Environmental Forecasting Centre</w:t>
            </w:r>
          </w:p>
        </w:tc>
      </w:tr>
      <w:tr w:rsidR="00900F3F" w:rsidRPr="00536A6C" w14:paraId="7CB40EF6" w14:textId="77777777" w:rsidTr="00576DA0">
        <w:tc>
          <w:tcPr>
            <w:tcW w:w="995" w:type="pct"/>
          </w:tcPr>
          <w:p w14:paraId="3ABCA8AE" w14:textId="77777777" w:rsidR="00900F3F" w:rsidRPr="00536A6C" w:rsidRDefault="00900F3F" w:rsidP="00576DA0">
            <w:pPr>
              <w:spacing w:after="200"/>
              <w:rPr>
                <w:rFonts w:cs="Arial"/>
                <w:b/>
                <w:szCs w:val="22"/>
              </w:rPr>
            </w:pPr>
            <w:r w:rsidRPr="00536A6C">
              <w:rPr>
                <w:rFonts w:cs="Arial"/>
                <w:b/>
                <w:szCs w:val="22"/>
              </w:rPr>
              <w:t>NOAA</w:t>
            </w:r>
          </w:p>
        </w:tc>
        <w:tc>
          <w:tcPr>
            <w:tcW w:w="4005" w:type="pct"/>
          </w:tcPr>
          <w:p w14:paraId="729FEF81" w14:textId="77777777" w:rsidR="00900F3F" w:rsidRPr="00536A6C" w:rsidRDefault="00900F3F" w:rsidP="00576DA0">
            <w:pPr>
              <w:spacing w:after="200"/>
              <w:rPr>
                <w:rFonts w:cs="Arial"/>
                <w:szCs w:val="22"/>
              </w:rPr>
            </w:pPr>
            <w:r w:rsidRPr="00536A6C">
              <w:rPr>
                <w:rFonts w:cs="Arial"/>
                <w:szCs w:val="22"/>
              </w:rPr>
              <w:t>National Oceanic an</w:t>
            </w:r>
            <w:r w:rsidRPr="00536A6C">
              <w:rPr>
                <w:rFonts w:cs="Arial"/>
              </w:rPr>
              <w:t xml:space="preserve">d Atmospheric Administration </w:t>
            </w:r>
          </w:p>
        </w:tc>
      </w:tr>
      <w:tr w:rsidR="00900F3F" w:rsidRPr="00536A6C" w14:paraId="062837E1" w14:textId="77777777" w:rsidTr="00576DA0">
        <w:tc>
          <w:tcPr>
            <w:tcW w:w="995" w:type="pct"/>
          </w:tcPr>
          <w:p w14:paraId="22AEF12D" w14:textId="77777777" w:rsidR="00900F3F" w:rsidRPr="00536A6C" w:rsidRDefault="00900F3F" w:rsidP="00576DA0">
            <w:pPr>
              <w:spacing w:after="200"/>
              <w:rPr>
                <w:rFonts w:cs="Arial"/>
                <w:b/>
                <w:szCs w:val="22"/>
              </w:rPr>
            </w:pPr>
            <w:r w:rsidRPr="00536A6C">
              <w:rPr>
                <w:rFonts w:cs="Arial"/>
                <w:b/>
                <w:szCs w:val="22"/>
              </w:rPr>
              <w:t>NTWC</w:t>
            </w:r>
          </w:p>
        </w:tc>
        <w:tc>
          <w:tcPr>
            <w:tcW w:w="4005" w:type="pct"/>
          </w:tcPr>
          <w:p w14:paraId="2C66FDED" w14:textId="77777777" w:rsidR="00900F3F" w:rsidRPr="00536A6C" w:rsidRDefault="00900F3F" w:rsidP="00576DA0">
            <w:pPr>
              <w:spacing w:after="200"/>
              <w:rPr>
                <w:rFonts w:cs="Arial"/>
                <w:szCs w:val="22"/>
              </w:rPr>
            </w:pPr>
            <w:r w:rsidRPr="00536A6C">
              <w:rPr>
                <w:rFonts w:cs="Arial"/>
                <w:szCs w:val="22"/>
              </w:rPr>
              <w:t>National Tsunami Warning Centre</w:t>
            </w:r>
            <w:r w:rsidRPr="00536A6C">
              <w:rPr>
                <w:rFonts w:cs="Arial"/>
              </w:rPr>
              <w:t xml:space="preserve">s </w:t>
            </w:r>
          </w:p>
        </w:tc>
      </w:tr>
      <w:tr w:rsidR="00900F3F" w:rsidRPr="00536A6C" w14:paraId="0D472589" w14:textId="77777777" w:rsidTr="00576DA0">
        <w:tc>
          <w:tcPr>
            <w:tcW w:w="995" w:type="pct"/>
          </w:tcPr>
          <w:p w14:paraId="4FF470DA" w14:textId="77777777" w:rsidR="00900F3F" w:rsidRPr="00536A6C" w:rsidRDefault="00900F3F" w:rsidP="00576DA0">
            <w:pPr>
              <w:spacing w:after="200"/>
              <w:rPr>
                <w:rFonts w:cs="Arial"/>
                <w:b/>
                <w:szCs w:val="22"/>
              </w:rPr>
            </w:pPr>
            <w:r w:rsidRPr="00536A6C">
              <w:rPr>
                <w:rFonts w:cs="Arial"/>
                <w:b/>
                <w:szCs w:val="22"/>
              </w:rPr>
              <w:t>NWPTAC</w:t>
            </w:r>
          </w:p>
        </w:tc>
        <w:tc>
          <w:tcPr>
            <w:tcW w:w="4005" w:type="pct"/>
          </w:tcPr>
          <w:p w14:paraId="6F9A4B49" w14:textId="77777777" w:rsidR="00900F3F" w:rsidRPr="00536A6C" w:rsidRDefault="00900F3F" w:rsidP="00576DA0">
            <w:pPr>
              <w:tabs>
                <w:tab w:val="left" w:pos="2606"/>
              </w:tabs>
              <w:spacing w:after="200"/>
              <w:rPr>
                <w:rFonts w:cs="Arial"/>
                <w:szCs w:val="22"/>
              </w:rPr>
            </w:pPr>
            <w:r w:rsidRPr="00536A6C">
              <w:rPr>
                <w:rFonts w:cs="Arial"/>
                <w:szCs w:val="22"/>
              </w:rPr>
              <w:t xml:space="preserve">Northwest Pacific Tsunami Advisory Centre </w:t>
            </w:r>
          </w:p>
        </w:tc>
      </w:tr>
      <w:tr w:rsidR="00900F3F" w:rsidRPr="00536A6C" w14:paraId="65108087" w14:textId="77777777" w:rsidTr="00576DA0">
        <w:tc>
          <w:tcPr>
            <w:tcW w:w="995" w:type="pct"/>
          </w:tcPr>
          <w:p w14:paraId="7D77AF8A" w14:textId="77777777" w:rsidR="00900F3F" w:rsidRPr="00536A6C" w:rsidRDefault="00900F3F" w:rsidP="00576DA0">
            <w:pPr>
              <w:spacing w:after="200"/>
              <w:rPr>
                <w:rFonts w:cs="Arial"/>
                <w:b/>
                <w:szCs w:val="22"/>
              </w:rPr>
            </w:pPr>
            <w:r w:rsidRPr="00536A6C">
              <w:rPr>
                <w:rFonts w:cs="Arial"/>
                <w:b/>
                <w:szCs w:val="22"/>
              </w:rPr>
              <w:t>OFTA</w:t>
            </w:r>
          </w:p>
        </w:tc>
        <w:tc>
          <w:tcPr>
            <w:tcW w:w="4005" w:type="pct"/>
          </w:tcPr>
          <w:p w14:paraId="739638DE" w14:textId="77777777" w:rsidR="00900F3F" w:rsidRPr="00536A6C" w:rsidRDefault="00900F3F" w:rsidP="00576DA0">
            <w:pPr>
              <w:tabs>
                <w:tab w:val="left" w:pos="3451"/>
              </w:tabs>
              <w:spacing w:after="200"/>
              <w:rPr>
                <w:rFonts w:cs="Arial"/>
                <w:szCs w:val="22"/>
              </w:rPr>
            </w:pPr>
            <w:r w:rsidRPr="00536A6C">
              <w:rPr>
                <w:rFonts w:cs="Arial"/>
                <w:szCs w:val="22"/>
              </w:rPr>
              <w:t>USAID Office of Foreign Disaster Assistance</w:t>
            </w:r>
          </w:p>
        </w:tc>
      </w:tr>
      <w:tr w:rsidR="00900F3F" w:rsidRPr="00536A6C" w14:paraId="5950991A" w14:textId="77777777" w:rsidTr="00576DA0">
        <w:tc>
          <w:tcPr>
            <w:tcW w:w="995" w:type="pct"/>
          </w:tcPr>
          <w:p w14:paraId="451F99D4" w14:textId="77777777" w:rsidR="00900F3F" w:rsidRPr="00536A6C" w:rsidRDefault="00900F3F" w:rsidP="00576DA0">
            <w:pPr>
              <w:spacing w:after="200"/>
              <w:rPr>
                <w:rFonts w:cs="Arial"/>
                <w:b/>
                <w:szCs w:val="22"/>
              </w:rPr>
            </w:pPr>
            <w:r w:rsidRPr="00536A6C">
              <w:rPr>
                <w:rFonts w:cs="Arial"/>
                <w:b/>
                <w:szCs w:val="22"/>
              </w:rPr>
              <w:t>ORSNET</w:t>
            </w:r>
          </w:p>
        </w:tc>
        <w:tc>
          <w:tcPr>
            <w:tcW w:w="4005" w:type="pct"/>
          </w:tcPr>
          <w:p w14:paraId="685D2B3C" w14:textId="77777777" w:rsidR="00900F3F" w:rsidRPr="00536A6C" w:rsidRDefault="00900F3F" w:rsidP="00576DA0">
            <w:pPr>
              <w:tabs>
                <w:tab w:val="left" w:pos="3451"/>
              </w:tabs>
              <w:spacing w:after="200"/>
              <w:rPr>
                <w:rFonts w:cs="Arial"/>
                <w:szCs w:val="22"/>
              </w:rPr>
            </w:pPr>
            <w:r w:rsidRPr="00536A6C">
              <w:rPr>
                <w:rFonts w:cs="Arial"/>
                <w:szCs w:val="22"/>
              </w:rPr>
              <w:t>Oceania Regional Seismic</w:t>
            </w:r>
            <w:r w:rsidRPr="00536A6C">
              <w:rPr>
                <w:rFonts w:cs="Arial"/>
              </w:rPr>
              <w:t xml:space="preserve"> NETwork </w:t>
            </w:r>
          </w:p>
        </w:tc>
      </w:tr>
      <w:tr w:rsidR="00900F3F" w:rsidRPr="00536A6C" w14:paraId="4AE8020E" w14:textId="77777777" w:rsidTr="00576DA0">
        <w:tc>
          <w:tcPr>
            <w:tcW w:w="995" w:type="pct"/>
          </w:tcPr>
          <w:p w14:paraId="040E6167" w14:textId="77777777" w:rsidR="00900F3F" w:rsidRPr="00536A6C" w:rsidRDefault="00900F3F" w:rsidP="00576DA0">
            <w:pPr>
              <w:spacing w:after="200"/>
              <w:rPr>
                <w:rFonts w:cs="Arial"/>
                <w:b/>
                <w:szCs w:val="22"/>
              </w:rPr>
            </w:pPr>
            <w:r w:rsidRPr="00536A6C">
              <w:rPr>
                <w:rFonts w:asciiTheme="minorBidi" w:hAnsiTheme="minorBidi" w:cstheme="minorBidi"/>
                <w:b/>
                <w:szCs w:val="22"/>
              </w:rPr>
              <w:t>OTGA</w:t>
            </w:r>
          </w:p>
        </w:tc>
        <w:tc>
          <w:tcPr>
            <w:tcW w:w="4005" w:type="pct"/>
          </w:tcPr>
          <w:p w14:paraId="36BB4F8F" w14:textId="77777777" w:rsidR="00900F3F" w:rsidRPr="00536A6C" w:rsidRDefault="00900F3F" w:rsidP="00576DA0">
            <w:pPr>
              <w:tabs>
                <w:tab w:val="left" w:pos="5350"/>
              </w:tabs>
              <w:spacing w:after="200"/>
              <w:rPr>
                <w:rFonts w:cs="Arial"/>
                <w:szCs w:val="22"/>
              </w:rPr>
            </w:pPr>
            <w:r w:rsidRPr="00536A6C">
              <w:rPr>
                <w:rFonts w:asciiTheme="minorBidi" w:hAnsiTheme="minorBidi" w:cstheme="minorBidi"/>
                <w:szCs w:val="22"/>
              </w:rPr>
              <w:t>Ocean Teacher Global Academy</w:t>
            </w:r>
            <w:r w:rsidRPr="00536A6C">
              <w:rPr>
                <w:rFonts w:asciiTheme="minorBidi" w:hAnsiTheme="minorBidi" w:cstheme="minorBidi"/>
                <w:szCs w:val="22"/>
              </w:rPr>
              <w:tab/>
            </w:r>
          </w:p>
        </w:tc>
      </w:tr>
      <w:tr w:rsidR="00900F3F" w:rsidRPr="00536A6C" w14:paraId="750B5536" w14:textId="77777777" w:rsidTr="00576DA0">
        <w:tc>
          <w:tcPr>
            <w:tcW w:w="995" w:type="pct"/>
          </w:tcPr>
          <w:p w14:paraId="41A3BC83" w14:textId="77777777" w:rsidR="00900F3F" w:rsidRPr="00536A6C" w:rsidRDefault="00900F3F" w:rsidP="00576DA0">
            <w:pPr>
              <w:spacing w:after="200"/>
              <w:rPr>
                <w:rFonts w:cs="Arial"/>
                <w:b/>
                <w:szCs w:val="22"/>
              </w:rPr>
            </w:pPr>
            <w:r w:rsidRPr="00536A6C">
              <w:rPr>
                <w:rFonts w:cs="Arial"/>
                <w:b/>
                <w:szCs w:val="22"/>
              </w:rPr>
              <w:t>OVSICORI</w:t>
            </w:r>
          </w:p>
        </w:tc>
        <w:tc>
          <w:tcPr>
            <w:tcW w:w="4005" w:type="pct"/>
          </w:tcPr>
          <w:p w14:paraId="4183B6DF" w14:textId="77777777" w:rsidR="00900F3F" w:rsidRPr="00536A6C" w:rsidRDefault="00900F3F" w:rsidP="00576DA0">
            <w:pPr>
              <w:spacing w:after="200"/>
              <w:rPr>
                <w:rFonts w:cs="Arial"/>
                <w:szCs w:val="22"/>
              </w:rPr>
            </w:pPr>
            <w:r w:rsidRPr="00536A6C">
              <w:rPr>
                <w:rFonts w:cs="Arial"/>
                <w:szCs w:val="22"/>
              </w:rPr>
              <w:t>Observatorio Vulcanológico y Sismológico de Costa Rica</w:t>
            </w:r>
          </w:p>
        </w:tc>
      </w:tr>
      <w:tr w:rsidR="00900F3F" w:rsidRPr="00536A6C" w14:paraId="5E0D74F4" w14:textId="77777777" w:rsidTr="00576DA0">
        <w:tc>
          <w:tcPr>
            <w:tcW w:w="995" w:type="pct"/>
          </w:tcPr>
          <w:p w14:paraId="4ED0EE67" w14:textId="77777777" w:rsidR="00900F3F" w:rsidRPr="00536A6C" w:rsidRDefault="00900F3F" w:rsidP="00576DA0">
            <w:pPr>
              <w:spacing w:after="200"/>
              <w:rPr>
                <w:rFonts w:cs="Arial"/>
                <w:b/>
                <w:szCs w:val="22"/>
              </w:rPr>
            </w:pPr>
            <w:r w:rsidRPr="00536A6C">
              <w:rPr>
                <w:rFonts w:cs="Arial"/>
                <w:b/>
                <w:szCs w:val="22"/>
              </w:rPr>
              <w:t>PMEL</w:t>
            </w:r>
          </w:p>
        </w:tc>
        <w:tc>
          <w:tcPr>
            <w:tcW w:w="4005" w:type="pct"/>
          </w:tcPr>
          <w:p w14:paraId="4056D3F0" w14:textId="77777777" w:rsidR="00900F3F" w:rsidRPr="00536A6C" w:rsidRDefault="00900F3F" w:rsidP="00576DA0">
            <w:pPr>
              <w:spacing w:after="200"/>
              <w:rPr>
                <w:rFonts w:cs="Arial"/>
                <w:szCs w:val="22"/>
              </w:rPr>
            </w:pPr>
            <w:r w:rsidRPr="00536A6C">
              <w:rPr>
                <w:rFonts w:cs="Arial"/>
                <w:szCs w:val="22"/>
              </w:rPr>
              <w:t>NOAA Pacific M</w:t>
            </w:r>
            <w:r w:rsidRPr="00536A6C">
              <w:rPr>
                <w:rFonts w:cs="Arial"/>
              </w:rPr>
              <w:t xml:space="preserve">arine Environmental Laboratory </w:t>
            </w:r>
          </w:p>
        </w:tc>
      </w:tr>
      <w:tr w:rsidR="00900F3F" w:rsidRPr="00536A6C" w14:paraId="6CC2336C" w14:textId="77777777" w:rsidTr="00576DA0">
        <w:tc>
          <w:tcPr>
            <w:tcW w:w="995" w:type="pct"/>
          </w:tcPr>
          <w:p w14:paraId="454C9B84" w14:textId="77777777" w:rsidR="00900F3F" w:rsidRPr="00536A6C" w:rsidRDefault="00900F3F" w:rsidP="00576DA0">
            <w:pPr>
              <w:spacing w:after="200"/>
              <w:rPr>
                <w:rFonts w:cs="Arial"/>
                <w:b/>
                <w:szCs w:val="22"/>
              </w:rPr>
            </w:pPr>
            <w:r w:rsidRPr="00536A6C">
              <w:rPr>
                <w:rFonts w:cs="Arial"/>
                <w:b/>
                <w:szCs w:val="22"/>
              </w:rPr>
              <w:t>PTWC</w:t>
            </w:r>
          </w:p>
        </w:tc>
        <w:tc>
          <w:tcPr>
            <w:tcW w:w="4005" w:type="pct"/>
          </w:tcPr>
          <w:p w14:paraId="26F6FFDB" w14:textId="77777777" w:rsidR="00900F3F" w:rsidRPr="00536A6C" w:rsidRDefault="00900F3F" w:rsidP="00576DA0">
            <w:pPr>
              <w:spacing w:after="200"/>
              <w:rPr>
                <w:rFonts w:cs="Arial"/>
                <w:szCs w:val="22"/>
              </w:rPr>
            </w:pPr>
            <w:r w:rsidRPr="00536A6C">
              <w:rPr>
                <w:rFonts w:cs="Arial"/>
              </w:rPr>
              <w:t xml:space="preserve">Pacific Tsunami Warning Centre </w:t>
            </w:r>
          </w:p>
        </w:tc>
      </w:tr>
      <w:tr w:rsidR="00900F3F" w:rsidRPr="00536A6C" w14:paraId="05F9AAAD" w14:textId="77777777" w:rsidTr="00576DA0">
        <w:tc>
          <w:tcPr>
            <w:tcW w:w="995" w:type="pct"/>
          </w:tcPr>
          <w:p w14:paraId="713B9F48" w14:textId="77777777" w:rsidR="00900F3F" w:rsidRPr="00536A6C" w:rsidRDefault="00900F3F" w:rsidP="00576DA0">
            <w:pPr>
              <w:spacing w:after="200"/>
              <w:rPr>
                <w:rFonts w:cs="Arial"/>
                <w:b/>
                <w:szCs w:val="22"/>
              </w:rPr>
            </w:pPr>
            <w:r w:rsidRPr="00536A6C">
              <w:rPr>
                <w:rFonts w:cs="Arial"/>
                <w:b/>
                <w:szCs w:val="22"/>
              </w:rPr>
              <w:t>SCS</w:t>
            </w:r>
          </w:p>
        </w:tc>
        <w:tc>
          <w:tcPr>
            <w:tcW w:w="4005" w:type="pct"/>
          </w:tcPr>
          <w:p w14:paraId="175A8053" w14:textId="77777777" w:rsidR="00900F3F" w:rsidRPr="00536A6C" w:rsidRDefault="00900F3F" w:rsidP="00576DA0">
            <w:pPr>
              <w:spacing w:after="200"/>
              <w:rPr>
                <w:rFonts w:cs="Arial"/>
                <w:szCs w:val="22"/>
              </w:rPr>
            </w:pPr>
            <w:r w:rsidRPr="00536A6C">
              <w:rPr>
                <w:rFonts w:cs="Arial"/>
              </w:rPr>
              <w:t xml:space="preserve">South China Sea </w:t>
            </w:r>
          </w:p>
        </w:tc>
      </w:tr>
      <w:tr w:rsidR="00900F3F" w:rsidRPr="00536A6C" w14:paraId="1B9BA8CF" w14:textId="77777777" w:rsidTr="00576DA0">
        <w:tc>
          <w:tcPr>
            <w:tcW w:w="995" w:type="pct"/>
          </w:tcPr>
          <w:p w14:paraId="56155D01" w14:textId="77777777" w:rsidR="00900F3F" w:rsidRPr="00536A6C" w:rsidRDefault="00900F3F" w:rsidP="00576DA0">
            <w:pPr>
              <w:spacing w:after="200"/>
              <w:rPr>
                <w:rFonts w:cs="Arial"/>
                <w:b/>
                <w:szCs w:val="22"/>
              </w:rPr>
            </w:pPr>
            <w:r w:rsidRPr="00536A6C">
              <w:rPr>
                <w:rFonts w:cs="Arial"/>
                <w:b/>
                <w:szCs w:val="22"/>
              </w:rPr>
              <w:t>SCSTAC</w:t>
            </w:r>
          </w:p>
        </w:tc>
        <w:tc>
          <w:tcPr>
            <w:tcW w:w="4005" w:type="pct"/>
          </w:tcPr>
          <w:p w14:paraId="0C9DC503" w14:textId="77777777" w:rsidR="00900F3F" w:rsidRPr="00536A6C" w:rsidRDefault="00900F3F" w:rsidP="00576DA0">
            <w:pPr>
              <w:spacing w:after="200"/>
              <w:rPr>
                <w:rFonts w:cs="Arial"/>
                <w:szCs w:val="22"/>
              </w:rPr>
            </w:pPr>
            <w:r w:rsidRPr="00536A6C">
              <w:rPr>
                <w:rFonts w:cs="Arial"/>
                <w:szCs w:val="22"/>
              </w:rPr>
              <w:t>South Chi</w:t>
            </w:r>
            <w:r w:rsidRPr="00536A6C">
              <w:rPr>
                <w:rFonts w:cs="Arial"/>
              </w:rPr>
              <w:t>na Sea Tsunami Advisory Centre</w:t>
            </w:r>
          </w:p>
        </w:tc>
      </w:tr>
      <w:tr w:rsidR="00900F3F" w:rsidRPr="00536A6C" w14:paraId="166A617D" w14:textId="77777777" w:rsidTr="00576DA0">
        <w:tc>
          <w:tcPr>
            <w:tcW w:w="995" w:type="pct"/>
          </w:tcPr>
          <w:p w14:paraId="3DA7C0D3" w14:textId="77777777" w:rsidR="00900F3F" w:rsidRPr="00536A6C" w:rsidRDefault="00900F3F" w:rsidP="00576DA0">
            <w:pPr>
              <w:spacing w:after="200"/>
              <w:rPr>
                <w:rFonts w:cs="Arial"/>
                <w:b/>
                <w:szCs w:val="22"/>
              </w:rPr>
            </w:pPr>
            <w:r w:rsidRPr="00536A6C">
              <w:rPr>
                <w:rFonts w:cs="Arial"/>
                <w:b/>
                <w:szCs w:val="22"/>
              </w:rPr>
              <w:t>SCVT</w:t>
            </w:r>
          </w:p>
        </w:tc>
        <w:tc>
          <w:tcPr>
            <w:tcW w:w="4005" w:type="pct"/>
          </w:tcPr>
          <w:p w14:paraId="679D3E42" w14:textId="77777777" w:rsidR="00900F3F" w:rsidRPr="00536A6C" w:rsidRDefault="00900F3F" w:rsidP="00576DA0">
            <w:pPr>
              <w:spacing w:after="200"/>
            </w:pPr>
            <w:r w:rsidRPr="00536A6C">
              <w:rPr>
                <w:rFonts w:cs="Arial"/>
                <w:szCs w:val="22"/>
              </w:rPr>
              <w:t>Spherical Centroidal Voronoi Tessellations</w:t>
            </w:r>
          </w:p>
        </w:tc>
      </w:tr>
      <w:tr w:rsidR="00900F3F" w:rsidRPr="00536A6C" w14:paraId="168AE6FB" w14:textId="77777777" w:rsidTr="00576DA0">
        <w:tc>
          <w:tcPr>
            <w:tcW w:w="995" w:type="pct"/>
          </w:tcPr>
          <w:p w14:paraId="0A2AC763" w14:textId="77777777" w:rsidR="00900F3F" w:rsidRPr="00536A6C" w:rsidRDefault="00900F3F" w:rsidP="00576DA0">
            <w:pPr>
              <w:spacing w:after="200"/>
              <w:rPr>
                <w:rFonts w:cs="Arial"/>
                <w:b/>
                <w:szCs w:val="22"/>
              </w:rPr>
            </w:pPr>
            <w:r w:rsidRPr="00536A6C">
              <w:rPr>
                <w:rFonts w:cs="Arial"/>
                <w:b/>
                <w:szCs w:val="22"/>
              </w:rPr>
              <w:t>SDG</w:t>
            </w:r>
          </w:p>
        </w:tc>
        <w:tc>
          <w:tcPr>
            <w:tcW w:w="4005" w:type="pct"/>
          </w:tcPr>
          <w:p w14:paraId="262FE5AD" w14:textId="77777777" w:rsidR="00900F3F" w:rsidRPr="00536A6C" w:rsidRDefault="00900F3F" w:rsidP="00576DA0">
            <w:pPr>
              <w:spacing w:after="200"/>
              <w:rPr>
                <w:rFonts w:cs="Arial"/>
                <w:szCs w:val="22"/>
              </w:rPr>
            </w:pPr>
            <w:r w:rsidRPr="00536A6C">
              <w:t>Sustainable Development Goal</w:t>
            </w:r>
          </w:p>
        </w:tc>
      </w:tr>
      <w:tr w:rsidR="00900F3F" w:rsidRPr="00536A6C" w14:paraId="5EFBB4D2" w14:textId="77777777" w:rsidTr="00576DA0">
        <w:tc>
          <w:tcPr>
            <w:tcW w:w="995" w:type="pct"/>
          </w:tcPr>
          <w:p w14:paraId="69CBE972" w14:textId="77777777" w:rsidR="00900F3F" w:rsidRPr="00536A6C" w:rsidRDefault="00900F3F" w:rsidP="00576DA0">
            <w:pPr>
              <w:spacing w:after="200"/>
              <w:rPr>
                <w:rFonts w:cs="Arial"/>
                <w:b/>
                <w:szCs w:val="22"/>
              </w:rPr>
            </w:pPr>
            <w:r w:rsidRPr="00536A6C">
              <w:rPr>
                <w:rFonts w:cs="Arial"/>
                <w:b/>
                <w:szCs w:val="22"/>
              </w:rPr>
              <w:t>SEP</w:t>
            </w:r>
          </w:p>
        </w:tc>
        <w:tc>
          <w:tcPr>
            <w:tcW w:w="4005" w:type="pct"/>
          </w:tcPr>
          <w:p w14:paraId="4EC7B871" w14:textId="77777777" w:rsidR="00900F3F" w:rsidRPr="00536A6C" w:rsidRDefault="00900F3F" w:rsidP="00576DA0">
            <w:pPr>
              <w:spacing w:after="200"/>
              <w:rPr>
                <w:rFonts w:cs="Arial"/>
                <w:szCs w:val="22"/>
              </w:rPr>
            </w:pPr>
            <w:r w:rsidRPr="00536A6C">
              <w:rPr>
                <w:rFonts w:cs="Arial"/>
                <w:szCs w:val="22"/>
              </w:rPr>
              <w:t>South East Pacific region</w:t>
            </w:r>
          </w:p>
        </w:tc>
      </w:tr>
      <w:tr w:rsidR="00900F3F" w:rsidRPr="00536A6C" w14:paraId="0000D611" w14:textId="77777777" w:rsidTr="00576DA0">
        <w:tc>
          <w:tcPr>
            <w:tcW w:w="995" w:type="pct"/>
          </w:tcPr>
          <w:p w14:paraId="7954BA19" w14:textId="77777777" w:rsidR="00900F3F" w:rsidRPr="00536A6C" w:rsidRDefault="00900F3F" w:rsidP="00576DA0">
            <w:pPr>
              <w:spacing w:after="200"/>
              <w:rPr>
                <w:rFonts w:cs="Arial"/>
                <w:b/>
                <w:szCs w:val="22"/>
              </w:rPr>
            </w:pPr>
            <w:r w:rsidRPr="00536A6C">
              <w:rPr>
                <w:rFonts w:cs="Arial"/>
                <w:b/>
                <w:szCs w:val="22"/>
              </w:rPr>
              <w:t>SFDRR</w:t>
            </w:r>
          </w:p>
        </w:tc>
        <w:tc>
          <w:tcPr>
            <w:tcW w:w="4005" w:type="pct"/>
          </w:tcPr>
          <w:p w14:paraId="42743ACE" w14:textId="77777777" w:rsidR="00900F3F" w:rsidRPr="00536A6C" w:rsidRDefault="00900F3F" w:rsidP="00576DA0">
            <w:pPr>
              <w:spacing w:after="200"/>
              <w:rPr>
                <w:rFonts w:cs="Arial"/>
              </w:rPr>
            </w:pPr>
            <w:r w:rsidRPr="00536A6C">
              <w:rPr>
                <w:rFonts w:cs="Arial"/>
                <w:szCs w:val="22"/>
              </w:rPr>
              <w:t>Sendai Framework for Disaster Risk Reduction</w:t>
            </w:r>
          </w:p>
        </w:tc>
      </w:tr>
      <w:tr w:rsidR="00900F3F" w:rsidRPr="00536A6C" w14:paraId="126F0597" w14:textId="77777777" w:rsidTr="00576DA0">
        <w:tc>
          <w:tcPr>
            <w:tcW w:w="995" w:type="pct"/>
          </w:tcPr>
          <w:p w14:paraId="3B210CDD" w14:textId="77777777" w:rsidR="00900F3F" w:rsidRPr="00536A6C" w:rsidRDefault="00900F3F" w:rsidP="00576DA0">
            <w:pPr>
              <w:spacing w:after="200"/>
              <w:rPr>
                <w:rFonts w:asciiTheme="minorBidi" w:hAnsiTheme="minorBidi" w:cstheme="minorBidi"/>
                <w:b/>
                <w:szCs w:val="22"/>
              </w:rPr>
            </w:pPr>
            <w:r w:rsidRPr="00536A6C">
              <w:rPr>
                <w:rFonts w:asciiTheme="minorBidi" w:hAnsiTheme="minorBidi" w:cstheme="minorBidi"/>
                <w:b/>
                <w:szCs w:val="22"/>
              </w:rPr>
              <w:t>SIFT</w:t>
            </w:r>
          </w:p>
        </w:tc>
        <w:tc>
          <w:tcPr>
            <w:tcW w:w="4005" w:type="pct"/>
          </w:tcPr>
          <w:p w14:paraId="7DF74716" w14:textId="77777777" w:rsidR="00900F3F" w:rsidRPr="00536A6C" w:rsidRDefault="00900F3F" w:rsidP="00576DA0">
            <w:pPr>
              <w:spacing w:after="200"/>
              <w:rPr>
                <w:rFonts w:asciiTheme="minorBidi" w:hAnsiTheme="minorBidi" w:cstheme="minorBidi"/>
                <w:szCs w:val="22"/>
              </w:rPr>
            </w:pPr>
            <w:r w:rsidRPr="00536A6C">
              <w:rPr>
                <w:rFonts w:asciiTheme="minorBidi" w:hAnsiTheme="minorBidi" w:cstheme="minorBidi"/>
                <w:szCs w:val="22"/>
              </w:rPr>
              <w:t>Short-term Inundation Forecasting for Tsunamis system</w:t>
            </w:r>
          </w:p>
        </w:tc>
      </w:tr>
      <w:tr w:rsidR="00900F3F" w:rsidRPr="00536A6C" w14:paraId="6BA01FED" w14:textId="77777777" w:rsidTr="00576DA0">
        <w:tc>
          <w:tcPr>
            <w:tcW w:w="995" w:type="pct"/>
          </w:tcPr>
          <w:p w14:paraId="4836293A" w14:textId="77777777" w:rsidR="00900F3F" w:rsidRPr="00536A6C" w:rsidRDefault="00900F3F" w:rsidP="00576DA0">
            <w:pPr>
              <w:spacing w:after="200"/>
              <w:rPr>
                <w:rFonts w:cs="Arial"/>
                <w:b/>
                <w:szCs w:val="22"/>
              </w:rPr>
            </w:pPr>
            <w:r w:rsidRPr="00536A6C">
              <w:rPr>
                <w:rFonts w:asciiTheme="minorBidi" w:hAnsiTheme="minorBidi" w:cstheme="minorBidi"/>
                <w:b/>
                <w:szCs w:val="22"/>
              </w:rPr>
              <w:t>SINAMOT</w:t>
            </w:r>
          </w:p>
        </w:tc>
        <w:tc>
          <w:tcPr>
            <w:tcW w:w="4005" w:type="pct"/>
          </w:tcPr>
          <w:p w14:paraId="60D878D3" w14:textId="77777777" w:rsidR="00900F3F" w:rsidRPr="00536A6C" w:rsidRDefault="00900F3F" w:rsidP="00576DA0">
            <w:pPr>
              <w:spacing w:after="200"/>
              <w:rPr>
                <w:rFonts w:cs="Arial"/>
                <w:szCs w:val="22"/>
              </w:rPr>
            </w:pPr>
            <w:r w:rsidRPr="00536A6C">
              <w:rPr>
                <w:rFonts w:asciiTheme="minorBidi" w:hAnsiTheme="minorBidi" w:cstheme="minorBidi"/>
                <w:szCs w:val="22"/>
              </w:rPr>
              <w:t>Sistema Nacional de Monitoreo de Tsunamis</w:t>
            </w:r>
          </w:p>
        </w:tc>
      </w:tr>
      <w:tr w:rsidR="00900F3F" w:rsidRPr="00536A6C" w14:paraId="247287E8" w14:textId="77777777" w:rsidTr="00576DA0">
        <w:tc>
          <w:tcPr>
            <w:tcW w:w="995" w:type="pct"/>
          </w:tcPr>
          <w:p w14:paraId="78F5A8CD" w14:textId="77777777" w:rsidR="00900F3F" w:rsidRPr="00536A6C" w:rsidRDefault="00900F3F" w:rsidP="00576DA0">
            <w:pPr>
              <w:spacing w:after="200"/>
              <w:rPr>
                <w:rFonts w:cs="Arial"/>
                <w:b/>
                <w:szCs w:val="22"/>
              </w:rPr>
            </w:pPr>
            <w:r w:rsidRPr="00536A6C">
              <w:rPr>
                <w:rFonts w:cs="Arial"/>
                <w:b/>
                <w:szCs w:val="22"/>
              </w:rPr>
              <w:t>SMART</w:t>
            </w:r>
          </w:p>
        </w:tc>
        <w:tc>
          <w:tcPr>
            <w:tcW w:w="4005" w:type="pct"/>
          </w:tcPr>
          <w:p w14:paraId="0359BB49" w14:textId="77777777" w:rsidR="00900F3F" w:rsidRPr="00536A6C" w:rsidRDefault="00900F3F" w:rsidP="00576DA0">
            <w:pPr>
              <w:spacing w:after="200"/>
              <w:rPr>
                <w:rFonts w:cs="Arial"/>
              </w:rPr>
            </w:pPr>
            <w:r w:rsidRPr="00536A6C">
              <w:rPr>
                <w:rFonts w:cs="Arial"/>
                <w:szCs w:val="22"/>
              </w:rPr>
              <w:t>Science Monitoring and Reliable Telecommunication</w:t>
            </w:r>
          </w:p>
        </w:tc>
      </w:tr>
      <w:tr w:rsidR="00900F3F" w:rsidRPr="00536A6C" w14:paraId="434FF492" w14:textId="77777777" w:rsidTr="00576DA0">
        <w:tc>
          <w:tcPr>
            <w:tcW w:w="995" w:type="pct"/>
          </w:tcPr>
          <w:p w14:paraId="58D4A573" w14:textId="77777777" w:rsidR="00900F3F" w:rsidRPr="00536A6C" w:rsidRDefault="00900F3F" w:rsidP="00576DA0">
            <w:pPr>
              <w:spacing w:after="200"/>
              <w:rPr>
                <w:rFonts w:cs="Arial"/>
                <w:b/>
                <w:szCs w:val="22"/>
              </w:rPr>
            </w:pPr>
            <w:r w:rsidRPr="00536A6C">
              <w:rPr>
                <w:rFonts w:cs="Arial"/>
                <w:b/>
                <w:szCs w:val="22"/>
              </w:rPr>
              <w:t>SHOA</w:t>
            </w:r>
          </w:p>
        </w:tc>
        <w:tc>
          <w:tcPr>
            <w:tcW w:w="4005" w:type="pct"/>
          </w:tcPr>
          <w:p w14:paraId="70DC0245" w14:textId="77777777" w:rsidR="00900F3F" w:rsidRPr="00536A6C" w:rsidRDefault="00900F3F" w:rsidP="00576DA0">
            <w:pPr>
              <w:spacing w:after="200"/>
              <w:rPr>
                <w:rFonts w:cs="Arial"/>
                <w:szCs w:val="22"/>
              </w:rPr>
            </w:pPr>
            <w:r w:rsidRPr="00536A6C">
              <w:rPr>
                <w:rFonts w:cs="Arial"/>
              </w:rPr>
              <w:t>Servicio Hidrográfico y Oceanográfico de la Armada de Chile</w:t>
            </w:r>
          </w:p>
        </w:tc>
      </w:tr>
      <w:tr w:rsidR="00900F3F" w:rsidRPr="00536A6C" w14:paraId="3CEE7C4A" w14:textId="77777777" w:rsidTr="00576DA0">
        <w:tc>
          <w:tcPr>
            <w:tcW w:w="995" w:type="pct"/>
          </w:tcPr>
          <w:p w14:paraId="6D666745" w14:textId="77777777" w:rsidR="00900F3F" w:rsidRPr="00536A6C" w:rsidRDefault="00900F3F" w:rsidP="00576DA0">
            <w:pPr>
              <w:spacing w:after="200"/>
              <w:rPr>
                <w:rFonts w:cs="Arial"/>
                <w:b/>
                <w:szCs w:val="22"/>
              </w:rPr>
            </w:pPr>
            <w:r w:rsidRPr="00536A6C">
              <w:rPr>
                <w:rFonts w:cs="Arial"/>
                <w:b/>
                <w:szCs w:val="22"/>
              </w:rPr>
              <w:t>SOP</w:t>
            </w:r>
          </w:p>
        </w:tc>
        <w:tc>
          <w:tcPr>
            <w:tcW w:w="4005" w:type="pct"/>
          </w:tcPr>
          <w:p w14:paraId="0C94A0EE" w14:textId="77777777" w:rsidR="00900F3F" w:rsidRPr="00536A6C" w:rsidRDefault="00900F3F" w:rsidP="00576DA0">
            <w:pPr>
              <w:spacing w:after="200"/>
              <w:rPr>
                <w:rFonts w:cs="Arial"/>
                <w:szCs w:val="22"/>
              </w:rPr>
            </w:pPr>
            <w:r w:rsidRPr="00536A6C">
              <w:rPr>
                <w:rFonts w:cs="Arial"/>
                <w:szCs w:val="22"/>
              </w:rPr>
              <w:t>Standard Operating P</w:t>
            </w:r>
            <w:r w:rsidRPr="00536A6C">
              <w:rPr>
                <w:rFonts w:cs="Arial"/>
              </w:rPr>
              <w:t xml:space="preserve">rocedures </w:t>
            </w:r>
          </w:p>
        </w:tc>
      </w:tr>
      <w:tr w:rsidR="00900F3F" w:rsidRPr="00536A6C" w14:paraId="1D7A4CD4" w14:textId="77777777" w:rsidTr="00576DA0">
        <w:tc>
          <w:tcPr>
            <w:tcW w:w="995" w:type="pct"/>
          </w:tcPr>
          <w:p w14:paraId="2422F4B5" w14:textId="77777777" w:rsidR="00900F3F" w:rsidRPr="00536A6C" w:rsidRDefault="00900F3F" w:rsidP="00576DA0">
            <w:pPr>
              <w:spacing w:after="200"/>
              <w:rPr>
                <w:rFonts w:cs="Arial"/>
                <w:b/>
                <w:szCs w:val="22"/>
              </w:rPr>
            </w:pPr>
            <w:r w:rsidRPr="00536A6C">
              <w:rPr>
                <w:rFonts w:cs="Arial"/>
                <w:b/>
                <w:szCs w:val="22"/>
              </w:rPr>
              <w:t>SPC</w:t>
            </w:r>
          </w:p>
        </w:tc>
        <w:tc>
          <w:tcPr>
            <w:tcW w:w="4005" w:type="pct"/>
          </w:tcPr>
          <w:p w14:paraId="6C1284B7" w14:textId="77777777" w:rsidR="00900F3F" w:rsidRPr="00536A6C" w:rsidRDefault="00900F3F" w:rsidP="00576DA0">
            <w:pPr>
              <w:spacing w:after="200"/>
              <w:rPr>
                <w:rFonts w:cs="Arial"/>
                <w:szCs w:val="22"/>
              </w:rPr>
            </w:pPr>
            <w:r w:rsidRPr="00536A6C">
              <w:rPr>
                <w:rFonts w:cs="Arial"/>
                <w:szCs w:val="22"/>
              </w:rPr>
              <w:t xml:space="preserve">Secretariat of the Pacific Community </w:t>
            </w:r>
          </w:p>
        </w:tc>
      </w:tr>
      <w:tr w:rsidR="00900F3F" w:rsidRPr="00536A6C" w14:paraId="7F57D148" w14:textId="77777777" w:rsidTr="00576DA0">
        <w:tc>
          <w:tcPr>
            <w:tcW w:w="995" w:type="pct"/>
          </w:tcPr>
          <w:p w14:paraId="77E22D84" w14:textId="77777777" w:rsidR="00900F3F" w:rsidRPr="00536A6C" w:rsidRDefault="00900F3F" w:rsidP="00576DA0">
            <w:pPr>
              <w:spacing w:after="200"/>
              <w:rPr>
                <w:rFonts w:cs="Arial"/>
                <w:b/>
                <w:szCs w:val="22"/>
              </w:rPr>
            </w:pPr>
            <w:r w:rsidRPr="00536A6C">
              <w:rPr>
                <w:rFonts w:cs="Arial"/>
                <w:b/>
                <w:szCs w:val="22"/>
              </w:rPr>
              <w:t>TEMPP</w:t>
            </w:r>
          </w:p>
        </w:tc>
        <w:tc>
          <w:tcPr>
            <w:tcW w:w="4005" w:type="pct"/>
          </w:tcPr>
          <w:p w14:paraId="3AF90C40" w14:textId="77777777" w:rsidR="00900F3F" w:rsidRPr="00536A6C" w:rsidRDefault="00900F3F" w:rsidP="00576DA0">
            <w:pPr>
              <w:spacing w:after="200"/>
              <w:rPr>
                <w:rFonts w:cs="Arial"/>
              </w:rPr>
            </w:pPr>
            <w:r w:rsidRPr="00536A6C">
              <w:rPr>
                <w:rFonts w:cs="Arial"/>
                <w:szCs w:val="22"/>
              </w:rPr>
              <w:t>Tsunami Evacuation Maps, Plans, and Procedures</w:t>
            </w:r>
          </w:p>
        </w:tc>
      </w:tr>
      <w:tr w:rsidR="00900F3F" w:rsidRPr="00536A6C" w14:paraId="41C4C068" w14:textId="77777777" w:rsidTr="00576DA0">
        <w:tc>
          <w:tcPr>
            <w:tcW w:w="995" w:type="pct"/>
          </w:tcPr>
          <w:p w14:paraId="6704B5C8" w14:textId="77777777" w:rsidR="00900F3F" w:rsidRPr="00536A6C" w:rsidRDefault="00900F3F" w:rsidP="00576DA0">
            <w:pPr>
              <w:spacing w:after="200"/>
              <w:rPr>
                <w:rFonts w:cs="Arial"/>
                <w:b/>
                <w:szCs w:val="22"/>
              </w:rPr>
            </w:pPr>
            <w:r w:rsidRPr="00536A6C">
              <w:rPr>
                <w:rFonts w:cs="Arial"/>
                <w:b/>
                <w:szCs w:val="22"/>
              </w:rPr>
              <w:t>TIC</w:t>
            </w:r>
          </w:p>
        </w:tc>
        <w:tc>
          <w:tcPr>
            <w:tcW w:w="4005" w:type="pct"/>
          </w:tcPr>
          <w:p w14:paraId="3ABEB8CF" w14:textId="77777777" w:rsidR="00900F3F" w:rsidRPr="00536A6C" w:rsidRDefault="00900F3F" w:rsidP="00576DA0">
            <w:pPr>
              <w:spacing w:after="200"/>
              <w:rPr>
                <w:rFonts w:cs="Arial"/>
                <w:szCs w:val="22"/>
              </w:rPr>
            </w:pPr>
            <w:r w:rsidRPr="00536A6C">
              <w:t>Tsunami Information Centre</w:t>
            </w:r>
          </w:p>
        </w:tc>
      </w:tr>
      <w:tr w:rsidR="00900F3F" w:rsidRPr="00536A6C" w14:paraId="3F85C824" w14:textId="77777777" w:rsidTr="00576DA0">
        <w:tc>
          <w:tcPr>
            <w:tcW w:w="995" w:type="pct"/>
          </w:tcPr>
          <w:p w14:paraId="34161C24" w14:textId="77777777" w:rsidR="00900F3F" w:rsidRPr="00536A6C" w:rsidRDefault="00900F3F" w:rsidP="00576DA0">
            <w:pPr>
              <w:spacing w:after="200"/>
              <w:rPr>
                <w:rFonts w:cs="Arial"/>
                <w:b/>
                <w:szCs w:val="22"/>
              </w:rPr>
            </w:pPr>
            <w:r w:rsidRPr="00536A6C">
              <w:rPr>
                <w:rFonts w:cs="Arial"/>
                <w:b/>
                <w:szCs w:val="22"/>
              </w:rPr>
              <w:t>TNC</w:t>
            </w:r>
          </w:p>
        </w:tc>
        <w:tc>
          <w:tcPr>
            <w:tcW w:w="4005" w:type="pct"/>
          </w:tcPr>
          <w:p w14:paraId="4F425A0F" w14:textId="77777777" w:rsidR="00900F3F" w:rsidRPr="00536A6C" w:rsidRDefault="00900F3F" w:rsidP="00576DA0">
            <w:pPr>
              <w:spacing w:after="200"/>
              <w:rPr>
                <w:rFonts w:cs="Arial"/>
                <w:szCs w:val="22"/>
              </w:rPr>
            </w:pPr>
            <w:r w:rsidRPr="00536A6C">
              <w:rPr>
                <w:rFonts w:cs="Arial"/>
              </w:rPr>
              <w:t xml:space="preserve">Tsunami National Contact </w:t>
            </w:r>
          </w:p>
        </w:tc>
      </w:tr>
      <w:tr w:rsidR="00900F3F" w:rsidRPr="00536A6C" w14:paraId="1614DB88" w14:textId="77777777" w:rsidTr="00576DA0">
        <w:tc>
          <w:tcPr>
            <w:tcW w:w="995" w:type="pct"/>
          </w:tcPr>
          <w:p w14:paraId="0A5BECFD" w14:textId="77777777" w:rsidR="00900F3F" w:rsidRPr="00536A6C" w:rsidRDefault="00900F3F" w:rsidP="00576DA0">
            <w:pPr>
              <w:spacing w:after="200"/>
              <w:rPr>
                <w:rFonts w:cs="Arial"/>
                <w:b/>
                <w:szCs w:val="22"/>
              </w:rPr>
            </w:pPr>
            <w:r w:rsidRPr="00536A6C">
              <w:rPr>
                <w:rFonts w:cs="Arial"/>
                <w:b/>
                <w:szCs w:val="22"/>
              </w:rPr>
              <w:t>TOWS-WG</w:t>
            </w:r>
          </w:p>
        </w:tc>
        <w:tc>
          <w:tcPr>
            <w:tcW w:w="4005" w:type="pct"/>
          </w:tcPr>
          <w:p w14:paraId="039F6C92" w14:textId="77777777" w:rsidR="00900F3F" w:rsidRPr="00536A6C" w:rsidRDefault="00900F3F" w:rsidP="00576DA0">
            <w:pPr>
              <w:spacing w:after="200"/>
              <w:rPr>
                <w:rFonts w:cs="Arial"/>
                <w:szCs w:val="22"/>
              </w:rPr>
            </w:pPr>
            <w:r w:rsidRPr="00536A6C">
              <w:rPr>
                <w:rFonts w:cs="Arial"/>
                <w:szCs w:val="22"/>
              </w:rPr>
              <w:t xml:space="preserve">Working Group on Tsunamis and Other Hazards Related to Sea-Level </w:t>
            </w:r>
            <w:r w:rsidRPr="00536A6C">
              <w:rPr>
                <w:rFonts w:cs="Arial"/>
              </w:rPr>
              <w:t xml:space="preserve">Warning and Mitigation Systems </w:t>
            </w:r>
          </w:p>
        </w:tc>
      </w:tr>
      <w:tr w:rsidR="00900F3F" w:rsidRPr="00536A6C" w14:paraId="791A7BFB" w14:textId="77777777" w:rsidTr="00576DA0">
        <w:tc>
          <w:tcPr>
            <w:tcW w:w="995" w:type="pct"/>
          </w:tcPr>
          <w:p w14:paraId="3936B69D" w14:textId="77777777" w:rsidR="00900F3F" w:rsidRPr="00536A6C" w:rsidRDefault="00900F3F" w:rsidP="00576DA0">
            <w:pPr>
              <w:spacing w:after="200"/>
              <w:rPr>
                <w:rFonts w:cs="Arial"/>
                <w:b/>
                <w:szCs w:val="22"/>
              </w:rPr>
            </w:pPr>
            <w:r w:rsidRPr="00536A6C">
              <w:rPr>
                <w:rFonts w:cs="Arial"/>
                <w:b/>
                <w:szCs w:val="22"/>
              </w:rPr>
              <w:t>TSP</w:t>
            </w:r>
          </w:p>
        </w:tc>
        <w:tc>
          <w:tcPr>
            <w:tcW w:w="4005" w:type="pct"/>
          </w:tcPr>
          <w:p w14:paraId="03088672" w14:textId="77777777" w:rsidR="00900F3F" w:rsidRPr="00536A6C" w:rsidRDefault="00900F3F" w:rsidP="00576DA0">
            <w:pPr>
              <w:spacing w:after="200"/>
              <w:rPr>
                <w:rFonts w:cs="Arial"/>
                <w:szCs w:val="22"/>
              </w:rPr>
            </w:pPr>
            <w:r w:rsidRPr="00536A6C">
              <w:rPr>
                <w:rFonts w:cs="Arial"/>
              </w:rPr>
              <w:t>Tsunami Service Provider</w:t>
            </w:r>
          </w:p>
        </w:tc>
      </w:tr>
      <w:tr w:rsidR="00900F3F" w:rsidRPr="00536A6C" w14:paraId="72349444" w14:textId="77777777" w:rsidTr="00576DA0">
        <w:tc>
          <w:tcPr>
            <w:tcW w:w="995" w:type="pct"/>
          </w:tcPr>
          <w:p w14:paraId="081351B6" w14:textId="77777777" w:rsidR="00900F3F" w:rsidRPr="00536A6C" w:rsidRDefault="00900F3F" w:rsidP="00576DA0">
            <w:pPr>
              <w:spacing w:after="200"/>
              <w:rPr>
                <w:rFonts w:cs="Arial"/>
                <w:b/>
                <w:szCs w:val="22"/>
                <w:shd w:val="clear" w:color="auto" w:fill="FFFFFF"/>
              </w:rPr>
            </w:pPr>
            <w:r w:rsidRPr="00536A6C">
              <w:rPr>
                <w:rFonts w:cs="Arial"/>
                <w:b/>
                <w:szCs w:val="22"/>
                <w:shd w:val="clear" w:color="auto" w:fill="FFFFFF"/>
              </w:rPr>
              <w:t>TSU</w:t>
            </w:r>
          </w:p>
        </w:tc>
        <w:tc>
          <w:tcPr>
            <w:tcW w:w="4005" w:type="pct"/>
          </w:tcPr>
          <w:p w14:paraId="68327161" w14:textId="77777777" w:rsidR="00900F3F" w:rsidRPr="00536A6C" w:rsidRDefault="00900F3F" w:rsidP="00576DA0">
            <w:pPr>
              <w:spacing w:after="200"/>
              <w:rPr>
                <w:rFonts w:cs="Arial"/>
                <w:szCs w:val="22"/>
                <w:shd w:val="clear" w:color="auto" w:fill="FFFFFF"/>
              </w:rPr>
            </w:pPr>
            <w:r w:rsidRPr="00536A6C">
              <w:rPr>
                <w:rFonts w:cs="Arial"/>
                <w:szCs w:val="22"/>
                <w:shd w:val="clear" w:color="auto" w:fill="FFFFFF"/>
              </w:rPr>
              <w:t>Tsunami Unit of UNESCO/IOC</w:t>
            </w:r>
          </w:p>
        </w:tc>
      </w:tr>
      <w:tr w:rsidR="00900F3F" w:rsidRPr="00536A6C" w14:paraId="123D3DCD" w14:textId="77777777" w:rsidTr="00576DA0">
        <w:tc>
          <w:tcPr>
            <w:tcW w:w="995" w:type="pct"/>
          </w:tcPr>
          <w:p w14:paraId="6628E279" w14:textId="77777777" w:rsidR="00900F3F" w:rsidRPr="00536A6C" w:rsidRDefault="00900F3F" w:rsidP="00576DA0">
            <w:pPr>
              <w:spacing w:after="200"/>
              <w:rPr>
                <w:rFonts w:cs="Arial"/>
                <w:b/>
                <w:szCs w:val="22"/>
              </w:rPr>
            </w:pPr>
            <w:r w:rsidRPr="00536A6C">
              <w:rPr>
                <w:rFonts w:cs="Arial"/>
                <w:b/>
                <w:szCs w:val="22"/>
                <w:shd w:val="clear" w:color="auto" w:fill="FFFFFF"/>
              </w:rPr>
              <w:t>TsuCAT</w:t>
            </w:r>
          </w:p>
        </w:tc>
        <w:tc>
          <w:tcPr>
            <w:tcW w:w="4005" w:type="pct"/>
          </w:tcPr>
          <w:p w14:paraId="498519D8" w14:textId="77777777" w:rsidR="00900F3F" w:rsidRPr="00536A6C" w:rsidRDefault="00900F3F" w:rsidP="00576DA0">
            <w:pPr>
              <w:spacing w:after="200"/>
              <w:rPr>
                <w:rFonts w:cs="Arial"/>
              </w:rPr>
            </w:pPr>
            <w:r w:rsidRPr="00536A6C">
              <w:rPr>
                <w:rFonts w:cs="Arial"/>
                <w:szCs w:val="22"/>
                <w:shd w:val="clear" w:color="auto" w:fill="FFFFFF"/>
              </w:rPr>
              <w:t>Tsunami Coastal Assessment Tool</w:t>
            </w:r>
          </w:p>
        </w:tc>
      </w:tr>
      <w:tr w:rsidR="00900F3F" w:rsidRPr="00536A6C" w14:paraId="572D9C2B" w14:textId="77777777" w:rsidTr="00576DA0">
        <w:tc>
          <w:tcPr>
            <w:tcW w:w="995" w:type="pct"/>
          </w:tcPr>
          <w:p w14:paraId="52789C24" w14:textId="77777777" w:rsidR="00900F3F" w:rsidRPr="00536A6C" w:rsidRDefault="00900F3F" w:rsidP="00576DA0">
            <w:pPr>
              <w:spacing w:after="200"/>
              <w:rPr>
                <w:rFonts w:cs="Arial"/>
                <w:b/>
                <w:szCs w:val="22"/>
              </w:rPr>
            </w:pPr>
            <w:r w:rsidRPr="00536A6C">
              <w:rPr>
                <w:rFonts w:cs="Arial"/>
                <w:b/>
                <w:szCs w:val="22"/>
              </w:rPr>
              <w:t>TT</w:t>
            </w:r>
          </w:p>
        </w:tc>
        <w:tc>
          <w:tcPr>
            <w:tcW w:w="4005" w:type="pct"/>
          </w:tcPr>
          <w:p w14:paraId="780AF388" w14:textId="77777777" w:rsidR="00900F3F" w:rsidRPr="00536A6C" w:rsidRDefault="00900F3F" w:rsidP="00576DA0">
            <w:pPr>
              <w:spacing w:after="200"/>
              <w:rPr>
                <w:rFonts w:cs="Arial"/>
                <w:szCs w:val="22"/>
              </w:rPr>
            </w:pPr>
            <w:r w:rsidRPr="00536A6C">
              <w:rPr>
                <w:rFonts w:cs="Arial"/>
              </w:rPr>
              <w:t>Task Team</w:t>
            </w:r>
          </w:p>
        </w:tc>
      </w:tr>
      <w:tr w:rsidR="00900F3F" w:rsidRPr="00536A6C" w14:paraId="4929CEE1" w14:textId="77777777" w:rsidTr="00576DA0">
        <w:tc>
          <w:tcPr>
            <w:tcW w:w="995" w:type="pct"/>
          </w:tcPr>
          <w:p w14:paraId="0BCD0FE4" w14:textId="77777777" w:rsidR="00900F3F" w:rsidRPr="00536A6C" w:rsidRDefault="00900F3F" w:rsidP="00576DA0">
            <w:pPr>
              <w:spacing w:after="200"/>
              <w:rPr>
                <w:rFonts w:cs="Arial"/>
                <w:b/>
                <w:szCs w:val="22"/>
              </w:rPr>
            </w:pPr>
            <w:r w:rsidRPr="00536A6C">
              <w:rPr>
                <w:rFonts w:cs="Arial"/>
                <w:b/>
                <w:szCs w:val="22"/>
              </w:rPr>
              <w:t>TTT</w:t>
            </w:r>
          </w:p>
        </w:tc>
        <w:tc>
          <w:tcPr>
            <w:tcW w:w="4005" w:type="pct"/>
          </w:tcPr>
          <w:p w14:paraId="54E75161" w14:textId="77777777" w:rsidR="00900F3F" w:rsidRPr="00536A6C" w:rsidRDefault="00900F3F" w:rsidP="00576DA0">
            <w:pPr>
              <w:spacing w:after="200"/>
            </w:pPr>
            <w:r w:rsidRPr="00536A6C">
              <w:rPr>
                <w:rFonts w:cs="Arial"/>
                <w:szCs w:val="22"/>
              </w:rPr>
              <w:t>Tsunami Travel Time</w:t>
            </w:r>
          </w:p>
        </w:tc>
      </w:tr>
      <w:tr w:rsidR="00900F3F" w:rsidRPr="00536A6C" w14:paraId="2A44E8C0" w14:textId="77777777" w:rsidTr="00576DA0">
        <w:tc>
          <w:tcPr>
            <w:tcW w:w="995" w:type="pct"/>
          </w:tcPr>
          <w:p w14:paraId="63F26301" w14:textId="77777777" w:rsidR="00900F3F" w:rsidRPr="00536A6C" w:rsidRDefault="00900F3F" w:rsidP="00576DA0">
            <w:pPr>
              <w:spacing w:after="200"/>
              <w:rPr>
                <w:rFonts w:cs="Arial"/>
                <w:b/>
                <w:szCs w:val="22"/>
              </w:rPr>
            </w:pPr>
            <w:r w:rsidRPr="00536A6C">
              <w:rPr>
                <w:rFonts w:cs="Arial"/>
                <w:b/>
                <w:szCs w:val="22"/>
              </w:rPr>
              <w:t>TT DMP</w:t>
            </w:r>
          </w:p>
        </w:tc>
        <w:tc>
          <w:tcPr>
            <w:tcW w:w="4005" w:type="pct"/>
          </w:tcPr>
          <w:p w14:paraId="64CD1253" w14:textId="77777777" w:rsidR="00900F3F" w:rsidRPr="00536A6C" w:rsidRDefault="00900F3F" w:rsidP="00576DA0">
            <w:pPr>
              <w:spacing w:after="200"/>
              <w:rPr>
                <w:rFonts w:cs="Arial"/>
              </w:rPr>
            </w:pPr>
            <w:r w:rsidRPr="00536A6C">
              <w:t>TOWS-WG Task Team on Disaster Management and Preparedness</w:t>
            </w:r>
          </w:p>
        </w:tc>
      </w:tr>
      <w:tr w:rsidR="00900F3F" w:rsidRPr="00536A6C" w14:paraId="231097BB" w14:textId="77777777" w:rsidTr="00576DA0">
        <w:tc>
          <w:tcPr>
            <w:tcW w:w="995" w:type="pct"/>
          </w:tcPr>
          <w:p w14:paraId="30A1C520" w14:textId="77777777" w:rsidR="00900F3F" w:rsidRPr="00536A6C" w:rsidRDefault="00900F3F" w:rsidP="00576DA0">
            <w:pPr>
              <w:spacing w:after="200"/>
              <w:rPr>
                <w:rFonts w:cs="Arial"/>
                <w:b/>
                <w:szCs w:val="22"/>
              </w:rPr>
            </w:pPr>
            <w:r w:rsidRPr="00536A6C">
              <w:rPr>
                <w:rFonts w:cs="Arial"/>
                <w:b/>
                <w:szCs w:val="22"/>
              </w:rPr>
              <w:t>TWC</w:t>
            </w:r>
          </w:p>
        </w:tc>
        <w:tc>
          <w:tcPr>
            <w:tcW w:w="4005" w:type="pct"/>
          </w:tcPr>
          <w:p w14:paraId="49141904" w14:textId="77777777" w:rsidR="00900F3F" w:rsidRPr="00536A6C" w:rsidRDefault="00900F3F" w:rsidP="00576DA0">
            <w:pPr>
              <w:spacing w:after="200"/>
              <w:rPr>
                <w:rFonts w:cs="Arial"/>
                <w:szCs w:val="22"/>
              </w:rPr>
            </w:pPr>
            <w:r w:rsidRPr="00536A6C">
              <w:rPr>
                <w:rFonts w:cs="Arial"/>
                <w:szCs w:val="22"/>
              </w:rPr>
              <w:t>Tsunami Warning Centre</w:t>
            </w:r>
          </w:p>
        </w:tc>
      </w:tr>
      <w:tr w:rsidR="00900F3F" w:rsidRPr="00536A6C" w14:paraId="713406D5" w14:textId="77777777" w:rsidTr="00576DA0">
        <w:tc>
          <w:tcPr>
            <w:tcW w:w="995" w:type="pct"/>
          </w:tcPr>
          <w:p w14:paraId="4E999C47" w14:textId="77777777" w:rsidR="00900F3F" w:rsidRPr="00536A6C" w:rsidRDefault="00900F3F" w:rsidP="00576DA0">
            <w:pPr>
              <w:spacing w:after="200"/>
              <w:rPr>
                <w:rFonts w:cs="Arial"/>
                <w:b/>
                <w:szCs w:val="22"/>
              </w:rPr>
            </w:pPr>
            <w:r w:rsidRPr="00536A6C">
              <w:rPr>
                <w:rFonts w:cs="Arial"/>
                <w:b/>
                <w:szCs w:val="22"/>
              </w:rPr>
              <w:t>TWFP</w:t>
            </w:r>
          </w:p>
        </w:tc>
        <w:tc>
          <w:tcPr>
            <w:tcW w:w="4005" w:type="pct"/>
          </w:tcPr>
          <w:p w14:paraId="760D243C" w14:textId="77777777" w:rsidR="00900F3F" w:rsidRPr="00536A6C" w:rsidRDefault="00900F3F" w:rsidP="00576DA0">
            <w:pPr>
              <w:spacing w:after="200"/>
              <w:rPr>
                <w:rFonts w:cs="Arial"/>
                <w:szCs w:val="22"/>
              </w:rPr>
            </w:pPr>
            <w:r w:rsidRPr="00536A6C">
              <w:rPr>
                <w:rFonts w:cs="Arial"/>
                <w:szCs w:val="22"/>
              </w:rPr>
              <w:t>Tsunami</w:t>
            </w:r>
            <w:r w:rsidRPr="00536A6C">
              <w:rPr>
                <w:rFonts w:cs="Arial"/>
              </w:rPr>
              <w:t xml:space="preserve"> Warning Focal Point </w:t>
            </w:r>
          </w:p>
        </w:tc>
      </w:tr>
      <w:tr w:rsidR="00900F3F" w:rsidRPr="00536A6C" w14:paraId="24D9C756" w14:textId="77777777" w:rsidTr="00576DA0">
        <w:tc>
          <w:tcPr>
            <w:tcW w:w="995" w:type="pct"/>
          </w:tcPr>
          <w:p w14:paraId="73F70EF0" w14:textId="77777777" w:rsidR="00900F3F" w:rsidRPr="00536A6C" w:rsidRDefault="00900F3F" w:rsidP="00576DA0">
            <w:pPr>
              <w:spacing w:after="200"/>
              <w:rPr>
                <w:rFonts w:cs="Arial"/>
                <w:b/>
                <w:szCs w:val="22"/>
              </w:rPr>
            </w:pPr>
            <w:r w:rsidRPr="00536A6C">
              <w:rPr>
                <w:rFonts w:cs="Arial"/>
                <w:b/>
                <w:szCs w:val="22"/>
              </w:rPr>
              <w:t>UCR</w:t>
            </w:r>
          </w:p>
        </w:tc>
        <w:tc>
          <w:tcPr>
            <w:tcW w:w="4005" w:type="pct"/>
          </w:tcPr>
          <w:p w14:paraId="68050D3D" w14:textId="77777777" w:rsidR="00900F3F" w:rsidRPr="00536A6C" w:rsidRDefault="00900F3F" w:rsidP="00576DA0">
            <w:pPr>
              <w:spacing w:after="200"/>
              <w:rPr>
                <w:rFonts w:cs="Arial"/>
                <w:szCs w:val="22"/>
              </w:rPr>
            </w:pPr>
            <w:r w:rsidRPr="00536A6C">
              <w:rPr>
                <w:rFonts w:cs="Arial"/>
                <w:szCs w:val="22"/>
              </w:rPr>
              <w:t>Universidad de Costa Rica</w:t>
            </w:r>
          </w:p>
        </w:tc>
      </w:tr>
      <w:tr w:rsidR="00900F3F" w:rsidRPr="00536A6C" w14:paraId="49621ACE" w14:textId="77777777" w:rsidTr="00576DA0">
        <w:tc>
          <w:tcPr>
            <w:tcW w:w="995" w:type="pct"/>
          </w:tcPr>
          <w:p w14:paraId="51C0F07A" w14:textId="77777777" w:rsidR="00900F3F" w:rsidRPr="00536A6C" w:rsidRDefault="00900F3F" w:rsidP="00576DA0">
            <w:pPr>
              <w:spacing w:after="200"/>
              <w:rPr>
                <w:rFonts w:cs="Arial"/>
                <w:b/>
                <w:szCs w:val="22"/>
              </w:rPr>
            </w:pPr>
            <w:r w:rsidRPr="00536A6C">
              <w:rPr>
                <w:rFonts w:cs="Arial"/>
                <w:b/>
                <w:szCs w:val="22"/>
              </w:rPr>
              <w:t>UN</w:t>
            </w:r>
          </w:p>
        </w:tc>
        <w:tc>
          <w:tcPr>
            <w:tcW w:w="4005" w:type="pct"/>
          </w:tcPr>
          <w:p w14:paraId="71D66809" w14:textId="77777777" w:rsidR="00900F3F" w:rsidRPr="00536A6C" w:rsidRDefault="00900F3F" w:rsidP="00576DA0">
            <w:pPr>
              <w:spacing w:after="200"/>
              <w:rPr>
                <w:rFonts w:cs="Arial"/>
                <w:szCs w:val="22"/>
              </w:rPr>
            </w:pPr>
            <w:r w:rsidRPr="00536A6C">
              <w:rPr>
                <w:rFonts w:cs="Arial"/>
                <w:szCs w:val="22"/>
              </w:rPr>
              <w:t>United Nations</w:t>
            </w:r>
          </w:p>
        </w:tc>
      </w:tr>
      <w:tr w:rsidR="00900F3F" w:rsidRPr="00536A6C" w14:paraId="0C7188EC" w14:textId="77777777" w:rsidTr="00576DA0">
        <w:tc>
          <w:tcPr>
            <w:tcW w:w="995" w:type="pct"/>
          </w:tcPr>
          <w:p w14:paraId="53AB1C23" w14:textId="77777777" w:rsidR="00900F3F" w:rsidRPr="00536A6C" w:rsidRDefault="00900F3F" w:rsidP="00576DA0">
            <w:pPr>
              <w:spacing w:after="200"/>
              <w:rPr>
                <w:rFonts w:cs="Arial"/>
                <w:b/>
                <w:szCs w:val="22"/>
              </w:rPr>
            </w:pPr>
            <w:r w:rsidRPr="00536A6C">
              <w:rPr>
                <w:rFonts w:cs="Arial"/>
                <w:b/>
                <w:szCs w:val="22"/>
              </w:rPr>
              <w:t>UNA</w:t>
            </w:r>
          </w:p>
        </w:tc>
        <w:tc>
          <w:tcPr>
            <w:tcW w:w="4005" w:type="pct"/>
          </w:tcPr>
          <w:p w14:paraId="6663599B" w14:textId="77777777" w:rsidR="00900F3F" w:rsidRPr="00536A6C" w:rsidRDefault="00900F3F" w:rsidP="00576DA0">
            <w:pPr>
              <w:spacing w:after="200"/>
              <w:rPr>
                <w:rFonts w:cs="Arial"/>
                <w:szCs w:val="22"/>
              </w:rPr>
            </w:pPr>
            <w:r w:rsidRPr="00536A6C">
              <w:rPr>
                <w:rFonts w:cs="Arial"/>
                <w:szCs w:val="22"/>
              </w:rPr>
              <w:t>Universidad Nacional Costa Rica</w:t>
            </w:r>
          </w:p>
        </w:tc>
      </w:tr>
      <w:tr w:rsidR="00900F3F" w:rsidRPr="00536A6C" w14:paraId="1740CF65" w14:textId="77777777" w:rsidTr="00576DA0">
        <w:tc>
          <w:tcPr>
            <w:tcW w:w="995" w:type="pct"/>
          </w:tcPr>
          <w:p w14:paraId="7A9E71A4" w14:textId="77777777" w:rsidR="00900F3F" w:rsidRPr="00536A6C" w:rsidRDefault="00900F3F" w:rsidP="00576DA0">
            <w:pPr>
              <w:spacing w:after="200"/>
              <w:rPr>
                <w:rFonts w:cs="Arial"/>
                <w:b/>
                <w:szCs w:val="22"/>
              </w:rPr>
            </w:pPr>
            <w:r w:rsidRPr="00536A6C">
              <w:rPr>
                <w:rFonts w:cs="Arial"/>
                <w:b/>
                <w:szCs w:val="22"/>
              </w:rPr>
              <w:t>UNAVCO</w:t>
            </w:r>
          </w:p>
        </w:tc>
        <w:tc>
          <w:tcPr>
            <w:tcW w:w="4005" w:type="pct"/>
          </w:tcPr>
          <w:p w14:paraId="2B7A8B5A" w14:textId="77777777" w:rsidR="00900F3F" w:rsidRPr="00536A6C" w:rsidRDefault="00900F3F" w:rsidP="00576DA0">
            <w:pPr>
              <w:spacing w:after="200"/>
              <w:rPr>
                <w:rFonts w:cs="Arial"/>
                <w:szCs w:val="22"/>
              </w:rPr>
            </w:pPr>
            <w:r w:rsidRPr="00536A6C">
              <w:rPr>
                <w:rFonts w:asciiTheme="minorBidi" w:hAnsiTheme="minorBidi" w:cstheme="minorBidi"/>
                <w:szCs w:val="22"/>
              </w:rPr>
              <w:t>NAVCO, Inc. (independent, non-profit, corporation)</w:t>
            </w:r>
          </w:p>
        </w:tc>
      </w:tr>
      <w:tr w:rsidR="00900F3F" w:rsidRPr="00536A6C" w14:paraId="4EBDBEA6" w14:textId="77777777" w:rsidTr="00576DA0">
        <w:tc>
          <w:tcPr>
            <w:tcW w:w="995" w:type="pct"/>
          </w:tcPr>
          <w:p w14:paraId="2C61050C" w14:textId="77777777" w:rsidR="00900F3F" w:rsidRPr="00536A6C" w:rsidRDefault="00900F3F" w:rsidP="00576DA0">
            <w:pPr>
              <w:spacing w:after="200"/>
              <w:rPr>
                <w:rFonts w:cs="Arial"/>
                <w:b/>
                <w:szCs w:val="22"/>
              </w:rPr>
            </w:pPr>
            <w:r w:rsidRPr="00536A6C">
              <w:rPr>
                <w:rFonts w:cs="Arial"/>
                <w:b/>
                <w:szCs w:val="22"/>
              </w:rPr>
              <w:t>UNESCO</w:t>
            </w:r>
          </w:p>
        </w:tc>
        <w:tc>
          <w:tcPr>
            <w:tcW w:w="4005" w:type="pct"/>
          </w:tcPr>
          <w:p w14:paraId="210B6F68" w14:textId="77777777" w:rsidR="00900F3F" w:rsidRPr="00536A6C" w:rsidRDefault="00900F3F" w:rsidP="00576DA0">
            <w:pPr>
              <w:spacing w:after="200"/>
              <w:rPr>
                <w:rFonts w:cs="Arial"/>
                <w:szCs w:val="22"/>
              </w:rPr>
            </w:pPr>
            <w:r w:rsidRPr="00536A6C">
              <w:rPr>
                <w:rFonts w:cs="Arial"/>
                <w:szCs w:val="22"/>
              </w:rPr>
              <w:t>United Nations Educational, Scientific and Cultural Organization</w:t>
            </w:r>
          </w:p>
        </w:tc>
      </w:tr>
      <w:tr w:rsidR="00900F3F" w:rsidRPr="00536A6C" w14:paraId="4E2EA5F5" w14:textId="77777777" w:rsidTr="00576DA0">
        <w:tc>
          <w:tcPr>
            <w:tcW w:w="995" w:type="pct"/>
          </w:tcPr>
          <w:p w14:paraId="6047C649" w14:textId="77777777" w:rsidR="00900F3F" w:rsidRPr="00536A6C" w:rsidRDefault="00900F3F" w:rsidP="00576DA0">
            <w:pPr>
              <w:spacing w:after="200"/>
              <w:rPr>
                <w:rFonts w:cs="Arial"/>
                <w:b/>
                <w:szCs w:val="22"/>
              </w:rPr>
            </w:pPr>
            <w:r w:rsidRPr="00536A6C">
              <w:rPr>
                <w:rFonts w:cs="Arial"/>
                <w:b/>
                <w:szCs w:val="22"/>
              </w:rPr>
              <w:t>USA</w:t>
            </w:r>
          </w:p>
        </w:tc>
        <w:tc>
          <w:tcPr>
            <w:tcW w:w="4005" w:type="pct"/>
          </w:tcPr>
          <w:p w14:paraId="3C8ED282" w14:textId="77777777" w:rsidR="00900F3F" w:rsidRPr="00536A6C" w:rsidRDefault="00900F3F" w:rsidP="00576DA0">
            <w:pPr>
              <w:spacing w:after="200"/>
              <w:rPr>
                <w:rFonts w:cs="Arial"/>
                <w:szCs w:val="22"/>
              </w:rPr>
            </w:pPr>
            <w:r w:rsidRPr="00536A6C">
              <w:rPr>
                <w:rFonts w:cs="Arial"/>
                <w:szCs w:val="22"/>
              </w:rPr>
              <w:t>United States of America</w:t>
            </w:r>
          </w:p>
        </w:tc>
      </w:tr>
      <w:tr w:rsidR="00900F3F" w:rsidRPr="00536A6C" w14:paraId="5FCB71A9" w14:textId="77777777" w:rsidTr="00576DA0">
        <w:tc>
          <w:tcPr>
            <w:tcW w:w="995" w:type="pct"/>
          </w:tcPr>
          <w:p w14:paraId="6EA194F2" w14:textId="77777777" w:rsidR="00900F3F" w:rsidRPr="00536A6C" w:rsidRDefault="00900F3F" w:rsidP="00576DA0">
            <w:pPr>
              <w:spacing w:after="200"/>
              <w:rPr>
                <w:rFonts w:cs="Arial"/>
                <w:b/>
                <w:szCs w:val="22"/>
              </w:rPr>
            </w:pPr>
            <w:r w:rsidRPr="00536A6C">
              <w:rPr>
                <w:rFonts w:cs="Arial"/>
                <w:b/>
                <w:szCs w:val="22"/>
              </w:rPr>
              <w:t>USAID</w:t>
            </w:r>
          </w:p>
        </w:tc>
        <w:tc>
          <w:tcPr>
            <w:tcW w:w="4005" w:type="pct"/>
          </w:tcPr>
          <w:p w14:paraId="47DC0C2A" w14:textId="77777777" w:rsidR="00900F3F" w:rsidRPr="00536A6C" w:rsidRDefault="00900F3F" w:rsidP="00576DA0">
            <w:pPr>
              <w:spacing w:after="200"/>
              <w:rPr>
                <w:rFonts w:cs="Arial"/>
                <w:szCs w:val="22"/>
              </w:rPr>
            </w:pPr>
            <w:r w:rsidRPr="00536A6C">
              <w:rPr>
                <w:rFonts w:cs="Arial"/>
                <w:szCs w:val="22"/>
              </w:rPr>
              <w:t>United States Agency for International Development</w:t>
            </w:r>
          </w:p>
        </w:tc>
      </w:tr>
      <w:tr w:rsidR="00900F3F" w:rsidRPr="00536A6C" w14:paraId="1E34BF52" w14:textId="77777777" w:rsidTr="00576DA0">
        <w:tc>
          <w:tcPr>
            <w:tcW w:w="995" w:type="pct"/>
          </w:tcPr>
          <w:p w14:paraId="1AD44866" w14:textId="77777777" w:rsidR="00900F3F" w:rsidRPr="00536A6C" w:rsidRDefault="00900F3F" w:rsidP="00576DA0">
            <w:pPr>
              <w:spacing w:after="200"/>
              <w:rPr>
                <w:rFonts w:cs="Arial"/>
                <w:b/>
                <w:szCs w:val="22"/>
              </w:rPr>
            </w:pPr>
            <w:r w:rsidRPr="00536A6C">
              <w:rPr>
                <w:rFonts w:cs="Arial"/>
                <w:b/>
                <w:szCs w:val="22"/>
              </w:rPr>
              <w:t>WG</w:t>
            </w:r>
          </w:p>
        </w:tc>
        <w:tc>
          <w:tcPr>
            <w:tcW w:w="4005" w:type="pct"/>
          </w:tcPr>
          <w:p w14:paraId="5CEA2906" w14:textId="77777777" w:rsidR="00900F3F" w:rsidRPr="00536A6C" w:rsidRDefault="00900F3F" w:rsidP="00576DA0">
            <w:pPr>
              <w:spacing w:after="200"/>
              <w:rPr>
                <w:rFonts w:cs="Arial"/>
                <w:szCs w:val="22"/>
              </w:rPr>
            </w:pPr>
            <w:r w:rsidRPr="00536A6C">
              <w:rPr>
                <w:rFonts w:cs="Arial"/>
              </w:rPr>
              <w:t>Working Group</w:t>
            </w:r>
          </w:p>
        </w:tc>
      </w:tr>
      <w:tr w:rsidR="00900F3F" w:rsidRPr="00536A6C" w14:paraId="52E153DE" w14:textId="77777777" w:rsidTr="00576DA0">
        <w:tc>
          <w:tcPr>
            <w:tcW w:w="995" w:type="pct"/>
          </w:tcPr>
          <w:p w14:paraId="689C7518" w14:textId="77777777" w:rsidR="00900F3F" w:rsidRPr="00536A6C" w:rsidRDefault="00900F3F" w:rsidP="00576DA0">
            <w:pPr>
              <w:spacing w:after="200"/>
              <w:rPr>
                <w:rFonts w:cs="Arial"/>
                <w:b/>
                <w:szCs w:val="22"/>
              </w:rPr>
            </w:pPr>
            <w:r w:rsidRPr="00536A6C">
              <w:rPr>
                <w:rFonts w:cs="Arial"/>
                <w:b/>
                <w:szCs w:val="22"/>
              </w:rPr>
              <w:t>WG-CA</w:t>
            </w:r>
          </w:p>
        </w:tc>
        <w:tc>
          <w:tcPr>
            <w:tcW w:w="4005" w:type="pct"/>
          </w:tcPr>
          <w:p w14:paraId="5544FE6C" w14:textId="77777777" w:rsidR="00900F3F" w:rsidRPr="00536A6C" w:rsidRDefault="00900F3F" w:rsidP="00576DA0">
            <w:pPr>
              <w:spacing w:after="200"/>
              <w:rPr>
                <w:rFonts w:cs="Arial"/>
                <w:szCs w:val="22"/>
              </w:rPr>
            </w:pPr>
            <w:r w:rsidRPr="00536A6C">
              <w:rPr>
                <w:rFonts w:cs="Arial"/>
                <w:szCs w:val="22"/>
              </w:rPr>
              <w:t>Wor</w:t>
            </w:r>
            <w:r w:rsidRPr="00536A6C">
              <w:rPr>
                <w:rFonts w:cs="Arial"/>
              </w:rPr>
              <w:t xml:space="preserve">king Group for Central America </w:t>
            </w:r>
          </w:p>
        </w:tc>
      </w:tr>
      <w:tr w:rsidR="00900F3F" w:rsidRPr="00536A6C" w14:paraId="5E17ABF2" w14:textId="77777777" w:rsidTr="00576DA0">
        <w:tc>
          <w:tcPr>
            <w:tcW w:w="995" w:type="pct"/>
          </w:tcPr>
          <w:p w14:paraId="295B554D" w14:textId="77777777" w:rsidR="00900F3F" w:rsidRPr="00536A6C" w:rsidRDefault="00900F3F" w:rsidP="00576DA0">
            <w:pPr>
              <w:spacing w:after="200"/>
              <w:rPr>
                <w:rFonts w:cs="Arial"/>
                <w:b/>
                <w:szCs w:val="22"/>
              </w:rPr>
            </w:pPr>
            <w:r w:rsidRPr="00536A6C">
              <w:rPr>
                <w:rFonts w:cs="Arial"/>
                <w:b/>
                <w:szCs w:val="22"/>
              </w:rPr>
              <w:t>WG-PICT</w:t>
            </w:r>
          </w:p>
        </w:tc>
        <w:tc>
          <w:tcPr>
            <w:tcW w:w="4005" w:type="pct"/>
          </w:tcPr>
          <w:p w14:paraId="2FE422CC" w14:textId="77777777" w:rsidR="00900F3F" w:rsidRPr="00536A6C" w:rsidRDefault="00900F3F" w:rsidP="00576DA0">
            <w:pPr>
              <w:spacing w:after="200"/>
              <w:rPr>
                <w:rFonts w:cs="Arial"/>
                <w:szCs w:val="22"/>
              </w:rPr>
            </w:pPr>
            <w:r w:rsidRPr="00536A6C">
              <w:rPr>
                <w:rFonts w:cs="Arial"/>
                <w:szCs w:val="22"/>
              </w:rPr>
              <w:t>Pacific Island Countries and Territories Regional Working Group on Tsunami Warning and Mitigation System</w:t>
            </w:r>
          </w:p>
        </w:tc>
      </w:tr>
      <w:tr w:rsidR="00900F3F" w:rsidRPr="00536A6C" w14:paraId="52223AFC" w14:textId="77777777" w:rsidTr="00576DA0">
        <w:tc>
          <w:tcPr>
            <w:tcW w:w="995" w:type="pct"/>
          </w:tcPr>
          <w:p w14:paraId="4D2C59D3" w14:textId="77777777" w:rsidR="00900F3F" w:rsidRPr="00536A6C" w:rsidRDefault="00900F3F" w:rsidP="00576DA0">
            <w:pPr>
              <w:spacing w:after="200"/>
              <w:rPr>
                <w:rFonts w:cs="Arial"/>
                <w:b/>
                <w:szCs w:val="22"/>
              </w:rPr>
            </w:pPr>
            <w:r w:rsidRPr="00536A6C">
              <w:rPr>
                <w:rFonts w:cs="Arial"/>
                <w:b/>
                <w:szCs w:val="22"/>
              </w:rPr>
              <w:t>WG-SCS</w:t>
            </w:r>
          </w:p>
        </w:tc>
        <w:tc>
          <w:tcPr>
            <w:tcW w:w="4005" w:type="pct"/>
          </w:tcPr>
          <w:p w14:paraId="397ED79B" w14:textId="77777777" w:rsidR="00900F3F" w:rsidRPr="00536A6C" w:rsidRDefault="00900F3F" w:rsidP="00576DA0">
            <w:pPr>
              <w:spacing w:after="200"/>
              <w:rPr>
                <w:rFonts w:cs="Arial"/>
                <w:szCs w:val="22"/>
              </w:rPr>
            </w:pPr>
            <w:r w:rsidRPr="00536A6C">
              <w:rPr>
                <w:rFonts w:cs="Arial"/>
                <w:szCs w:val="22"/>
              </w:rPr>
              <w:t>Wor</w:t>
            </w:r>
            <w:r w:rsidRPr="00536A6C">
              <w:rPr>
                <w:rFonts w:cs="Arial"/>
              </w:rPr>
              <w:t xml:space="preserve">king Group for the South China Sea region </w:t>
            </w:r>
          </w:p>
        </w:tc>
      </w:tr>
      <w:tr w:rsidR="00900F3F" w:rsidRPr="00536A6C" w14:paraId="53195761" w14:textId="77777777" w:rsidTr="00576DA0">
        <w:tc>
          <w:tcPr>
            <w:tcW w:w="995" w:type="pct"/>
          </w:tcPr>
          <w:p w14:paraId="063DC20C" w14:textId="77777777" w:rsidR="00900F3F" w:rsidRPr="00536A6C" w:rsidRDefault="00900F3F" w:rsidP="00576DA0">
            <w:pPr>
              <w:spacing w:after="200"/>
              <w:rPr>
                <w:rFonts w:cs="Arial"/>
                <w:b/>
                <w:szCs w:val="22"/>
              </w:rPr>
            </w:pPr>
            <w:r w:rsidRPr="00536A6C">
              <w:rPr>
                <w:rFonts w:cs="Arial"/>
                <w:b/>
                <w:szCs w:val="22"/>
              </w:rPr>
              <w:t>WG-SEP</w:t>
            </w:r>
          </w:p>
        </w:tc>
        <w:tc>
          <w:tcPr>
            <w:tcW w:w="4005" w:type="pct"/>
          </w:tcPr>
          <w:p w14:paraId="0A49FA70" w14:textId="77777777" w:rsidR="00900F3F" w:rsidRPr="00536A6C" w:rsidRDefault="00900F3F" w:rsidP="00576DA0">
            <w:pPr>
              <w:spacing w:after="200"/>
              <w:rPr>
                <w:rFonts w:cs="Arial"/>
                <w:szCs w:val="22"/>
              </w:rPr>
            </w:pPr>
            <w:r w:rsidRPr="00536A6C">
              <w:rPr>
                <w:rFonts w:cs="Arial"/>
                <w:szCs w:val="22"/>
              </w:rPr>
              <w:t>Working Group for the South East Pacific region</w:t>
            </w:r>
          </w:p>
        </w:tc>
      </w:tr>
      <w:tr w:rsidR="00900F3F" w:rsidRPr="00536A6C" w14:paraId="35051B5D" w14:textId="77777777" w:rsidTr="00576DA0">
        <w:tc>
          <w:tcPr>
            <w:tcW w:w="995" w:type="pct"/>
          </w:tcPr>
          <w:p w14:paraId="0E3A0307" w14:textId="77777777" w:rsidR="00900F3F" w:rsidRPr="00536A6C" w:rsidRDefault="00900F3F" w:rsidP="00576DA0">
            <w:pPr>
              <w:spacing w:after="200"/>
              <w:rPr>
                <w:rFonts w:cs="Arial"/>
                <w:b/>
                <w:szCs w:val="22"/>
              </w:rPr>
            </w:pPr>
            <w:r w:rsidRPr="00536A6C">
              <w:rPr>
                <w:rFonts w:cs="Arial"/>
                <w:b/>
                <w:szCs w:val="22"/>
              </w:rPr>
              <w:t>WMO</w:t>
            </w:r>
          </w:p>
        </w:tc>
        <w:tc>
          <w:tcPr>
            <w:tcW w:w="4005" w:type="pct"/>
          </w:tcPr>
          <w:p w14:paraId="6292CE66" w14:textId="77777777" w:rsidR="00900F3F" w:rsidRPr="00536A6C" w:rsidRDefault="00900F3F" w:rsidP="00576DA0">
            <w:pPr>
              <w:spacing w:after="200"/>
              <w:rPr>
                <w:rFonts w:cs="Arial"/>
                <w:szCs w:val="22"/>
              </w:rPr>
            </w:pPr>
            <w:r w:rsidRPr="00536A6C">
              <w:rPr>
                <w:rFonts w:cs="Arial"/>
                <w:szCs w:val="22"/>
              </w:rPr>
              <w:t>World M</w:t>
            </w:r>
            <w:r w:rsidRPr="00536A6C">
              <w:rPr>
                <w:rFonts w:cs="Arial"/>
              </w:rPr>
              <w:t xml:space="preserve">eteorological Organization </w:t>
            </w:r>
          </w:p>
        </w:tc>
      </w:tr>
      <w:tr w:rsidR="00900F3F" w:rsidRPr="00536A6C" w14:paraId="0F981D59" w14:textId="77777777" w:rsidTr="00576DA0">
        <w:tc>
          <w:tcPr>
            <w:tcW w:w="995" w:type="pct"/>
          </w:tcPr>
          <w:p w14:paraId="1FF77F60" w14:textId="77777777" w:rsidR="00900F3F" w:rsidRPr="00536A6C" w:rsidRDefault="00900F3F" w:rsidP="00576DA0">
            <w:pPr>
              <w:spacing w:after="200"/>
              <w:rPr>
                <w:rFonts w:cs="Arial"/>
                <w:b/>
                <w:szCs w:val="22"/>
              </w:rPr>
            </w:pPr>
            <w:r w:rsidRPr="00536A6C">
              <w:rPr>
                <w:rFonts w:cs="Arial"/>
                <w:b/>
                <w:bCs/>
                <w:szCs w:val="22"/>
              </w:rPr>
              <w:t>WTAD</w:t>
            </w:r>
          </w:p>
        </w:tc>
        <w:tc>
          <w:tcPr>
            <w:tcW w:w="4005" w:type="pct"/>
          </w:tcPr>
          <w:p w14:paraId="74DE4F60" w14:textId="77777777" w:rsidR="00900F3F" w:rsidRPr="00536A6C" w:rsidRDefault="00900F3F" w:rsidP="00576DA0">
            <w:pPr>
              <w:spacing w:after="200"/>
              <w:rPr>
                <w:rFonts w:cs="Arial"/>
                <w:szCs w:val="22"/>
              </w:rPr>
            </w:pPr>
            <w:r w:rsidRPr="00536A6C">
              <w:rPr>
                <w:rFonts w:cs="Arial"/>
                <w:bCs/>
                <w:szCs w:val="22"/>
              </w:rPr>
              <w:t>World Tsunami Awareness Day</w:t>
            </w:r>
          </w:p>
        </w:tc>
      </w:tr>
    </w:tbl>
    <w:p w14:paraId="7E20ACD3" w14:textId="77777777" w:rsidR="00900F3F" w:rsidRPr="00536A6C" w:rsidRDefault="00900F3F" w:rsidP="006B72D6">
      <w:pPr>
        <w:rPr>
          <w:rFonts w:cs="Arial"/>
          <w:sz w:val="20"/>
          <w:szCs w:val="20"/>
        </w:rPr>
      </w:pPr>
    </w:p>
    <w:sectPr w:rsidR="00900F3F" w:rsidRPr="00536A6C" w:rsidSect="00900F3F">
      <w:type w:val="continuous"/>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78763" w14:textId="77777777" w:rsidR="001526DE" w:rsidRDefault="001526DE" w:rsidP="00E90BE0">
      <w:r>
        <w:separator/>
      </w:r>
    </w:p>
  </w:endnote>
  <w:endnote w:type="continuationSeparator" w:id="0">
    <w:p w14:paraId="6DE9E94E" w14:textId="77777777" w:rsidR="001526DE" w:rsidRDefault="001526DE" w:rsidP="00E9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Arimo">
    <w:panose1 w:val="020B0604020202020204"/>
    <w:charset w:val="00"/>
    <w:family w:val="auto"/>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swiss"/>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34AF3" w14:textId="77777777" w:rsidR="001526DE" w:rsidRDefault="001526DE" w:rsidP="00E90BE0">
      <w:r>
        <w:separator/>
      </w:r>
    </w:p>
  </w:footnote>
  <w:footnote w:type="continuationSeparator" w:id="0">
    <w:p w14:paraId="22740BF3" w14:textId="77777777" w:rsidR="001526DE" w:rsidRDefault="001526DE" w:rsidP="00E90BE0">
      <w:r>
        <w:continuationSeparator/>
      </w:r>
    </w:p>
  </w:footnote>
  <w:footnote w:id="1">
    <w:p w14:paraId="165AB3EE" w14:textId="77777777" w:rsidR="003C03BB" w:rsidRPr="00737597" w:rsidRDefault="003C03BB">
      <w:pPr>
        <w:pStyle w:val="FootnoteText"/>
        <w:rPr>
          <w:lang w:val="en-US"/>
        </w:rPr>
      </w:pPr>
      <w:r>
        <w:rPr>
          <w:rStyle w:val="FootnoteReference"/>
        </w:rPr>
        <w:footnoteRef/>
      </w:r>
      <w:r>
        <w:t xml:space="preserve"> </w:t>
      </w:r>
      <w:r w:rsidRPr="00737597">
        <w:rPr>
          <w:lang w:val="en-US"/>
        </w:rPr>
        <w:t>The Executive Summary is available in French, Spanish and Russian.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736B6" w14:textId="77777777" w:rsidR="003C03BB" w:rsidRPr="0072235E" w:rsidRDefault="003C03BB" w:rsidP="00E63F97">
    <w:pPr>
      <w:pStyle w:val="Header"/>
      <w:ind w:left="7020" w:hanging="7020"/>
      <w:rPr>
        <w:rFonts w:cs="Arial"/>
        <w:sz w:val="20"/>
        <w:szCs w:val="20"/>
        <w:lang w:val="fr-FR"/>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E555F" w14:textId="5AC675B4" w:rsidR="003C03BB" w:rsidRPr="00997254" w:rsidRDefault="003C03BB" w:rsidP="006D51F4">
    <w:pPr>
      <w:pStyle w:val="Header"/>
      <w:ind w:left="7200"/>
      <w:rPr>
        <w:rFonts w:cs="Arial"/>
        <w:sz w:val="20"/>
        <w:szCs w:val="20"/>
        <w:lang w:val="en-US"/>
      </w:rPr>
    </w:pPr>
    <w:r>
      <w:rPr>
        <w:rFonts w:cs="Arial"/>
        <w:sz w:val="20"/>
        <w:szCs w:val="20"/>
        <w:lang w:val="en-US"/>
      </w:rPr>
      <w:t>ICG/PTWS-XX</w:t>
    </w:r>
    <w:r w:rsidR="008B58ED">
      <w:rPr>
        <w:rFonts w:cs="Arial"/>
        <w:sz w:val="20"/>
        <w:szCs w:val="20"/>
        <w:lang w:val="en-US"/>
      </w:rPr>
      <w:t>IX</w:t>
    </w:r>
    <w:r w:rsidRPr="00997254">
      <w:rPr>
        <w:rFonts w:cs="Arial"/>
        <w:sz w:val="20"/>
        <w:szCs w:val="20"/>
        <w:lang w:val="en-US"/>
      </w:rPr>
      <w:t>/</w:t>
    </w:r>
    <w:r>
      <w:rPr>
        <w:rFonts w:cs="Arial"/>
        <w:sz w:val="20"/>
        <w:szCs w:val="20"/>
        <w:lang w:val="en-US"/>
      </w:rPr>
      <w:t>3</w:t>
    </w:r>
  </w:p>
  <w:p w14:paraId="6CFE129F" w14:textId="75DB4852" w:rsidR="003C03BB" w:rsidRDefault="003C03BB" w:rsidP="008C5734">
    <w:pPr>
      <w:pStyle w:val="Header"/>
      <w:ind w:left="7200" w:right="360"/>
    </w:pPr>
    <w:r>
      <w:rPr>
        <w:sz w:val="20"/>
        <w:szCs w:val="20"/>
      </w:rPr>
      <w:t xml:space="preserve">Annex </w:t>
    </w:r>
    <w:r w:rsidR="00911B99">
      <w:rPr>
        <w:sz w:val="20"/>
        <w:szCs w:val="20"/>
      </w:rPr>
      <w:t>I</w:t>
    </w:r>
    <w:r w:rsidR="001B6336">
      <w:rPr>
        <w:sz w:val="20"/>
        <w:szCs w:val="20"/>
      </w:rPr>
      <w:t>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0FEDE" w14:textId="77777777" w:rsidR="003C03BB" w:rsidRPr="00DE3D43" w:rsidRDefault="003C03BB" w:rsidP="00853B7A">
    <w:pPr>
      <w:pStyle w:val="Header"/>
      <w:ind w:left="7013"/>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164B3" w14:textId="77777777" w:rsidR="003C03BB" w:rsidRDefault="003C03BB" w:rsidP="000A5610">
    <w:pPr>
      <w:pStyle w:val="Header"/>
      <w:tabs>
        <w:tab w:val="clear" w:pos="4819"/>
        <w:tab w:val="center" w:pos="0"/>
      </w:tabs>
      <w:ind w:right="360" w:firstLine="704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5145D" w14:textId="33D44A57" w:rsidR="003C03BB" w:rsidRPr="005B1817" w:rsidRDefault="003C03BB" w:rsidP="00E118C2">
    <w:pPr>
      <w:pStyle w:val="Header"/>
      <w:tabs>
        <w:tab w:val="clear" w:pos="4819"/>
        <w:tab w:val="center" w:pos="-142"/>
      </w:tabs>
      <w:rPr>
        <w:rFonts w:cs="Arial"/>
        <w:sz w:val="20"/>
        <w:szCs w:val="20"/>
        <w:lang w:val="en-US"/>
      </w:rPr>
    </w:pPr>
    <w:r w:rsidRPr="005B1817">
      <w:rPr>
        <w:rFonts w:cs="Arial"/>
        <w:sz w:val="20"/>
        <w:szCs w:val="20"/>
        <w:lang w:val="en-US"/>
      </w:rPr>
      <w:t>ICG/PTWS-XX</w:t>
    </w:r>
    <w:r w:rsidR="0075301F" w:rsidRPr="005B1817">
      <w:rPr>
        <w:rFonts w:cs="Arial"/>
        <w:sz w:val="20"/>
        <w:szCs w:val="20"/>
        <w:lang w:val="en-US"/>
      </w:rPr>
      <w:t>X</w:t>
    </w:r>
    <w:r w:rsidRPr="005B1817">
      <w:rPr>
        <w:rFonts w:cs="Arial"/>
        <w:sz w:val="20"/>
        <w:szCs w:val="20"/>
        <w:lang w:val="en-US"/>
      </w:rPr>
      <w:t>/3</w:t>
    </w:r>
  </w:p>
  <w:p w14:paraId="088B156C" w14:textId="0A9788C0" w:rsidR="003C03BB" w:rsidRPr="005B1817" w:rsidRDefault="003C03BB" w:rsidP="00E118C2">
    <w:pPr>
      <w:pStyle w:val="Header"/>
      <w:tabs>
        <w:tab w:val="clear" w:pos="4819"/>
        <w:tab w:val="center" w:pos="0"/>
      </w:tabs>
      <w:ind w:right="360"/>
      <w:rPr>
        <w:sz w:val="20"/>
        <w:szCs w:val="20"/>
        <w:lang w:val="en-US"/>
      </w:rPr>
    </w:pPr>
    <w:r w:rsidRPr="005B1817">
      <w:rPr>
        <w:sz w:val="20"/>
        <w:szCs w:val="20"/>
        <w:lang w:val="en-US"/>
      </w:rPr>
      <w:t>page (</w:t>
    </w:r>
    <w:r w:rsidRPr="00E118C2">
      <w:rPr>
        <w:sz w:val="20"/>
        <w:szCs w:val="20"/>
      </w:rPr>
      <w:fldChar w:fldCharType="begin"/>
    </w:r>
    <w:r w:rsidRPr="005B1817">
      <w:rPr>
        <w:sz w:val="20"/>
        <w:szCs w:val="20"/>
        <w:lang w:val="en-US"/>
      </w:rPr>
      <w:instrText xml:space="preserve"> PAGE   \* MERGEFORMAT </w:instrText>
    </w:r>
    <w:r w:rsidRPr="00E118C2">
      <w:rPr>
        <w:sz w:val="20"/>
        <w:szCs w:val="20"/>
      </w:rPr>
      <w:fldChar w:fldCharType="separate"/>
    </w:r>
    <w:r w:rsidR="00151BFF" w:rsidRPr="005B1817">
      <w:rPr>
        <w:noProof/>
        <w:sz w:val="20"/>
        <w:szCs w:val="20"/>
        <w:lang w:val="en-US"/>
      </w:rPr>
      <w:t>viii</w:t>
    </w:r>
    <w:r w:rsidRPr="00E118C2">
      <w:rPr>
        <w:noProof/>
        <w:sz w:val="20"/>
        <w:szCs w:val="20"/>
      </w:rPr>
      <w:fldChar w:fldCharType="end"/>
    </w:r>
    <w:r w:rsidRPr="005B1817">
      <w:rPr>
        <w:noProof/>
        <w:sz w:val="20"/>
        <w:szCs w:val="20"/>
        <w:lang w:val="en-US"/>
      </w:rPr>
      <w:t>)</w:t>
    </w:r>
  </w:p>
  <w:p w14:paraId="5AC1776C" w14:textId="77777777" w:rsidR="003C03BB" w:rsidRPr="005B1817" w:rsidRDefault="003C03BB" w:rsidP="00E63F97">
    <w:pPr>
      <w:pStyle w:val="Header"/>
      <w:ind w:left="7020" w:hanging="7020"/>
      <w:rPr>
        <w:rFonts w:cs="Arial"/>
        <w:sz w:val="20"/>
        <w:szCs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07EB5" w14:textId="7FFFBB03" w:rsidR="003C03BB" w:rsidRPr="00BE7961" w:rsidRDefault="004643E2" w:rsidP="004643E2">
    <w:pPr>
      <w:pStyle w:val="Header"/>
      <w:tabs>
        <w:tab w:val="clear" w:pos="4819"/>
        <w:tab w:val="center" w:pos="-142"/>
      </w:tabs>
      <w:rPr>
        <w:rFonts w:cs="Arial"/>
        <w:sz w:val="20"/>
        <w:szCs w:val="20"/>
        <w:lang w:val="fr-FR"/>
      </w:rPr>
    </w:pPr>
    <w:r>
      <w:rPr>
        <w:rFonts w:cs="Arial"/>
        <w:sz w:val="20"/>
        <w:szCs w:val="20"/>
        <w:lang w:val="fr-FR"/>
      </w:rPr>
      <w:t xml:space="preserve">                                                                                                                                      </w:t>
    </w:r>
    <w:r w:rsidR="003C03BB" w:rsidRPr="00BE7961">
      <w:rPr>
        <w:rFonts w:cs="Arial"/>
        <w:sz w:val="20"/>
        <w:szCs w:val="20"/>
        <w:lang w:val="fr-FR"/>
      </w:rPr>
      <w:t>ICG/PTWS-XX</w:t>
    </w:r>
    <w:r w:rsidR="00BE7961" w:rsidRPr="00BE7961">
      <w:rPr>
        <w:rFonts w:cs="Arial"/>
        <w:sz w:val="20"/>
        <w:szCs w:val="20"/>
        <w:lang w:val="fr-FR"/>
      </w:rPr>
      <w:t>X</w:t>
    </w:r>
    <w:r w:rsidR="003C03BB" w:rsidRPr="00BE7961">
      <w:rPr>
        <w:rFonts w:cs="Arial"/>
        <w:sz w:val="20"/>
        <w:szCs w:val="20"/>
        <w:lang w:val="fr-FR"/>
      </w:rPr>
      <w:t>/3</w:t>
    </w:r>
  </w:p>
  <w:p w14:paraId="44F99CE7" w14:textId="103B0F64" w:rsidR="003C03BB" w:rsidRPr="004643E2" w:rsidRDefault="004643E2" w:rsidP="004643E2">
    <w:pPr>
      <w:pStyle w:val="Header"/>
      <w:tabs>
        <w:tab w:val="clear" w:pos="4819"/>
        <w:tab w:val="center" w:pos="-142"/>
      </w:tabs>
      <w:rPr>
        <w:rFonts w:cs="Arial"/>
        <w:sz w:val="20"/>
        <w:szCs w:val="20"/>
        <w:lang w:val="fr-FR"/>
      </w:rPr>
    </w:pPr>
    <w:r>
      <w:rPr>
        <w:sz w:val="20"/>
        <w:szCs w:val="20"/>
        <w:lang w:val="fr-FR"/>
      </w:rPr>
      <w:tab/>
    </w:r>
    <w:r w:rsidR="000C5B8B">
      <w:rPr>
        <w:sz w:val="20"/>
        <w:szCs w:val="20"/>
        <w:lang w:val="fr-FR"/>
      </w:rPr>
      <w:t xml:space="preserve"> </w:t>
    </w:r>
    <w:r w:rsidR="003C03BB" w:rsidRPr="004643E2">
      <w:rPr>
        <w:rFonts w:cs="Arial"/>
        <w:sz w:val="20"/>
        <w:szCs w:val="20"/>
        <w:lang w:val="fr-FR"/>
      </w:rPr>
      <w:t>page (</w:t>
    </w:r>
    <w:r w:rsidR="003C03BB" w:rsidRPr="004643E2">
      <w:rPr>
        <w:rFonts w:cs="Arial"/>
        <w:sz w:val="20"/>
        <w:szCs w:val="20"/>
        <w:lang w:val="fr-FR"/>
      </w:rPr>
      <w:fldChar w:fldCharType="begin"/>
    </w:r>
    <w:r w:rsidR="003C03BB" w:rsidRPr="004643E2">
      <w:rPr>
        <w:rFonts w:cs="Arial"/>
        <w:sz w:val="20"/>
        <w:szCs w:val="20"/>
        <w:lang w:val="fr-FR"/>
      </w:rPr>
      <w:instrText xml:space="preserve"> PAGE   \* MERGEFORMAT </w:instrText>
    </w:r>
    <w:r w:rsidR="003C03BB" w:rsidRPr="004643E2">
      <w:rPr>
        <w:rFonts w:cs="Arial"/>
        <w:sz w:val="20"/>
        <w:szCs w:val="20"/>
        <w:lang w:val="fr-FR"/>
      </w:rPr>
      <w:fldChar w:fldCharType="separate"/>
    </w:r>
    <w:r w:rsidR="00151BFF" w:rsidRPr="004643E2">
      <w:rPr>
        <w:rFonts w:cs="Arial"/>
        <w:sz w:val="20"/>
        <w:szCs w:val="20"/>
        <w:lang w:val="fr-FR"/>
      </w:rPr>
      <w:t>ix</w:t>
    </w:r>
    <w:r w:rsidR="003C03BB" w:rsidRPr="004643E2">
      <w:rPr>
        <w:rFonts w:cs="Arial"/>
        <w:sz w:val="20"/>
        <w:szCs w:val="20"/>
        <w:lang w:val="fr-FR"/>
      </w:rPr>
      <w:fldChar w:fldCharType="end"/>
    </w:r>
    <w:r w:rsidR="003C03BB" w:rsidRPr="004643E2">
      <w:rPr>
        <w:rFonts w:cs="Arial"/>
        <w:sz w:val="20"/>
        <w:szCs w:val="20"/>
        <w:lang w:val="fr-FR"/>
      </w:rPr>
      <w:t>)</w:t>
    </w:r>
  </w:p>
  <w:p w14:paraId="370517C5" w14:textId="77777777" w:rsidR="003C03BB" w:rsidRPr="00DE3D43" w:rsidRDefault="003C03BB" w:rsidP="000C5AC5">
    <w:pPr>
      <w:pStyle w:val="Header"/>
      <w:ind w:left="7797"/>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FABB0" w14:textId="12E29D9B" w:rsidR="003C03BB" w:rsidRPr="00E118C2" w:rsidRDefault="003C03BB" w:rsidP="00937041">
    <w:pPr>
      <w:pStyle w:val="Header"/>
      <w:tabs>
        <w:tab w:val="clear" w:pos="4819"/>
        <w:tab w:val="center" w:pos="-142"/>
      </w:tabs>
      <w:ind w:left="7797"/>
      <w:rPr>
        <w:rFonts w:cs="Arial"/>
        <w:sz w:val="20"/>
        <w:szCs w:val="20"/>
        <w:lang w:val="en-US"/>
      </w:rPr>
    </w:pPr>
    <w:r w:rsidRPr="00E118C2">
      <w:rPr>
        <w:rFonts w:cs="Arial"/>
        <w:sz w:val="20"/>
        <w:szCs w:val="20"/>
        <w:lang w:val="en-US"/>
      </w:rPr>
      <w:t>ICG/PTWS-XX</w:t>
    </w:r>
    <w:r w:rsidR="0075301F">
      <w:rPr>
        <w:rFonts w:cs="Arial"/>
        <w:sz w:val="20"/>
        <w:szCs w:val="20"/>
        <w:lang w:val="en-US"/>
      </w:rPr>
      <w:t>IX</w:t>
    </w:r>
    <w:r w:rsidRPr="00E118C2">
      <w:rPr>
        <w:rFonts w:cs="Arial"/>
        <w:sz w:val="20"/>
        <w:szCs w:val="20"/>
        <w:lang w:val="en-US"/>
      </w:rPr>
      <w:t>/3</w:t>
    </w:r>
  </w:p>
  <w:p w14:paraId="6E6A5DF2" w14:textId="68532B9E" w:rsidR="003C03BB" w:rsidRPr="00E118C2" w:rsidRDefault="003C03BB" w:rsidP="00937041">
    <w:pPr>
      <w:pStyle w:val="Header"/>
      <w:tabs>
        <w:tab w:val="clear" w:pos="4819"/>
        <w:tab w:val="clear" w:pos="9638"/>
        <w:tab w:val="center" w:pos="7230"/>
        <w:tab w:val="right" w:pos="9072"/>
      </w:tabs>
      <w:ind w:left="7797" w:right="-1"/>
      <w:rPr>
        <w:sz w:val="20"/>
        <w:szCs w:val="20"/>
      </w:rPr>
    </w:pPr>
    <w:r>
      <w:rPr>
        <w:sz w:val="20"/>
        <w:szCs w:val="20"/>
      </w:rPr>
      <w:t>p</w:t>
    </w:r>
    <w:r w:rsidRPr="00E118C2">
      <w:rPr>
        <w:sz w:val="20"/>
        <w:szCs w:val="20"/>
      </w:rPr>
      <w:t>age (</w:t>
    </w:r>
    <w:r w:rsidRPr="00E118C2">
      <w:rPr>
        <w:sz w:val="20"/>
        <w:szCs w:val="20"/>
      </w:rPr>
      <w:fldChar w:fldCharType="begin"/>
    </w:r>
    <w:r w:rsidRPr="00E118C2">
      <w:rPr>
        <w:sz w:val="20"/>
        <w:szCs w:val="20"/>
      </w:rPr>
      <w:instrText xml:space="preserve"> PAGE   \* MERGEFORMAT </w:instrText>
    </w:r>
    <w:r w:rsidRPr="00E118C2">
      <w:rPr>
        <w:sz w:val="20"/>
        <w:szCs w:val="20"/>
      </w:rPr>
      <w:fldChar w:fldCharType="separate"/>
    </w:r>
    <w:r w:rsidR="00151BFF">
      <w:rPr>
        <w:noProof/>
        <w:sz w:val="20"/>
        <w:szCs w:val="20"/>
      </w:rPr>
      <w:t>i</w:t>
    </w:r>
    <w:r w:rsidRPr="00E118C2">
      <w:rPr>
        <w:noProof/>
        <w:sz w:val="20"/>
        <w:szCs w:val="20"/>
      </w:rPr>
      <w:fldChar w:fldCharType="end"/>
    </w:r>
    <w:r w:rsidRPr="00E118C2">
      <w:rPr>
        <w:noProof/>
        <w:sz w:val="20"/>
        <w:szCs w:val="20"/>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4260D" w14:textId="165171CC" w:rsidR="006B72D6" w:rsidRPr="00E118C2" w:rsidRDefault="006B72D6" w:rsidP="006D51F4">
    <w:pPr>
      <w:pStyle w:val="Header"/>
      <w:tabs>
        <w:tab w:val="clear" w:pos="4819"/>
        <w:tab w:val="center" w:pos="-142"/>
      </w:tabs>
      <w:ind w:left="7200"/>
      <w:rPr>
        <w:rFonts w:cs="Arial"/>
        <w:sz w:val="20"/>
        <w:szCs w:val="20"/>
        <w:lang w:val="en-US"/>
      </w:rPr>
    </w:pPr>
    <w:r w:rsidRPr="00E118C2">
      <w:rPr>
        <w:rFonts w:cs="Arial"/>
        <w:sz w:val="20"/>
        <w:szCs w:val="20"/>
        <w:lang w:val="en-US"/>
      </w:rPr>
      <w:t>ICG/PTWS-XX</w:t>
    </w:r>
    <w:r>
      <w:rPr>
        <w:rFonts w:cs="Arial"/>
        <w:sz w:val="20"/>
        <w:szCs w:val="20"/>
        <w:lang w:val="en-US"/>
      </w:rPr>
      <w:t>IX</w:t>
    </w:r>
    <w:r w:rsidRPr="00E118C2">
      <w:rPr>
        <w:rFonts w:cs="Arial"/>
        <w:sz w:val="20"/>
        <w:szCs w:val="20"/>
        <w:lang w:val="en-US"/>
      </w:rPr>
      <w:t>/3</w:t>
    </w:r>
  </w:p>
  <w:p w14:paraId="5284A6B3" w14:textId="77777777" w:rsidR="006B72D6" w:rsidRPr="00E118C2" w:rsidRDefault="006B72D6" w:rsidP="005D2406">
    <w:pPr>
      <w:pStyle w:val="Header"/>
      <w:tabs>
        <w:tab w:val="clear" w:pos="4819"/>
        <w:tab w:val="center" w:pos="0"/>
      </w:tabs>
      <w:ind w:left="7200" w:right="360"/>
      <w:rPr>
        <w:sz w:val="20"/>
        <w:szCs w:val="20"/>
      </w:rPr>
    </w:pPr>
    <w:r>
      <w:rPr>
        <w:sz w:val="20"/>
        <w:szCs w:val="20"/>
      </w:rPr>
      <w:t xml:space="preserve">Annex III </w:t>
    </w:r>
  </w:p>
  <w:p w14:paraId="3A92F6F1" w14:textId="77777777" w:rsidR="00A90D96" w:rsidRDefault="00A90D96"/>
  <w:p w14:paraId="24598ECA" w14:textId="77777777" w:rsidR="00A90D96" w:rsidRDefault="00A90D9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CDF81" w14:textId="07541E01" w:rsidR="003C03BB" w:rsidRPr="00C61F21" w:rsidRDefault="003C03BB" w:rsidP="00997254">
    <w:pPr>
      <w:pStyle w:val="Header"/>
      <w:rPr>
        <w:rFonts w:cs="Arial"/>
        <w:sz w:val="20"/>
        <w:szCs w:val="20"/>
        <w:lang w:val="fr-FR"/>
      </w:rPr>
    </w:pPr>
    <w:r w:rsidRPr="00C61F21">
      <w:rPr>
        <w:rFonts w:cs="Arial"/>
        <w:sz w:val="20"/>
        <w:szCs w:val="20"/>
        <w:lang w:val="fr-FR"/>
      </w:rPr>
      <w:t>ICG/PTWS-XX</w:t>
    </w:r>
    <w:r w:rsidR="008B58ED">
      <w:rPr>
        <w:rFonts w:cs="Arial"/>
        <w:sz w:val="20"/>
        <w:szCs w:val="20"/>
        <w:lang w:val="fr-FR"/>
      </w:rPr>
      <w:t>IX</w:t>
    </w:r>
    <w:r w:rsidRPr="00C61F21">
      <w:rPr>
        <w:rFonts w:cs="Arial"/>
        <w:sz w:val="20"/>
        <w:szCs w:val="20"/>
        <w:lang w:val="fr-FR"/>
      </w:rPr>
      <w:t xml:space="preserve">/3 </w:t>
    </w:r>
  </w:p>
  <w:p w14:paraId="2B0730BB" w14:textId="755AA836" w:rsidR="003C03BB" w:rsidRPr="00C61F21" w:rsidRDefault="003C03BB" w:rsidP="00E63F97">
    <w:pPr>
      <w:pStyle w:val="Header"/>
      <w:ind w:left="7020" w:hanging="7020"/>
      <w:rPr>
        <w:rStyle w:val="PageNumber"/>
        <w:noProof/>
        <w:sz w:val="20"/>
        <w:szCs w:val="20"/>
        <w:lang w:val="fr-FR"/>
      </w:rPr>
    </w:pPr>
    <w:r w:rsidRPr="00C61F21">
      <w:rPr>
        <w:sz w:val="20"/>
        <w:szCs w:val="20"/>
        <w:lang w:val="fr-FR"/>
      </w:rPr>
      <w:t xml:space="preserve">Annex </w:t>
    </w:r>
    <w:r w:rsidR="004D4332">
      <w:rPr>
        <w:sz w:val="20"/>
        <w:szCs w:val="20"/>
        <w:lang w:val="fr-FR"/>
      </w:rPr>
      <w:t>IV</w:t>
    </w:r>
    <w:r w:rsidRPr="00C61F21">
      <w:rPr>
        <w:sz w:val="20"/>
        <w:szCs w:val="20"/>
        <w:lang w:val="fr-FR"/>
      </w:rPr>
      <w:t xml:space="preserve"> – page </w:t>
    </w:r>
    <w:r w:rsidRPr="00C61F21">
      <w:rPr>
        <w:rStyle w:val="PageNumber"/>
        <w:sz w:val="20"/>
        <w:szCs w:val="20"/>
        <w:lang w:val="fr-FR"/>
      </w:rPr>
      <w:fldChar w:fldCharType="begin"/>
    </w:r>
    <w:r w:rsidRPr="00C61F21">
      <w:rPr>
        <w:rStyle w:val="PageNumber"/>
        <w:sz w:val="20"/>
        <w:szCs w:val="20"/>
        <w:lang w:val="fr-FR"/>
      </w:rPr>
      <w:instrText xml:space="preserve"> PAGE   \* MERGEFORMAT </w:instrText>
    </w:r>
    <w:r w:rsidRPr="00C61F21">
      <w:rPr>
        <w:rStyle w:val="PageNumber"/>
        <w:sz w:val="20"/>
        <w:szCs w:val="20"/>
        <w:lang w:val="fr-FR"/>
      </w:rPr>
      <w:fldChar w:fldCharType="separate"/>
    </w:r>
    <w:r w:rsidR="00151BFF">
      <w:rPr>
        <w:rStyle w:val="PageNumber"/>
        <w:noProof/>
        <w:sz w:val="20"/>
        <w:szCs w:val="20"/>
        <w:lang w:val="fr-FR"/>
      </w:rPr>
      <w:t>2</w:t>
    </w:r>
    <w:r w:rsidRPr="00C61F21">
      <w:rPr>
        <w:rStyle w:val="PageNumber"/>
        <w:noProof/>
        <w:sz w:val="20"/>
        <w:szCs w:val="20"/>
        <w:lang w:val="fr-FR"/>
      </w:rPr>
      <w:fldChar w:fldCharType="end"/>
    </w:r>
  </w:p>
  <w:p w14:paraId="4DE539BE" w14:textId="77777777" w:rsidR="003C03BB" w:rsidRPr="0072235E" w:rsidRDefault="003C03BB" w:rsidP="00E63F97">
    <w:pPr>
      <w:pStyle w:val="Header"/>
      <w:ind w:left="7020" w:hanging="7020"/>
      <w:rPr>
        <w:rFonts w:cs="Arial"/>
        <w:sz w:val="20"/>
        <w:szCs w:val="20"/>
        <w:lang w:val="fr-FR"/>
      </w:rPr>
    </w:pPr>
  </w:p>
  <w:p w14:paraId="4B8B0D70" w14:textId="77777777" w:rsidR="00A769B9" w:rsidRPr="00152BF7" w:rsidRDefault="00A769B9">
    <w:pPr>
      <w:rPr>
        <w:lang w:val="fr-FR"/>
      </w:rPr>
    </w:pPr>
  </w:p>
  <w:p w14:paraId="25EFB835" w14:textId="77777777" w:rsidR="00A769B9" w:rsidRPr="00152BF7" w:rsidRDefault="00A769B9">
    <w:pPr>
      <w:rPr>
        <w:lang w:val="fr-FR"/>
      </w:rPr>
    </w:pPr>
  </w:p>
  <w:p w14:paraId="279A42C8" w14:textId="77777777" w:rsidR="00A769B9" w:rsidRPr="00152BF7" w:rsidRDefault="00A769B9">
    <w:pP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1C17C" w14:textId="11934B8F" w:rsidR="003C03BB" w:rsidRPr="00DE3D43" w:rsidRDefault="003C03BB" w:rsidP="00934AD3">
    <w:pPr>
      <w:pStyle w:val="Header"/>
      <w:ind w:left="7055"/>
      <w:rPr>
        <w:rFonts w:cs="Arial"/>
        <w:sz w:val="20"/>
        <w:szCs w:val="20"/>
        <w:lang w:val="fr-FR"/>
      </w:rPr>
    </w:pPr>
    <w:r w:rsidRPr="00DE3D43">
      <w:rPr>
        <w:rFonts w:cs="Arial"/>
        <w:sz w:val="20"/>
        <w:szCs w:val="20"/>
        <w:lang w:val="fr-FR"/>
      </w:rPr>
      <w:t>ICG/PTWS-XX</w:t>
    </w:r>
    <w:r w:rsidR="008B58ED">
      <w:rPr>
        <w:rFonts w:cs="Arial"/>
        <w:sz w:val="20"/>
        <w:szCs w:val="20"/>
        <w:lang w:val="fr-FR"/>
      </w:rPr>
      <w:t>IX</w:t>
    </w:r>
    <w:r w:rsidRPr="00DE3D43">
      <w:rPr>
        <w:rFonts w:cs="Arial"/>
        <w:sz w:val="20"/>
        <w:szCs w:val="20"/>
        <w:lang w:val="fr-FR"/>
      </w:rPr>
      <w:t>/3</w:t>
    </w:r>
  </w:p>
  <w:p w14:paraId="40885EEE" w14:textId="36995EE4" w:rsidR="003C03BB" w:rsidRPr="00DE3D43" w:rsidRDefault="003C03BB" w:rsidP="00934AD3">
    <w:pPr>
      <w:pStyle w:val="Header"/>
      <w:ind w:left="7055"/>
      <w:rPr>
        <w:rFonts w:cs="Arial"/>
        <w:sz w:val="20"/>
        <w:szCs w:val="20"/>
        <w:lang w:val="fr-FR"/>
      </w:rPr>
    </w:pPr>
    <w:r>
      <w:rPr>
        <w:rFonts w:cs="Arial"/>
        <w:sz w:val="20"/>
        <w:szCs w:val="20"/>
        <w:lang w:val="fr-FR"/>
      </w:rPr>
      <w:t xml:space="preserve">Annex </w:t>
    </w:r>
    <w:r w:rsidR="004D4332">
      <w:rPr>
        <w:rFonts w:cs="Arial"/>
        <w:sz w:val="20"/>
        <w:szCs w:val="20"/>
        <w:lang w:val="fr-FR"/>
      </w:rPr>
      <w:t>IV</w:t>
    </w:r>
    <w:r>
      <w:rPr>
        <w:rFonts w:cs="Arial"/>
        <w:sz w:val="20"/>
        <w:szCs w:val="20"/>
        <w:lang w:val="fr-FR"/>
      </w:rPr>
      <w:t xml:space="preserve"> </w:t>
    </w:r>
    <w:r w:rsidRPr="00DE3D43">
      <w:rPr>
        <w:rFonts w:cs="Arial"/>
        <w:sz w:val="20"/>
        <w:szCs w:val="20"/>
        <w:lang w:val="fr-FR"/>
      </w:rPr>
      <w:t xml:space="preserve">– page </w:t>
    </w:r>
    <w:r w:rsidRPr="00E63F97">
      <w:rPr>
        <w:rFonts w:cs="Arial"/>
        <w:sz w:val="20"/>
        <w:szCs w:val="20"/>
      </w:rPr>
      <w:fldChar w:fldCharType="begin"/>
    </w:r>
    <w:r w:rsidRPr="00DE3D43">
      <w:rPr>
        <w:rFonts w:cs="Arial"/>
        <w:sz w:val="20"/>
        <w:szCs w:val="20"/>
        <w:lang w:val="fr-FR"/>
      </w:rPr>
      <w:instrText xml:space="preserve"> PAGE   \* MERGEFORMAT </w:instrText>
    </w:r>
    <w:r w:rsidRPr="00E63F97">
      <w:rPr>
        <w:rFonts w:cs="Arial"/>
        <w:sz w:val="20"/>
        <w:szCs w:val="20"/>
      </w:rPr>
      <w:fldChar w:fldCharType="separate"/>
    </w:r>
    <w:r w:rsidR="00151BFF">
      <w:rPr>
        <w:rFonts w:cs="Arial"/>
        <w:noProof/>
        <w:sz w:val="20"/>
        <w:szCs w:val="20"/>
        <w:lang w:val="fr-FR"/>
      </w:rPr>
      <w:t>3</w:t>
    </w:r>
    <w:r w:rsidRPr="00E63F97">
      <w:rPr>
        <w:rFonts w:cs="Arial"/>
        <w:sz w:val="20"/>
        <w:szCs w:val="20"/>
      </w:rPr>
      <w:fldChar w:fldCharType="end"/>
    </w:r>
  </w:p>
  <w:p w14:paraId="4AAEA2BB" w14:textId="77777777" w:rsidR="003C03BB" w:rsidRPr="00DE3D43" w:rsidRDefault="003C03BB" w:rsidP="00934AD3">
    <w:pPr>
      <w:pStyle w:val="Header"/>
      <w:ind w:left="7055"/>
      <w:rPr>
        <w:lang w:val="fr-FR"/>
      </w:rPr>
    </w:pPr>
  </w:p>
  <w:p w14:paraId="7DAD4C91" w14:textId="77777777" w:rsidR="00A769B9" w:rsidRPr="00152BF7" w:rsidRDefault="00A769B9">
    <w:pPr>
      <w:rPr>
        <w:lang w:val="fr-FR"/>
      </w:rPr>
    </w:pPr>
  </w:p>
  <w:p w14:paraId="49629806" w14:textId="77777777" w:rsidR="00A769B9" w:rsidRPr="00152BF7" w:rsidRDefault="00A769B9">
    <w:pPr>
      <w:rPr>
        <w:lang w:val="fr-FR"/>
      </w:rPr>
    </w:pPr>
  </w:p>
  <w:p w14:paraId="342E895A" w14:textId="77777777" w:rsidR="00A769B9" w:rsidRPr="00152BF7" w:rsidRDefault="00A769B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1A203E6"/>
    <w:lvl w:ilvl="0">
      <w:start w:val="1"/>
      <w:numFmt w:val="bullet"/>
      <w:pStyle w:val="ListBullet"/>
      <w:lvlText w:val=""/>
      <w:lvlJc w:val="left"/>
      <w:pPr>
        <w:tabs>
          <w:tab w:val="num" w:pos="569"/>
        </w:tabs>
        <w:ind w:left="569" w:hanging="360"/>
      </w:pPr>
      <w:rPr>
        <w:rFonts w:ascii="Symbol" w:hAnsi="Symbol" w:hint="default"/>
      </w:rPr>
    </w:lvl>
  </w:abstractNum>
  <w:abstractNum w:abstractNumId="1" w15:restartNumberingAfterBreak="0">
    <w:nsid w:val="01304526"/>
    <w:multiLevelType w:val="multilevel"/>
    <w:tmpl w:val="201898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6F1427"/>
    <w:multiLevelType w:val="hybridMultilevel"/>
    <w:tmpl w:val="A1FCED3A"/>
    <w:lvl w:ilvl="0" w:tplc="04090009">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03061E65"/>
    <w:multiLevelType w:val="hybridMultilevel"/>
    <w:tmpl w:val="4A38DAFA"/>
    <w:lvl w:ilvl="0" w:tplc="E5A0BEAA">
      <w:start w:val="1"/>
      <w:numFmt w:val="bullet"/>
      <w:lvlText w:val=""/>
      <w:lvlJc w:val="left"/>
      <w:pPr>
        <w:ind w:left="880" w:hanging="440"/>
      </w:pPr>
      <w:rPr>
        <w:rFonts w:ascii="Symbol" w:hAnsi="Symbol" w:cs="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3592DF2"/>
    <w:multiLevelType w:val="hybridMultilevel"/>
    <w:tmpl w:val="967E0EA6"/>
    <w:lvl w:ilvl="0" w:tplc="0C0A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054C61B0"/>
    <w:multiLevelType w:val="hybridMultilevel"/>
    <w:tmpl w:val="EC8AEA70"/>
    <w:lvl w:ilvl="0" w:tplc="E5A0BEAA">
      <w:start w:val="1"/>
      <w:numFmt w:val="bullet"/>
      <w:lvlText w:val=""/>
      <w:lvlJc w:val="left"/>
      <w:pPr>
        <w:ind w:left="1149" w:hanging="440"/>
      </w:pPr>
      <w:rPr>
        <w:rFonts w:ascii="Symbol" w:hAnsi="Symbol" w:cs="Symbol" w:hint="default"/>
      </w:rPr>
    </w:lvl>
    <w:lvl w:ilvl="1" w:tplc="04090003" w:tentative="1">
      <w:start w:val="1"/>
      <w:numFmt w:val="bullet"/>
      <w:lvlText w:val=""/>
      <w:lvlJc w:val="left"/>
      <w:pPr>
        <w:ind w:left="1589" w:hanging="440"/>
      </w:pPr>
      <w:rPr>
        <w:rFonts w:ascii="Wingdings" w:hAnsi="Wingdings" w:hint="default"/>
      </w:rPr>
    </w:lvl>
    <w:lvl w:ilvl="2" w:tplc="04090005"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3" w:tentative="1">
      <w:start w:val="1"/>
      <w:numFmt w:val="bullet"/>
      <w:lvlText w:val=""/>
      <w:lvlJc w:val="left"/>
      <w:pPr>
        <w:ind w:left="2909" w:hanging="440"/>
      </w:pPr>
      <w:rPr>
        <w:rFonts w:ascii="Wingdings" w:hAnsi="Wingdings" w:hint="default"/>
      </w:rPr>
    </w:lvl>
    <w:lvl w:ilvl="5" w:tplc="04090005"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3" w:tentative="1">
      <w:start w:val="1"/>
      <w:numFmt w:val="bullet"/>
      <w:lvlText w:val=""/>
      <w:lvlJc w:val="left"/>
      <w:pPr>
        <w:ind w:left="4229" w:hanging="440"/>
      </w:pPr>
      <w:rPr>
        <w:rFonts w:ascii="Wingdings" w:hAnsi="Wingdings" w:hint="default"/>
      </w:rPr>
    </w:lvl>
    <w:lvl w:ilvl="8" w:tplc="04090005" w:tentative="1">
      <w:start w:val="1"/>
      <w:numFmt w:val="bullet"/>
      <w:lvlText w:val=""/>
      <w:lvlJc w:val="left"/>
      <w:pPr>
        <w:ind w:left="4669" w:hanging="440"/>
      </w:pPr>
      <w:rPr>
        <w:rFonts w:ascii="Wingdings" w:hAnsi="Wingdings" w:hint="default"/>
      </w:rPr>
    </w:lvl>
  </w:abstractNum>
  <w:abstractNum w:abstractNumId="6" w15:restartNumberingAfterBreak="0">
    <w:nsid w:val="05803A32"/>
    <w:multiLevelType w:val="multilevel"/>
    <w:tmpl w:val="45B6E836"/>
    <w:lvl w:ilvl="0">
      <w:start w:val="1"/>
      <w:numFmt w:val="decimal"/>
      <w:lvlText w:val="%1"/>
      <w:lvlJc w:val="left"/>
      <w:pPr>
        <w:tabs>
          <w:tab w:val="num" w:pos="5065"/>
        </w:tabs>
        <w:ind w:left="5065" w:hanging="360"/>
      </w:pPr>
      <w:rPr>
        <w:rFonts w:cs="Times New Roman" w:hint="default"/>
        <w:b w:val="0"/>
        <w:i/>
        <w:color w:val="auto"/>
        <w:sz w:val="20"/>
        <w:szCs w:val="20"/>
        <w:lang w:val="en-GB"/>
      </w:rPr>
    </w:lvl>
    <w:lvl w:ilvl="1">
      <w:start w:val="1"/>
      <w:numFmt w:val="decimal"/>
      <w:lvlText w:val="%1.%2."/>
      <w:lvlJc w:val="left"/>
      <w:pPr>
        <w:tabs>
          <w:tab w:val="num" w:pos="5790"/>
        </w:tabs>
        <w:ind w:left="5790" w:hanging="432"/>
      </w:pPr>
      <w:rPr>
        <w:rFonts w:cs="Times New Roman" w:hint="default"/>
      </w:rPr>
    </w:lvl>
    <w:lvl w:ilvl="2">
      <w:numFmt w:val="bullet"/>
      <w:lvlText w:val="•"/>
      <w:lvlJc w:val="left"/>
      <w:pPr>
        <w:ind w:left="6078" w:hanging="360"/>
      </w:pPr>
      <w:rPr>
        <w:rFonts w:ascii="Times New Roman" w:eastAsia="SimSun" w:hAnsi="Times New Roman" w:cs="Times New Roman" w:hint="default"/>
      </w:rPr>
    </w:lvl>
    <w:lvl w:ilvl="3">
      <w:start w:val="1"/>
      <w:numFmt w:val="decimal"/>
      <w:lvlText w:val="%1.%2.%3.%4."/>
      <w:lvlJc w:val="left"/>
      <w:pPr>
        <w:tabs>
          <w:tab w:val="num" w:pos="6798"/>
        </w:tabs>
        <w:ind w:left="6726" w:hanging="648"/>
      </w:pPr>
      <w:rPr>
        <w:rFonts w:cs="Times New Roman"/>
      </w:rPr>
    </w:lvl>
    <w:lvl w:ilvl="4">
      <w:start w:val="1"/>
      <w:numFmt w:val="decimal"/>
      <w:lvlText w:val="%1.%2.%3.%4.%5."/>
      <w:lvlJc w:val="left"/>
      <w:pPr>
        <w:tabs>
          <w:tab w:val="num" w:pos="7518"/>
        </w:tabs>
        <w:ind w:left="7230" w:hanging="792"/>
      </w:pPr>
      <w:rPr>
        <w:rFonts w:cs="Times New Roman"/>
      </w:rPr>
    </w:lvl>
    <w:lvl w:ilvl="5">
      <w:start w:val="1"/>
      <w:numFmt w:val="bullet"/>
      <w:lvlText w:val=""/>
      <w:lvlJc w:val="left"/>
      <w:pPr>
        <w:ind w:left="7238" w:hanging="440"/>
      </w:pPr>
      <w:rPr>
        <w:rFonts w:ascii="Symbol" w:hAnsi="Symbol" w:hint="default"/>
      </w:rPr>
    </w:lvl>
    <w:lvl w:ilvl="6">
      <w:start w:val="1"/>
      <w:numFmt w:val="decimal"/>
      <w:lvlText w:val="%1.%2.%3.%4.%5.%6.%7."/>
      <w:lvlJc w:val="left"/>
      <w:pPr>
        <w:tabs>
          <w:tab w:val="num" w:pos="8598"/>
        </w:tabs>
        <w:ind w:left="8238" w:hanging="1080"/>
      </w:pPr>
      <w:rPr>
        <w:rFonts w:cs="Times New Roman"/>
      </w:rPr>
    </w:lvl>
    <w:lvl w:ilvl="7">
      <w:start w:val="1"/>
      <w:numFmt w:val="decimal"/>
      <w:lvlText w:val="%1.%2.%3.%4.%5.%6.%7.%8."/>
      <w:lvlJc w:val="left"/>
      <w:pPr>
        <w:tabs>
          <w:tab w:val="num" w:pos="8958"/>
        </w:tabs>
        <w:ind w:left="8742" w:hanging="1224"/>
      </w:pPr>
      <w:rPr>
        <w:rFonts w:cs="Times New Roman"/>
      </w:rPr>
    </w:lvl>
    <w:lvl w:ilvl="8">
      <w:start w:val="1"/>
      <w:numFmt w:val="decimal"/>
      <w:lvlText w:val="%1.%2.%3.%4.%5.%6.%7.%8.%9."/>
      <w:lvlJc w:val="left"/>
      <w:pPr>
        <w:tabs>
          <w:tab w:val="num" w:pos="9678"/>
        </w:tabs>
        <w:ind w:left="9318" w:hanging="1440"/>
      </w:pPr>
      <w:rPr>
        <w:rFonts w:cs="Times New Roman"/>
      </w:rPr>
    </w:lvl>
  </w:abstractNum>
  <w:abstractNum w:abstractNumId="7" w15:restartNumberingAfterBreak="0">
    <w:nsid w:val="05D02119"/>
    <w:multiLevelType w:val="singleLevel"/>
    <w:tmpl w:val="6DC23DFC"/>
    <w:lvl w:ilvl="0">
      <w:start w:val="1"/>
      <w:numFmt w:val="lowerRoman"/>
      <w:pStyle w:val="paragraphi"/>
      <w:lvlText w:val="(%1)"/>
      <w:lvlJc w:val="left"/>
      <w:pPr>
        <w:ind w:left="643" w:hanging="360"/>
      </w:pPr>
      <w:rPr>
        <w:rFonts w:cs="Times New Roman" w:hint="default"/>
      </w:rPr>
    </w:lvl>
  </w:abstractNum>
  <w:abstractNum w:abstractNumId="8" w15:restartNumberingAfterBreak="0">
    <w:nsid w:val="05DC7524"/>
    <w:multiLevelType w:val="hybridMultilevel"/>
    <w:tmpl w:val="877882A2"/>
    <w:lvl w:ilvl="0" w:tplc="060C7B24">
      <w:start w:val="1"/>
      <w:numFmt w:val="decimal"/>
      <w:lvlText w:val="%1."/>
      <w:lvlJc w:val="left"/>
      <w:pPr>
        <w:tabs>
          <w:tab w:val="num" w:pos="720"/>
        </w:tabs>
        <w:ind w:left="720" w:hanging="360"/>
      </w:pPr>
    </w:lvl>
    <w:lvl w:ilvl="1" w:tplc="89F2A994" w:tentative="1">
      <w:start w:val="1"/>
      <w:numFmt w:val="decimal"/>
      <w:lvlText w:val="%2."/>
      <w:lvlJc w:val="left"/>
      <w:pPr>
        <w:tabs>
          <w:tab w:val="num" w:pos="1440"/>
        </w:tabs>
        <w:ind w:left="1440" w:hanging="360"/>
      </w:pPr>
    </w:lvl>
    <w:lvl w:ilvl="2" w:tplc="30F23C22" w:tentative="1">
      <w:start w:val="1"/>
      <w:numFmt w:val="decimal"/>
      <w:lvlText w:val="%3."/>
      <w:lvlJc w:val="left"/>
      <w:pPr>
        <w:tabs>
          <w:tab w:val="num" w:pos="2160"/>
        </w:tabs>
        <w:ind w:left="2160" w:hanging="360"/>
      </w:pPr>
    </w:lvl>
    <w:lvl w:ilvl="3" w:tplc="451A6D1C" w:tentative="1">
      <w:start w:val="1"/>
      <w:numFmt w:val="decimal"/>
      <w:lvlText w:val="%4."/>
      <w:lvlJc w:val="left"/>
      <w:pPr>
        <w:tabs>
          <w:tab w:val="num" w:pos="2880"/>
        </w:tabs>
        <w:ind w:left="2880" w:hanging="360"/>
      </w:pPr>
    </w:lvl>
    <w:lvl w:ilvl="4" w:tplc="5D7CD09C" w:tentative="1">
      <w:start w:val="1"/>
      <w:numFmt w:val="decimal"/>
      <w:lvlText w:val="%5."/>
      <w:lvlJc w:val="left"/>
      <w:pPr>
        <w:tabs>
          <w:tab w:val="num" w:pos="3600"/>
        </w:tabs>
        <w:ind w:left="3600" w:hanging="360"/>
      </w:pPr>
    </w:lvl>
    <w:lvl w:ilvl="5" w:tplc="8CCC1498" w:tentative="1">
      <w:start w:val="1"/>
      <w:numFmt w:val="decimal"/>
      <w:lvlText w:val="%6."/>
      <w:lvlJc w:val="left"/>
      <w:pPr>
        <w:tabs>
          <w:tab w:val="num" w:pos="4320"/>
        </w:tabs>
        <w:ind w:left="4320" w:hanging="360"/>
      </w:pPr>
    </w:lvl>
    <w:lvl w:ilvl="6" w:tplc="92C86F6E" w:tentative="1">
      <w:start w:val="1"/>
      <w:numFmt w:val="decimal"/>
      <w:lvlText w:val="%7."/>
      <w:lvlJc w:val="left"/>
      <w:pPr>
        <w:tabs>
          <w:tab w:val="num" w:pos="5040"/>
        </w:tabs>
        <w:ind w:left="5040" w:hanging="360"/>
      </w:pPr>
    </w:lvl>
    <w:lvl w:ilvl="7" w:tplc="4C64FDD6" w:tentative="1">
      <w:start w:val="1"/>
      <w:numFmt w:val="decimal"/>
      <w:lvlText w:val="%8."/>
      <w:lvlJc w:val="left"/>
      <w:pPr>
        <w:tabs>
          <w:tab w:val="num" w:pos="5760"/>
        </w:tabs>
        <w:ind w:left="5760" w:hanging="360"/>
      </w:pPr>
    </w:lvl>
    <w:lvl w:ilvl="8" w:tplc="A0C87F18" w:tentative="1">
      <w:start w:val="1"/>
      <w:numFmt w:val="decimal"/>
      <w:lvlText w:val="%9."/>
      <w:lvlJc w:val="left"/>
      <w:pPr>
        <w:tabs>
          <w:tab w:val="num" w:pos="6480"/>
        </w:tabs>
        <w:ind w:left="6480" w:hanging="360"/>
      </w:pPr>
    </w:lvl>
  </w:abstractNum>
  <w:abstractNum w:abstractNumId="9" w15:restartNumberingAfterBreak="0">
    <w:nsid w:val="076D0B0A"/>
    <w:multiLevelType w:val="hybridMultilevel"/>
    <w:tmpl w:val="FC502BF8"/>
    <w:lvl w:ilvl="0" w:tplc="04090009">
      <w:start w:val="1"/>
      <w:numFmt w:val="bullet"/>
      <w:lvlText w:val=""/>
      <w:lvlJc w:val="left"/>
      <w:pPr>
        <w:ind w:left="1760" w:hanging="440"/>
      </w:pPr>
      <w:rPr>
        <w:rFonts w:ascii="Wingdings" w:hAnsi="Wingdings" w:hint="default"/>
      </w:rPr>
    </w:lvl>
    <w:lvl w:ilvl="1" w:tplc="04090003" w:tentative="1">
      <w:start w:val="1"/>
      <w:numFmt w:val="bullet"/>
      <w:lvlText w:val=""/>
      <w:lvlJc w:val="left"/>
      <w:pPr>
        <w:ind w:left="2200" w:hanging="440"/>
      </w:pPr>
      <w:rPr>
        <w:rFonts w:ascii="Wingdings" w:hAnsi="Wingdings" w:hint="default"/>
      </w:rPr>
    </w:lvl>
    <w:lvl w:ilvl="2" w:tplc="04090005"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3" w:tentative="1">
      <w:start w:val="1"/>
      <w:numFmt w:val="bullet"/>
      <w:lvlText w:val=""/>
      <w:lvlJc w:val="left"/>
      <w:pPr>
        <w:ind w:left="3520" w:hanging="440"/>
      </w:pPr>
      <w:rPr>
        <w:rFonts w:ascii="Wingdings" w:hAnsi="Wingdings" w:hint="default"/>
      </w:rPr>
    </w:lvl>
    <w:lvl w:ilvl="5" w:tplc="04090005"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3" w:tentative="1">
      <w:start w:val="1"/>
      <w:numFmt w:val="bullet"/>
      <w:lvlText w:val=""/>
      <w:lvlJc w:val="left"/>
      <w:pPr>
        <w:ind w:left="4840" w:hanging="440"/>
      </w:pPr>
      <w:rPr>
        <w:rFonts w:ascii="Wingdings" w:hAnsi="Wingdings" w:hint="default"/>
      </w:rPr>
    </w:lvl>
    <w:lvl w:ilvl="8" w:tplc="04090005" w:tentative="1">
      <w:start w:val="1"/>
      <w:numFmt w:val="bullet"/>
      <w:lvlText w:val=""/>
      <w:lvlJc w:val="left"/>
      <w:pPr>
        <w:ind w:left="5280" w:hanging="440"/>
      </w:pPr>
      <w:rPr>
        <w:rFonts w:ascii="Wingdings" w:hAnsi="Wingdings" w:hint="default"/>
      </w:rPr>
    </w:lvl>
  </w:abstractNum>
  <w:abstractNum w:abstractNumId="10" w15:restartNumberingAfterBreak="0">
    <w:nsid w:val="079C17AE"/>
    <w:multiLevelType w:val="multilevel"/>
    <w:tmpl w:val="4F5272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0A25B5"/>
    <w:multiLevelType w:val="hybridMultilevel"/>
    <w:tmpl w:val="2CD2D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BD7133"/>
    <w:multiLevelType w:val="hybridMultilevel"/>
    <w:tmpl w:val="DE449174"/>
    <w:lvl w:ilvl="0" w:tplc="1C6EF0A2">
      <w:start w:val="1"/>
      <w:numFmt w:val="decimal"/>
      <w:lvlText w:val="%1)"/>
      <w:lvlJc w:val="left"/>
      <w:pPr>
        <w:ind w:left="1150" w:hanging="440"/>
      </w:pPr>
      <w:rPr>
        <w:rFonts w:ascii="Arial" w:eastAsia="SimSun" w:hAnsi="Arial" w:cs="Times New Roman"/>
      </w:rPr>
    </w:lvl>
    <w:lvl w:ilvl="1" w:tplc="04090019" w:tentative="1">
      <w:start w:val="1"/>
      <w:numFmt w:val="upperLetter"/>
      <w:lvlText w:val="%2."/>
      <w:lvlJc w:val="left"/>
      <w:pPr>
        <w:ind w:left="1590" w:hanging="440"/>
      </w:pPr>
    </w:lvl>
    <w:lvl w:ilvl="2" w:tplc="0409001B" w:tentative="1">
      <w:start w:val="1"/>
      <w:numFmt w:val="lowerRoman"/>
      <w:lvlText w:val="%3."/>
      <w:lvlJc w:val="right"/>
      <w:pPr>
        <w:ind w:left="2030" w:hanging="440"/>
      </w:pPr>
    </w:lvl>
    <w:lvl w:ilvl="3" w:tplc="0409000F" w:tentative="1">
      <w:start w:val="1"/>
      <w:numFmt w:val="decimal"/>
      <w:lvlText w:val="%4."/>
      <w:lvlJc w:val="left"/>
      <w:pPr>
        <w:ind w:left="2470" w:hanging="440"/>
      </w:pPr>
    </w:lvl>
    <w:lvl w:ilvl="4" w:tplc="04090019" w:tentative="1">
      <w:start w:val="1"/>
      <w:numFmt w:val="upperLetter"/>
      <w:lvlText w:val="%5."/>
      <w:lvlJc w:val="left"/>
      <w:pPr>
        <w:ind w:left="2910" w:hanging="440"/>
      </w:pPr>
    </w:lvl>
    <w:lvl w:ilvl="5" w:tplc="0409001B" w:tentative="1">
      <w:start w:val="1"/>
      <w:numFmt w:val="lowerRoman"/>
      <w:lvlText w:val="%6."/>
      <w:lvlJc w:val="right"/>
      <w:pPr>
        <w:ind w:left="3350" w:hanging="440"/>
      </w:pPr>
    </w:lvl>
    <w:lvl w:ilvl="6" w:tplc="0409000F" w:tentative="1">
      <w:start w:val="1"/>
      <w:numFmt w:val="decimal"/>
      <w:lvlText w:val="%7."/>
      <w:lvlJc w:val="left"/>
      <w:pPr>
        <w:ind w:left="3790" w:hanging="440"/>
      </w:pPr>
    </w:lvl>
    <w:lvl w:ilvl="7" w:tplc="04090019" w:tentative="1">
      <w:start w:val="1"/>
      <w:numFmt w:val="upperLetter"/>
      <w:lvlText w:val="%8."/>
      <w:lvlJc w:val="left"/>
      <w:pPr>
        <w:ind w:left="4230" w:hanging="440"/>
      </w:pPr>
    </w:lvl>
    <w:lvl w:ilvl="8" w:tplc="0409001B" w:tentative="1">
      <w:start w:val="1"/>
      <w:numFmt w:val="lowerRoman"/>
      <w:lvlText w:val="%9."/>
      <w:lvlJc w:val="right"/>
      <w:pPr>
        <w:ind w:left="4670" w:hanging="440"/>
      </w:pPr>
    </w:lvl>
  </w:abstractNum>
  <w:abstractNum w:abstractNumId="13" w15:restartNumberingAfterBreak="0">
    <w:nsid w:val="09F81F24"/>
    <w:multiLevelType w:val="multilevel"/>
    <w:tmpl w:val="C40C83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B18409C"/>
    <w:multiLevelType w:val="hybridMultilevel"/>
    <w:tmpl w:val="2494ABC8"/>
    <w:lvl w:ilvl="0" w:tplc="B1DCBBC8">
      <w:numFmt w:val="bullet"/>
      <w:lvlText w:val="•"/>
      <w:lvlJc w:val="left"/>
      <w:pPr>
        <w:ind w:left="800" w:hanging="44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2129AB"/>
    <w:multiLevelType w:val="hybridMultilevel"/>
    <w:tmpl w:val="7BDE681A"/>
    <w:lvl w:ilvl="0" w:tplc="B1DCBBC8">
      <w:numFmt w:val="bullet"/>
      <w:lvlText w:val="•"/>
      <w:lvlJc w:val="left"/>
      <w:pPr>
        <w:ind w:left="880" w:hanging="440"/>
      </w:pPr>
      <w:rPr>
        <w:rFonts w:ascii="Times New Roman" w:eastAsia="SimSun"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6" w15:restartNumberingAfterBreak="0">
    <w:nsid w:val="0BA974C8"/>
    <w:multiLevelType w:val="multilevel"/>
    <w:tmpl w:val="AF4800BC"/>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710" w:hanging="360"/>
      </w:p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0CE271F3"/>
    <w:multiLevelType w:val="multilevel"/>
    <w:tmpl w:val="791C9118"/>
    <w:lvl w:ilvl="0">
      <w:start w:val="1"/>
      <w:numFmt w:val="bullet"/>
      <w:lvlText w:val="●"/>
      <w:lvlJc w:val="left"/>
      <w:pPr>
        <w:ind w:left="1069"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shd w:val="clear" w:color="auto" w:fill="auto"/>
        <w:vertAlign w:val="baseline"/>
      </w:rPr>
    </w:lvl>
  </w:abstractNum>
  <w:abstractNum w:abstractNumId="18" w15:restartNumberingAfterBreak="0">
    <w:nsid w:val="0D33174F"/>
    <w:multiLevelType w:val="hybridMultilevel"/>
    <w:tmpl w:val="D024AFC6"/>
    <w:lvl w:ilvl="0" w:tplc="E5A0BEAA">
      <w:start w:val="1"/>
      <w:numFmt w:val="bullet"/>
      <w:lvlText w:val=""/>
      <w:lvlJc w:val="left"/>
      <w:pPr>
        <w:ind w:left="880" w:hanging="440"/>
      </w:pPr>
      <w:rPr>
        <w:rFonts w:ascii="Symbol" w:hAnsi="Symbol" w:cs="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9" w15:restartNumberingAfterBreak="0">
    <w:nsid w:val="0D4D6832"/>
    <w:multiLevelType w:val="hybridMultilevel"/>
    <w:tmpl w:val="2BB64B5E"/>
    <w:lvl w:ilvl="0" w:tplc="B1DCBBC8">
      <w:numFmt w:val="bullet"/>
      <w:lvlText w:val="•"/>
      <w:lvlJc w:val="left"/>
      <w:pPr>
        <w:ind w:left="783" w:hanging="360"/>
      </w:pPr>
      <w:rPr>
        <w:rFonts w:ascii="Times New Roman" w:eastAsia="SimSun" w:hAnsi="Times New Roman" w:cs="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15:restartNumberingAfterBreak="0">
    <w:nsid w:val="0EEF1190"/>
    <w:multiLevelType w:val="multilevel"/>
    <w:tmpl w:val="0E7ACB02"/>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0FAA2AF1"/>
    <w:multiLevelType w:val="hybridMultilevel"/>
    <w:tmpl w:val="D478BD86"/>
    <w:lvl w:ilvl="0" w:tplc="4088334E">
      <w:start w:val="1"/>
      <w:numFmt w:val="bullet"/>
      <w:pStyle w:val="ListBullet2"/>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2" w15:restartNumberingAfterBreak="0">
    <w:nsid w:val="10DE556C"/>
    <w:multiLevelType w:val="hybridMultilevel"/>
    <w:tmpl w:val="B7A4A0B4"/>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204486E"/>
    <w:multiLevelType w:val="hybridMultilevel"/>
    <w:tmpl w:val="0054E79A"/>
    <w:lvl w:ilvl="0" w:tplc="B4825160">
      <w:start w:val="1"/>
      <w:numFmt w:val="bullet"/>
      <w:pStyle w:val="paragraph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4" w15:restartNumberingAfterBreak="0">
    <w:nsid w:val="12142DF7"/>
    <w:multiLevelType w:val="multilevel"/>
    <w:tmpl w:val="20886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2A61285"/>
    <w:multiLevelType w:val="hybridMultilevel"/>
    <w:tmpl w:val="7584D44E"/>
    <w:lvl w:ilvl="0" w:tplc="7152E48C">
      <w:start w:val="1"/>
      <w:numFmt w:val="decimal"/>
      <w:lvlText w:val="%1."/>
      <w:lvlJc w:val="left"/>
      <w:pPr>
        <w:tabs>
          <w:tab w:val="num" w:pos="720"/>
        </w:tabs>
        <w:ind w:left="720" w:hanging="360"/>
      </w:pPr>
    </w:lvl>
    <w:lvl w:ilvl="1" w:tplc="57F48486" w:tentative="1">
      <w:start w:val="1"/>
      <w:numFmt w:val="decimal"/>
      <w:lvlText w:val="%2."/>
      <w:lvlJc w:val="left"/>
      <w:pPr>
        <w:tabs>
          <w:tab w:val="num" w:pos="1440"/>
        </w:tabs>
        <w:ind w:left="1440" w:hanging="360"/>
      </w:pPr>
    </w:lvl>
    <w:lvl w:ilvl="2" w:tplc="91D28A78" w:tentative="1">
      <w:start w:val="1"/>
      <w:numFmt w:val="decimal"/>
      <w:lvlText w:val="%3."/>
      <w:lvlJc w:val="left"/>
      <w:pPr>
        <w:tabs>
          <w:tab w:val="num" w:pos="2160"/>
        </w:tabs>
        <w:ind w:left="2160" w:hanging="360"/>
      </w:pPr>
    </w:lvl>
    <w:lvl w:ilvl="3" w:tplc="7FC62D30" w:tentative="1">
      <w:start w:val="1"/>
      <w:numFmt w:val="decimal"/>
      <w:lvlText w:val="%4."/>
      <w:lvlJc w:val="left"/>
      <w:pPr>
        <w:tabs>
          <w:tab w:val="num" w:pos="2880"/>
        </w:tabs>
        <w:ind w:left="2880" w:hanging="360"/>
      </w:pPr>
    </w:lvl>
    <w:lvl w:ilvl="4" w:tplc="0EB47E26" w:tentative="1">
      <w:start w:val="1"/>
      <w:numFmt w:val="decimal"/>
      <w:lvlText w:val="%5."/>
      <w:lvlJc w:val="left"/>
      <w:pPr>
        <w:tabs>
          <w:tab w:val="num" w:pos="3600"/>
        </w:tabs>
        <w:ind w:left="3600" w:hanging="360"/>
      </w:pPr>
    </w:lvl>
    <w:lvl w:ilvl="5" w:tplc="F16C5FBA" w:tentative="1">
      <w:start w:val="1"/>
      <w:numFmt w:val="decimal"/>
      <w:lvlText w:val="%6."/>
      <w:lvlJc w:val="left"/>
      <w:pPr>
        <w:tabs>
          <w:tab w:val="num" w:pos="4320"/>
        </w:tabs>
        <w:ind w:left="4320" w:hanging="360"/>
      </w:pPr>
    </w:lvl>
    <w:lvl w:ilvl="6" w:tplc="E3805200" w:tentative="1">
      <w:start w:val="1"/>
      <w:numFmt w:val="decimal"/>
      <w:lvlText w:val="%7."/>
      <w:lvlJc w:val="left"/>
      <w:pPr>
        <w:tabs>
          <w:tab w:val="num" w:pos="5040"/>
        </w:tabs>
        <w:ind w:left="5040" w:hanging="360"/>
      </w:pPr>
    </w:lvl>
    <w:lvl w:ilvl="7" w:tplc="428EB3D2" w:tentative="1">
      <w:start w:val="1"/>
      <w:numFmt w:val="decimal"/>
      <w:lvlText w:val="%8."/>
      <w:lvlJc w:val="left"/>
      <w:pPr>
        <w:tabs>
          <w:tab w:val="num" w:pos="5760"/>
        </w:tabs>
        <w:ind w:left="5760" w:hanging="360"/>
      </w:pPr>
    </w:lvl>
    <w:lvl w:ilvl="8" w:tplc="10FCEB82" w:tentative="1">
      <w:start w:val="1"/>
      <w:numFmt w:val="decimal"/>
      <w:lvlText w:val="%9."/>
      <w:lvlJc w:val="left"/>
      <w:pPr>
        <w:tabs>
          <w:tab w:val="num" w:pos="6480"/>
        </w:tabs>
        <w:ind w:left="6480" w:hanging="360"/>
      </w:pPr>
    </w:lvl>
  </w:abstractNum>
  <w:abstractNum w:abstractNumId="26" w15:restartNumberingAfterBreak="0">
    <w:nsid w:val="12C4266A"/>
    <w:multiLevelType w:val="hybridMultilevel"/>
    <w:tmpl w:val="DFCAFCFA"/>
    <w:lvl w:ilvl="0" w:tplc="0C000019">
      <w:start w:val="1"/>
      <w:numFmt w:val="lowerLetter"/>
      <w:lvlText w:val="%1."/>
      <w:lvlJc w:val="left"/>
      <w:pPr>
        <w:ind w:left="2030" w:hanging="440"/>
      </w:pPr>
    </w:lvl>
    <w:lvl w:ilvl="1" w:tplc="04090019" w:tentative="1">
      <w:start w:val="1"/>
      <w:numFmt w:val="upperLetter"/>
      <w:lvlText w:val="%2."/>
      <w:lvlJc w:val="left"/>
      <w:pPr>
        <w:ind w:left="2470" w:hanging="440"/>
      </w:pPr>
    </w:lvl>
    <w:lvl w:ilvl="2" w:tplc="0409001B" w:tentative="1">
      <w:start w:val="1"/>
      <w:numFmt w:val="lowerRoman"/>
      <w:lvlText w:val="%3."/>
      <w:lvlJc w:val="right"/>
      <w:pPr>
        <w:ind w:left="2910" w:hanging="440"/>
      </w:pPr>
    </w:lvl>
    <w:lvl w:ilvl="3" w:tplc="0409000F" w:tentative="1">
      <w:start w:val="1"/>
      <w:numFmt w:val="decimal"/>
      <w:lvlText w:val="%4."/>
      <w:lvlJc w:val="left"/>
      <w:pPr>
        <w:ind w:left="3350" w:hanging="440"/>
      </w:pPr>
    </w:lvl>
    <w:lvl w:ilvl="4" w:tplc="04090019" w:tentative="1">
      <w:start w:val="1"/>
      <w:numFmt w:val="upperLetter"/>
      <w:lvlText w:val="%5."/>
      <w:lvlJc w:val="left"/>
      <w:pPr>
        <w:ind w:left="3790" w:hanging="440"/>
      </w:pPr>
    </w:lvl>
    <w:lvl w:ilvl="5" w:tplc="0409001B" w:tentative="1">
      <w:start w:val="1"/>
      <w:numFmt w:val="lowerRoman"/>
      <w:lvlText w:val="%6."/>
      <w:lvlJc w:val="right"/>
      <w:pPr>
        <w:ind w:left="4230" w:hanging="440"/>
      </w:pPr>
    </w:lvl>
    <w:lvl w:ilvl="6" w:tplc="0409000F" w:tentative="1">
      <w:start w:val="1"/>
      <w:numFmt w:val="decimal"/>
      <w:lvlText w:val="%7."/>
      <w:lvlJc w:val="left"/>
      <w:pPr>
        <w:ind w:left="4670" w:hanging="440"/>
      </w:pPr>
    </w:lvl>
    <w:lvl w:ilvl="7" w:tplc="04090019" w:tentative="1">
      <w:start w:val="1"/>
      <w:numFmt w:val="upperLetter"/>
      <w:lvlText w:val="%8."/>
      <w:lvlJc w:val="left"/>
      <w:pPr>
        <w:ind w:left="5110" w:hanging="440"/>
      </w:pPr>
    </w:lvl>
    <w:lvl w:ilvl="8" w:tplc="0409001B" w:tentative="1">
      <w:start w:val="1"/>
      <w:numFmt w:val="lowerRoman"/>
      <w:lvlText w:val="%9."/>
      <w:lvlJc w:val="right"/>
      <w:pPr>
        <w:ind w:left="5550" w:hanging="440"/>
      </w:pPr>
    </w:lvl>
  </w:abstractNum>
  <w:abstractNum w:abstractNumId="27" w15:restartNumberingAfterBreak="0">
    <w:nsid w:val="141C21A3"/>
    <w:multiLevelType w:val="hybridMultilevel"/>
    <w:tmpl w:val="20FCBE1E"/>
    <w:lvl w:ilvl="0" w:tplc="0092587A">
      <w:start w:val="1"/>
      <w:numFmt w:val="decimal"/>
      <w:lvlText w:val="%1."/>
      <w:lvlJc w:val="left"/>
      <w:pPr>
        <w:tabs>
          <w:tab w:val="num" w:pos="720"/>
        </w:tabs>
        <w:ind w:left="720" w:hanging="360"/>
      </w:pPr>
    </w:lvl>
    <w:lvl w:ilvl="1" w:tplc="9F109498" w:tentative="1">
      <w:start w:val="1"/>
      <w:numFmt w:val="decimal"/>
      <w:lvlText w:val="%2."/>
      <w:lvlJc w:val="left"/>
      <w:pPr>
        <w:tabs>
          <w:tab w:val="num" w:pos="1440"/>
        </w:tabs>
        <w:ind w:left="1440" w:hanging="360"/>
      </w:pPr>
    </w:lvl>
    <w:lvl w:ilvl="2" w:tplc="0AE0AE16" w:tentative="1">
      <w:start w:val="1"/>
      <w:numFmt w:val="decimal"/>
      <w:lvlText w:val="%3."/>
      <w:lvlJc w:val="left"/>
      <w:pPr>
        <w:tabs>
          <w:tab w:val="num" w:pos="2160"/>
        </w:tabs>
        <w:ind w:left="2160" w:hanging="360"/>
      </w:pPr>
    </w:lvl>
    <w:lvl w:ilvl="3" w:tplc="EDAC9946" w:tentative="1">
      <w:start w:val="1"/>
      <w:numFmt w:val="decimal"/>
      <w:lvlText w:val="%4."/>
      <w:lvlJc w:val="left"/>
      <w:pPr>
        <w:tabs>
          <w:tab w:val="num" w:pos="2880"/>
        </w:tabs>
        <w:ind w:left="2880" w:hanging="360"/>
      </w:pPr>
    </w:lvl>
    <w:lvl w:ilvl="4" w:tplc="B3E4E070" w:tentative="1">
      <w:start w:val="1"/>
      <w:numFmt w:val="decimal"/>
      <w:lvlText w:val="%5."/>
      <w:lvlJc w:val="left"/>
      <w:pPr>
        <w:tabs>
          <w:tab w:val="num" w:pos="3600"/>
        </w:tabs>
        <w:ind w:left="3600" w:hanging="360"/>
      </w:pPr>
    </w:lvl>
    <w:lvl w:ilvl="5" w:tplc="D3B8D9C8" w:tentative="1">
      <w:start w:val="1"/>
      <w:numFmt w:val="decimal"/>
      <w:lvlText w:val="%6."/>
      <w:lvlJc w:val="left"/>
      <w:pPr>
        <w:tabs>
          <w:tab w:val="num" w:pos="4320"/>
        </w:tabs>
        <w:ind w:left="4320" w:hanging="360"/>
      </w:pPr>
    </w:lvl>
    <w:lvl w:ilvl="6" w:tplc="6472E2F6" w:tentative="1">
      <w:start w:val="1"/>
      <w:numFmt w:val="decimal"/>
      <w:lvlText w:val="%7."/>
      <w:lvlJc w:val="left"/>
      <w:pPr>
        <w:tabs>
          <w:tab w:val="num" w:pos="5040"/>
        </w:tabs>
        <w:ind w:left="5040" w:hanging="360"/>
      </w:pPr>
    </w:lvl>
    <w:lvl w:ilvl="7" w:tplc="9164339E" w:tentative="1">
      <w:start w:val="1"/>
      <w:numFmt w:val="decimal"/>
      <w:lvlText w:val="%8."/>
      <w:lvlJc w:val="left"/>
      <w:pPr>
        <w:tabs>
          <w:tab w:val="num" w:pos="5760"/>
        </w:tabs>
        <w:ind w:left="5760" w:hanging="360"/>
      </w:pPr>
    </w:lvl>
    <w:lvl w:ilvl="8" w:tplc="BFF245BE" w:tentative="1">
      <w:start w:val="1"/>
      <w:numFmt w:val="decimal"/>
      <w:lvlText w:val="%9."/>
      <w:lvlJc w:val="left"/>
      <w:pPr>
        <w:tabs>
          <w:tab w:val="num" w:pos="6480"/>
        </w:tabs>
        <w:ind w:left="6480" w:hanging="360"/>
      </w:pPr>
    </w:lvl>
  </w:abstractNum>
  <w:abstractNum w:abstractNumId="28" w15:restartNumberingAfterBreak="0">
    <w:nsid w:val="15C9664F"/>
    <w:multiLevelType w:val="hybridMultilevel"/>
    <w:tmpl w:val="DB943924"/>
    <w:lvl w:ilvl="0" w:tplc="0409001B">
      <w:start w:val="1"/>
      <w:numFmt w:val="lowerRoman"/>
      <w:lvlText w:val="%1."/>
      <w:lvlJc w:val="right"/>
      <w:pPr>
        <w:ind w:left="2213" w:hanging="440"/>
      </w:pPr>
    </w:lvl>
    <w:lvl w:ilvl="1" w:tplc="04090019" w:tentative="1">
      <w:start w:val="1"/>
      <w:numFmt w:val="lowerLetter"/>
      <w:lvlText w:val="%2."/>
      <w:lvlJc w:val="left"/>
      <w:pPr>
        <w:ind w:left="2853" w:hanging="360"/>
      </w:pPr>
    </w:lvl>
    <w:lvl w:ilvl="2" w:tplc="0409001B" w:tentative="1">
      <w:start w:val="1"/>
      <w:numFmt w:val="lowerRoman"/>
      <w:lvlText w:val="%3."/>
      <w:lvlJc w:val="right"/>
      <w:pPr>
        <w:ind w:left="3573" w:hanging="180"/>
      </w:pPr>
    </w:lvl>
    <w:lvl w:ilvl="3" w:tplc="0409000F" w:tentative="1">
      <w:start w:val="1"/>
      <w:numFmt w:val="decimal"/>
      <w:lvlText w:val="%4."/>
      <w:lvlJc w:val="left"/>
      <w:pPr>
        <w:ind w:left="4293" w:hanging="360"/>
      </w:pPr>
    </w:lvl>
    <w:lvl w:ilvl="4" w:tplc="04090019" w:tentative="1">
      <w:start w:val="1"/>
      <w:numFmt w:val="lowerLetter"/>
      <w:lvlText w:val="%5."/>
      <w:lvlJc w:val="left"/>
      <w:pPr>
        <w:ind w:left="5013" w:hanging="360"/>
      </w:pPr>
    </w:lvl>
    <w:lvl w:ilvl="5" w:tplc="0409001B" w:tentative="1">
      <w:start w:val="1"/>
      <w:numFmt w:val="lowerRoman"/>
      <w:lvlText w:val="%6."/>
      <w:lvlJc w:val="right"/>
      <w:pPr>
        <w:ind w:left="5733" w:hanging="180"/>
      </w:pPr>
    </w:lvl>
    <w:lvl w:ilvl="6" w:tplc="0409000F" w:tentative="1">
      <w:start w:val="1"/>
      <w:numFmt w:val="decimal"/>
      <w:lvlText w:val="%7."/>
      <w:lvlJc w:val="left"/>
      <w:pPr>
        <w:ind w:left="6453" w:hanging="360"/>
      </w:pPr>
    </w:lvl>
    <w:lvl w:ilvl="7" w:tplc="04090019" w:tentative="1">
      <w:start w:val="1"/>
      <w:numFmt w:val="lowerLetter"/>
      <w:lvlText w:val="%8."/>
      <w:lvlJc w:val="left"/>
      <w:pPr>
        <w:ind w:left="7173" w:hanging="360"/>
      </w:pPr>
    </w:lvl>
    <w:lvl w:ilvl="8" w:tplc="0409001B" w:tentative="1">
      <w:start w:val="1"/>
      <w:numFmt w:val="lowerRoman"/>
      <w:lvlText w:val="%9."/>
      <w:lvlJc w:val="right"/>
      <w:pPr>
        <w:ind w:left="7893" w:hanging="180"/>
      </w:pPr>
    </w:lvl>
  </w:abstractNum>
  <w:abstractNum w:abstractNumId="29" w15:restartNumberingAfterBreak="0">
    <w:nsid w:val="16DF1AF6"/>
    <w:multiLevelType w:val="multilevel"/>
    <w:tmpl w:val="EC54C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9841F0F"/>
    <w:multiLevelType w:val="multilevel"/>
    <w:tmpl w:val="7C32F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B1E7F6A"/>
    <w:multiLevelType w:val="hybridMultilevel"/>
    <w:tmpl w:val="B4A6E8DA"/>
    <w:lvl w:ilvl="0" w:tplc="0C0A0001">
      <w:start w:val="1"/>
      <w:numFmt w:val="bullet"/>
      <w:lvlText w:val=""/>
      <w:lvlJc w:val="left"/>
      <w:pPr>
        <w:ind w:left="2298" w:hanging="440"/>
      </w:pPr>
      <w:rPr>
        <w:rFonts w:ascii="Symbol" w:hAnsi="Symbol" w:hint="default"/>
      </w:rPr>
    </w:lvl>
    <w:lvl w:ilvl="1" w:tplc="04090003" w:tentative="1">
      <w:start w:val="1"/>
      <w:numFmt w:val="bullet"/>
      <w:lvlText w:val=""/>
      <w:lvlJc w:val="left"/>
      <w:pPr>
        <w:ind w:left="2738" w:hanging="440"/>
      </w:pPr>
      <w:rPr>
        <w:rFonts w:ascii="Wingdings" w:hAnsi="Wingdings" w:hint="default"/>
      </w:rPr>
    </w:lvl>
    <w:lvl w:ilvl="2" w:tplc="04090005" w:tentative="1">
      <w:start w:val="1"/>
      <w:numFmt w:val="bullet"/>
      <w:lvlText w:val=""/>
      <w:lvlJc w:val="left"/>
      <w:pPr>
        <w:ind w:left="3178" w:hanging="440"/>
      </w:pPr>
      <w:rPr>
        <w:rFonts w:ascii="Wingdings" w:hAnsi="Wingdings" w:hint="default"/>
      </w:rPr>
    </w:lvl>
    <w:lvl w:ilvl="3" w:tplc="04090001" w:tentative="1">
      <w:start w:val="1"/>
      <w:numFmt w:val="bullet"/>
      <w:lvlText w:val=""/>
      <w:lvlJc w:val="left"/>
      <w:pPr>
        <w:ind w:left="3618" w:hanging="440"/>
      </w:pPr>
      <w:rPr>
        <w:rFonts w:ascii="Wingdings" w:hAnsi="Wingdings" w:hint="default"/>
      </w:rPr>
    </w:lvl>
    <w:lvl w:ilvl="4" w:tplc="04090003" w:tentative="1">
      <w:start w:val="1"/>
      <w:numFmt w:val="bullet"/>
      <w:lvlText w:val=""/>
      <w:lvlJc w:val="left"/>
      <w:pPr>
        <w:ind w:left="4058" w:hanging="440"/>
      </w:pPr>
      <w:rPr>
        <w:rFonts w:ascii="Wingdings" w:hAnsi="Wingdings" w:hint="default"/>
      </w:rPr>
    </w:lvl>
    <w:lvl w:ilvl="5" w:tplc="04090005" w:tentative="1">
      <w:start w:val="1"/>
      <w:numFmt w:val="bullet"/>
      <w:lvlText w:val=""/>
      <w:lvlJc w:val="left"/>
      <w:pPr>
        <w:ind w:left="4498" w:hanging="440"/>
      </w:pPr>
      <w:rPr>
        <w:rFonts w:ascii="Wingdings" w:hAnsi="Wingdings" w:hint="default"/>
      </w:rPr>
    </w:lvl>
    <w:lvl w:ilvl="6" w:tplc="04090001" w:tentative="1">
      <w:start w:val="1"/>
      <w:numFmt w:val="bullet"/>
      <w:lvlText w:val=""/>
      <w:lvlJc w:val="left"/>
      <w:pPr>
        <w:ind w:left="4938" w:hanging="440"/>
      </w:pPr>
      <w:rPr>
        <w:rFonts w:ascii="Wingdings" w:hAnsi="Wingdings" w:hint="default"/>
      </w:rPr>
    </w:lvl>
    <w:lvl w:ilvl="7" w:tplc="04090003" w:tentative="1">
      <w:start w:val="1"/>
      <w:numFmt w:val="bullet"/>
      <w:lvlText w:val=""/>
      <w:lvlJc w:val="left"/>
      <w:pPr>
        <w:ind w:left="5378" w:hanging="440"/>
      </w:pPr>
      <w:rPr>
        <w:rFonts w:ascii="Wingdings" w:hAnsi="Wingdings" w:hint="default"/>
      </w:rPr>
    </w:lvl>
    <w:lvl w:ilvl="8" w:tplc="04090005" w:tentative="1">
      <w:start w:val="1"/>
      <w:numFmt w:val="bullet"/>
      <w:lvlText w:val=""/>
      <w:lvlJc w:val="left"/>
      <w:pPr>
        <w:ind w:left="5818" w:hanging="440"/>
      </w:pPr>
      <w:rPr>
        <w:rFonts w:ascii="Wingdings" w:hAnsi="Wingdings" w:hint="default"/>
      </w:rPr>
    </w:lvl>
  </w:abstractNum>
  <w:abstractNum w:abstractNumId="32" w15:restartNumberingAfterBreak="0">
    <w:nsid w:val="1B891B06"/>
    <w:multiLevelType w:val="hybridMultilevel"/>
    <w:tmpl w:val="D1BA5F30"/>
    <w:lvl w:ilvl="0" w:tplc="04090009">
      <w:start w:val="1"/>
      <w:numFmt w:val="bullet"/>
      <w:lvlText w:val=""/>
      <w:lvlJc w:val="left"/>
      <w:pPr>
        <w:ind w:left="1760" w:hanging="440"/>
      </w:pPr>
      <w:rPr>
        <w:rFonts w:ascii="Wingdings" w:hAnsi="Wingdings" w:hint="default"/>
      </w:rPr>
    </w:lvl>
    <w:lvl w:ilvl="1" w:tplc="04090003" w:tentative="1">
      <w:start w:val="1"/>
      <w:numFmt w:val="bullet"/>
      <w:lvlText w:val=""/>
      <w:lvlJc w:val="left"/>
      <w:pPr>
        <w:ind w:left="2200" w:hanging="440"/>
      </w:pPr>
      <w:rPr>
        <w:rFonts w:ascii="Wingdings" w:hAnsi="Wingdings" w:hint="default"/>
      </w:rPr>
    </w:lvl>
    <w:lvl w:ilvl="2" w:tplc="04090005"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3" w:tentative="1">
      <w:start w:val="1"/>
      <w:numFmt w:val="bullet"/>
      <w:lvlText w:val=""/>
      <w:lvlJc w:val="left"/>
      <w:pPr>
        <w:ind w:left="3520" w:hanging="440"/>
      </w:pPr>
      <w:rPr>
        <w:rFonts w:ascii="Wingdings" w:hAnsi="Wingdings" w:hint="default"/>
      </w:rPr>
    </w:lvl>
    <w:lvl w:ilvl="5" w:tplc="04090005"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3" w:tentative="1">
      <w:start w:val="1"/>
      <w:numFmt w:val="bullet"/>
      <w:lvlText w:val=""/>
      <w:lvlJc w:val="left"/>
      <w:pPr>
        <w:ind w:left="4840" w:hanging="440"/>
      </w:pPr>
      <w:rPr>
        <w:rFonts w:ascii="Wingdings" w:hAnsi="Wingdings" w:hint="default"/>
      </w:rPr>
    </w:lvl>
    <w:lvl w:ilvl="8" w:tplc="04090005" w:tentative="1">
      <w:start w:val="1"/>
      <w:numFmt w:val="bullet"/>
      <w:lvlText w:val=""/>
      <w:lvlJc w:val="left"/>
      <w:pPr>
        <w:ind w:left="5280" w:hanging="440"/>
      </w:pPr>
      <w:rPr>
        <w:rFonts w:ascii="Wingdings" w:hAnsi="Wingdings" w:hint="default"/>
      </w:rPr>
    </w:lvl>
  </w:abstractNum>
  <w:abstractNum w:abstractNumId="33" w15:restartNumberingAfterBreak="0">
    <w:nsid w:val="1F151E9A"/>
    <w:multiLevelType w:val="multilevel"/>
    <w:tmpl w:val="F3F80CDE"/>
    <w:lvl w:ilvl="0">
      <w:start w:val="3"/>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1.%2.%3"/>
      <w:lvlJc w:val="left"/>
      <w:pPr>
        <w:ind w:left="1428" w:hanging="720"/>
      </w:pPr>
      <w:rPr>
        <w:rFonts w:asciiTheme="minorBidi" w:hAnsiTheme="minorBidi" w:cstheme="minorBidi" w:hint="default"/>
        <w:sz w:val="22"/>
        <w:szCs w:val="22"/>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1F343A80"/>
    <w:multiLevelType w:val="multilevel"/>
    <w:tmpl w:val="CDFA8D38"/>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710" w:hanging="360"/>
      </w:p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210D1C8E"/>
    <w:multiLevelType w:val="multilevel"/>
    <w:tmpl w:val="415A9854"/>
    <w:lvl w:ilvl="0">
      <w:start w:val="2"/>
      <w:numFmt w:val="decimal"/>
      <w:lvlText w:val="%1."/>
      <w:lvlJc w:val="left"/>
      <w:pPr>
        <w:ind w:left="189" w:hanging="189"/>
      </w:pPr>
      <w:rPr>
        <w:b/>
        <w:smallCaps w:val="0"/>
        <w:strike w:val="0"/>
        <w:shd w:val="clear" w:color="auto" w:fill="auto"/>
        <w:vertAlign w:val="baseline"/>
      </w:rPr>
    </w:lvl>
    <w:lvl w:ilvl="1">
      <w:start w:val="1"/>
      <w:numFmt w:val="decimal"/>
      <w:lvlText w:val="%1.%2."/>
      <w:lvlJc w:val="left"/>
      <w:pPr>
        <w:ind w:left="989" w:hanging="189"/>
      </w:pPr>
      <w:rPr>
        <w:b/>
        <w:smallCaps w:val="0"/>
        <w:strike w:val="0"/>
        <w:shd w:val="clear" w:color="auto" w:fill="auto"/>
        <w:vertAlign w:val="baseline"/>
      </w:rPr>
    </w:lvl>
    <w:lvl w:ilvl="2">
      <w:start w:val="1"/>
      <w:numFmt w:val="decimal"/>
      <w:lvlText w:val="%1.%2.%3."/>
      <w:lvlJc w:val="left"/>
      <w:pPr>
        <w:ind w:left="1789" w:hanging="189"/>
      </w:pPr>
      <w:rPr>
        <w:b/>
        <w:smallCaps w:val="0"/>
        <w:strike w:val="0"/>
        <w:shd w:val="clear" w:color="auto" w:fill="auto"/>
        <w:vertAlign w:val="baseline"/>
      </w:rPr>
    </w:lvl>
    <w:lvl w:ilvl="3">
      <w:start w:val="1"/>
      <w:numFmt w:val="decimal"/>
      <w:lvlText w:val="%1.%2.%3.%4."/>
      <w:lvlJc w:val="left"/>
      <w:pPr>
        <w:ind w:left="2589" w:hanging="189"/>
      </w:pPr>
      <w:rPr>
        <w:b/>
        <w:smallCaps w:val="0"/>
        <w:strike w:val="0"/>
        <w:shd w:val="clear" w:color="auto" w:fill="auto"/>
        <w:vertAlign w:val="baseline"/>
      </w:rPr>
    </w:lvl>
    <w:lvl w:ilvl="4">
      <w:start w:val="1"/>
      <w:numFmt w:val="decimal"/>
      <w:lvlText w:val="%1.%2.%3.%4.%5."/>
      <w:lvlJc w:val="left"/>
      <w:pPr>
        <w:ind w:left="3389" w:hanging="189"/>
      </w:pPr>
      <w:rPr>
        <w:b/>
        <w:smallCaps w:val="0"/>
        <w:strike w:val="0"/>
        <w:shd w:val="clear" w:color="auto" w:fill="auto"/>
        <w:vertAlign w:val="baseline"/>
      </w:rPr>
    </w:lvl>
    <w:lvl w:ilvl="5">
      <w:start w:val="1"/>
      <w:numFmt w:val="decimal"/>
      <w:lvlText w:val="%1.%2.%3.%4.%5.%6."/>
      <w:lvlJc w:val="left"/>
      <w:pPr>
        <w:ind w:left="4189" w:hanging="189"/>
      </w:pPr>
      <w:rPr>
        <w:b/>
        <w:smallCaps w:val="0"/>
        <w:strike w:val="0"/>
        <w:shd w:val="clear" w:color="auto" w:fill="auto"/>
        <w:vertAlign w:val="baseline"/>
      </w:rPr>
    </w:lvl>
    <w:lvl w:ilvl="6">
      <w:start w:val="1"/>
      <w:numFmt w:val="decimal"/>
      <w:lvlText w:val="%1.%2.%3.%4.%5.%6.%7."/>
      <w:lvlJc w:val="left"/>
      <w:pPr>
        <w:ind w:left="4989" w:hanging="189"/>
      </w:pPr>
      <w:rPr>
        <w:b/>
        <w:smallCaps w:val="0"/>
        <w:strike w:val="0"/>
        <w:shd w:val="clear" w:color="auto" w:fill="auto"/>
        <w:vertAlign w:val="baseline"/>
      </w:rPr>
    </w:lvl>
    <w:lvl w:ilvl="7">
      <w:start w:val="1"/>
      <w:numFmt w:val="decimal"/>
      <w:lvlText w:val="%1.%2.%3.%4.%5.%6.%7.%8."/>
      <w:lvlJc w:val="left"/>
      <w:pPr>
        <w:ind w:left="5789" w:hanging="189"/>
      </w:pPr>
      <w:rPr>
        <w:b/>
        <w:smallCaps w:val="0"/>
        <w:strike w:val="0"/>
        <w:shd w:val="clear" w:color="auto" w:fill="auto"/>
        <w:vertAlign w:val="baseline"/>
      </w:rPr>
    </w:lvl>
    <w:lvl w:ilvl="8">
      <w:start w:val="1"/>
      <w:numFmt w:val="decimal"/>
      <w:lvlText w:val="%1.%2.%3.%4.%5.%6.%7.%8.%9."/>
      <w:lvlJc w:val="left"/>
      <w:pPr>
        <w:ind w:left="6589" w:hanging="189"/>
      </w:pPr>
      <w:rPr>
        <w:b/>
        <w:smallCaps w:val="0"/>
        <w:strike w:val="0"/>
        <w:shd w:val="clear" w:color="auto" w:fill="auto"/>
        <w:vertAlign w:val="baseline"/>
      </w:rPr>
    </w:lvl>
  </w:abstractNum>
  <w:abstractNum w:abstractNumId="36" w15:restartNumberingAfterBreak="0">
    <w:nsid w:val="21AF6CD1"/>
    <w:multiLevelType w:val="hybridMultilevel"/>
    <w:tmpl w:val="A69E8966"/>
    <w:lvl w:ilvl="0" w:tplc="0C0A0001">
      <w:start w:val="1"/>
      <w:numFmt w:val="bullet"/>
      <w:lvlText w:val=""/>
      <w:lvlJc w:val="left"/>
      <w:pPr>
        <w:ind w:left="1589" w:hanging="440"/>
      </w:pPr>
      <w:rPr>
        <w:rFonts w:ascii="Symbol" w:hAnsi="Symbol" w:hint="default"/>
      </w:rPr>
    </w:lvl>
    <w:lvl w:ilvl="1" w:tplc="04090003">
      <w:start w:val="1"/>
      <w:numFmt w:val="bullet"/>
      <w:lvlText w:val=""/>
      <w:lvlJc w:val="left"/>
      <w:pPr>
        <w:ind w:left="2029" w:hanging="440"/>
      </w:pPr>
      <w:rPr>
        <w:rFonts w:ascii="Wingdings" w:hAnsi="Wingdings" w:hint="default"/>
      </w:rPr>
    </w:lvl>
    <w:lvl w:ilvl="2" w:tplc="04090005">
      <w:start w:val="1"/>
      <w:numFmt w:val="bullet"/>
      <w:lvlText w:val=""/>
      <w:lvlJc w:val="left"/>
      <w:pPr>
        <w:ind w:left="2469" w:hanging="440"/>
      </w:pPr>
      <w:rPr>
        <w:rFonts w:ascii="Wingdings" w:hAnsi="Wingdings" w:hint="default"/>
      </w:rPr>
    </w:lvl>
    <w:lvl w:ilvl="3" w:tplc="04090001">
      <w:start w:val="1"/>
      <w:numFmt w:val="bullet"/>
      <w:lvlText w:val=""/>
      <w:lvlJc w:val="left"/>
      <w:pPr>
        <w:ind w:left="2909" w:hanging="440"/>
      </w:pPr>
      <w:rPr>
        <w:rFonts w:ascii="Wingdings" w:hAnsi="Wingdings" w:hint="default"/>
      </w:rPr>
    </w:lvl>
    <w:lvl w:ilvl="4" w:tplc="04090003" w:tentative="1">
      <w:start w:val="1"/>
      <w:numFmt w:val="bullet"/>
      <w:lvlText w:val=""/>
      <w:lvlJc w:val="left"/>
      <w:pPr>
        <w:ind w:left="3349" w:hanging="440"/>
      </w:pPr>
      <w:rPr>
        <w:rFonts w:ascii="Wingdings" w:hAnsi="Wingdings" w:hint="default"/>
      </w:rPr>
    </w:lvl>
    <w:lvl w:ilvl="5" w:tplc="04090005" w:tentative="1">
      <w:start w:val="1"/>
      <w:numFmt w:val="bullet"/>
      <w:lvlText w:val=""/>
      <w:lvlJc w:val="left"/>
      <w:pPr>
        <w:ind w:left="3789" w:hanging="440"/>
      </w:pPr>
      <w:rPr>
        <w:rFonts w:ascii="Wingdings" w:hAnsi="Wingdings" w:hint="default"/>
      </w:rPr>
    </w:lvl>
    <w:lvl w:ilvl="6" w:tplc="04090001" w:tentative="1">
      <w:start w:val="1"/>
      <w:numFmt w:val="bullet"/>
      <w:lvlText w:val=""/>
      <w:lvlJc w:val="left"/>
      <w:pPr>
        <w:ind w:left="4229" w:hanging="440"/>
      </w:pPr>
      <w:rPr>
        <w:rFonts w:ascii="Wingdings" w:hAnsi="Wingdings" w:hint="default"/>
      </w:rPr>
    </w:lvl>
    <w:lvl w:ilvl="7" w:tplc="04090003" w:tentative="1">
      <w:start w:val="1"/>
      <w:numFmt w:val="bullet"/>
      <w:lvlText w:val=""/>
      <w:lvlJc w:val="left"/>
      <w:pPr>
        <w:ind w:left="4669" w:hanging="440"/>
      </w:pPr>
      <w:rPr>
        <w:rFonts w:ascii="Wingdings" w:hAnsi="Wingdings" w:hint="default"/>
      </w:rPr>
    </w:lvl>
    <w:lvl w:ilvl="8" w:tplc="04090005" w:tentative="1">
      <w:start w:val="1"/>
      <w:numFmt w:val="bullet"/>
      <w:lvlText w:val=""/>
      <w:lvlJc w:val="left"/>
      <w:pPr>
        <w:ind w:left="5109" w:hanging="440"/>
      </w:pPr>
      <w:rPr>
        <w:rFonts w:ascii="Wingdings" w:hAnsi="Wingdings" w:hint="default"/>
      </w:rPr>
    </w:lvl>
  </w:abstractNum>
  <w:abstractNum w:abstractNumId="37" w15:restartNumberingAfterBreak="0">
    <w:nsid w:val="22BD7502"/>
    <w:multiLevelType w:val="hybridMultilevel"/>
    <w:tmpl w:val="5E2295BA"/>
    <w:lvl w:ilvl="0" w:tplc="B1DCBBC8">
      <w:numFmt w:val="bullet"/>
      <w:lvlText w:val="•"/>
      <w:lvlJc w:val="left"/>
      <w:pPr>
        <w:ind w:left="880" w:hanging="440"/>
      </w:pPr>
      <w:rPr>
        <w:rFonts w:ascii="Times New Roman" w:eastAsia="SimSun"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8" w15:restartNumberingAfterBreak="0">
    <w:nsid w:val="235C337E"/>
    <w:multiLevelType w:val="multilevel"/>
    <w:tmpl w:val="5BFE9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5CB0E19"/>
    <w:multiLevelType w:val="hybridMultilevel"/>
    <w:tmpl w:val="EC86670A"/>
    <w:lvl w:ilvl="0" w:tplc="E5A0BEAA">
      <w:start w:val="1"/>
      <w:numFmt w:val="bullet"/>
      <w:lvlText w:val=""/>
      <w:lvlJc w:val="left"/>
      <w:pPr>
        <w:ind w:left="2302" w:hanging="440"/>
      </w:pPr>
      <w:rPr>
        <w:rFonts w:ascii="Symbol" w:hAnsi="Symbol" w:cs="Symbol" w:hint="default"/>
      </w:rPr>
    </w:lvl>
    <w:lvl w:ilvl="1" w:tplc="04090003" w:tentative="1">
      <w:start w:val="1"/>
      <w:numFmt w:val="bullet"/>
      <w:lvlText w:val=""/>
      <w:lvlJc w:val="left"/>
      <w:pPr>
        <w:ind w:left="2742" w:hanging="440"/>
      </w:pPr>
      <w:rPr>
        <w:rFonts w:ascii="Wingdings" w:hAnsi="Wingdings" w:hint="default"/>
      </w:rPr>
    </w:lvl>
    <w:lvl w:ilvl="2" w:tplc="04090005" w:tentative="1">
      <w:start w:val="1"/>
      <w:numFmt w:val="bullet"/>
      <w:lvlText w:val=""/>
      <w:lvlJc w:val="left"/>
      <w:pPr>
        <w:ind w:left="3182" w:hanging="440"/>
      </w:pPr>
      <w:rPr>
        <w:rFonts w:ascii="Wingdings" w:hAnsi="Wingdings" w:hint="default"/>
      </w:rPr>
    </w:lvl>
    <w:lvl w:ilvl="3" w:tplc="04090001" w:tentative="1">
      <w:start w:val="1"/>
      <w:numFmt w:val="bullet"/>
      <w:lvlText w:val=""/>
      <w:lvlJc w:val="left"/>
      <w:pPr>
        <w:ind w:left="3622" w:hanging="440"/>
      </w:pPr>
      <w:rPr>
        <w:rFonts w:ascii="Wingdings" w:hAnsi="Wingdings" w:hint="default"/>
      </w:rPr>
    </w:lvl>
    <w:lvl w:ilvl="4" w:tplc="04090003" w:tentative="1">
      <w:start w:val="1"/>
      <w:numFmt w:val="bullet"/>
      <w:lvlText w:val=""/>
      <w:lvlJc w:val="left"/>
      <w:pPr>
        <w:ind w:left="4062" w:hanging="440"/>
      </w:pPr>
      <w:rPr>
        <w:rFonts w:ascii="Wingdings" w:hAnsi="Wingdings" w:hint="default"/>
      </w:rPr>
    </w:lvl>
    <w:lvl w:ilvl="5" w:tplc="04090005" w:tentative="1">
      <w:start w:val="1"/>
      <w:numFmt w:val="bullet"/>
      <w:lvlText w:val=""/>
      <w:lvlJc w:val="left"/>
      <w:pPr>
        <w:ind w:left="4502" w:hanging="440"/>
      </w:pPr>
      <w:rPr>
        <w:rFonts w:ascii="Wingdings" w:hAnsi="Wingdings" w:hint="default"/>
      </w:rPr>
    </w:lvl>
    <w:lvl w:ilvl="6" w:tplc="04090001" w:tentative="1">
      <w:start w:val="1"/>
      <w:numFmt w:val="bullet"/>
      <w:lvlText w:val=""/>
      <w:lvlJc w:val="left"/>
      <w:pPr>
        <w:ind w:left="4942" w:hanging="440"/>
      </w:pPr>
      <w:rPr>
        <w:rFonts w:ascii="Wingdings" w:hAnsi="Wingdings" w:hint="default"/>
      </w:rPr>
    </w:lvl>
    <w:lvl w:ilvl="7" w:tplc="04090003" w:tentative="1">
      <w:start w:val="1"/>
      <w:numFmt w:val="bullet"/>
      <w:lvlText w:val=""/>
      <w:lvlJc w:val="left"/>
      <w:pPr>
        <w:ind w:left="5382" w:hanging="440"/>
      </w:pPr>
      <w:rPr>
        <w:rFonts w:ascii="Wingdings" w:hAnsi="Wingdings" w:hint="default"/>
      </w:rPr>
    </w:lvl>
    <w:lvl w:ilvl="8" w:tplc="04090005" w:tentative="1">
      <w:start w:val="1"/>
      <w:numFmt w:val="bullet"/>
      <w:lvlText w:val=""/>
      <w:lvlJc w:val="left"/>
      <w:pPr>
        <w:ind w:left="5822" w:hanging="440"/>
      </w:pPr>
      <w:rPr>
        <w:rFonts w:ascii="Wingdings" w:hAnsi="Wingdings" w:hint="default"/>
      </w:rPr>
    </w:lvl>
  </w:abstractNum>
  <w:abstractNum w:abstractNumId="40" w15:restartNumberingAfterBreak="0">
    <w:nsid w:val="267D304A"/>
    <w:multiLevelType w:val="hybridMultilevel"/>
    <w:tmpl w:val="035C5BFA"/>
    <w:lvl w:ilvl="0" w:tplc="B1DCBBC8">
      <w:numFmt w:val="bullet"/>
      <w:lvlText w:val="•"/>
      <w:lvlJc w:val="left"/>
      <w:pPr>
        <w:ind w:left="720" w:hanging="360"/>
      </w:pPr>
      <w:rPr>
        <w:rFonts w:ascii="Times New Roman" w:eastAsia="SimSun" w:hAnsi="Times New Roman" w:cs="Times New Roman" w:hint="default"/>
      </w:rPr>
    </w:lvl>
    <w:lvl w:ilvl="1" w:tplc="B1DCBBC8">
      <w:numFmt w:val="bullet"/>
      <w:lvlText w:val="•"/>
      <w:lvlJc w:val="left"/>
      <w:pPr>
        <w:ind w:left="2218"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8272B2"/>
    <w:multiLevelType w:val="hybridMultilevel"/>
    <w:tmpl w:val="C444207E"/>
    <w:lvl w:ilvl="0" w:tplc="854417C2">
      <w:start w:val="1"/>
      <w:numFmt w:val="decimal"/>
      <w:lvlText w:val="%1)"/>
      <w:lvlJc w:val="left"/>
      <w:pPr>
        <w:ind w:left="1150" w:hanging="440"/>
      </w:pPr>
      <w:rPr>
        <w:rFonts w:hint="default"/>
      </w:rPr>
    </w:lvl>
    <w:lvl w:ilvl="1" w:tplc="04090019" w:tentative="1">
      <w:start w:val="1"/>
      <w:numFmt w:val="upperLetter"/>
      <w:lvlText w:val="%2."/>
      <w:lvlJc w:val="left"/>
      <w:pPr>
        <w:ind w:left="1590" w:hanging="440"/>
      </w:pPr>
    </w:lvl>
    <w:lvl w:ilvl="2" w:tplc="0409001B" w:tentative="1">
      <w:start w:val="1"/>
      <w:numFmt w:val="lowerRoman"/>
      <w:lvlText w:val="%3."/>
      <w:lvlJc w:val="right"/>
      <w:pPr>
        <w:ind w:left="2030" w:hanging="440"/>
      </w:pPr>
    </w:lvl>
    <w:lvl w:ilvl="3" w:tplc="0409000F" w:tentative="1">
      <w:start w:val="1"/>
      <w:numFmt w:val="decimal"/>
      <w:lvlText w:val="%4."/>
      <w:lvlJc w:val="left"/>
      <w:pPr>
        <w:ind w:left="2470" w:hanging="440"/>
      </w:pPr>
    </w:lvl>
    <w:lvl w:ilvl="4" w:tplc="04090019" w:tentative="1">
      <w:start w:val="1"/>
      <w:numFmt w:val="upperLetter"/>
      <w:lvlText w:val="%5."/>
      <w:lvlJc w:val="left"/>
      <w:pPr>
        <w:ind w:left="2910" w:hanging="440"/>
      </w:pPr>
    </w:lvl>
    <w:lvl w:ilvl="5" w:tplc="0409001B" w:tentative="1">
      <w:start w:val="1"/>
      <w:numFmt w:val="lowerRoman"/>
      <w:lvlText w:val="%6."/>
      <w:lvlJc w:val="right"/>
      <w:pPr>
        <w:ind w:left="3350" w:hanging="440"/>
      </w:pPr>
    </w:lvl>
    <w:lvl w:ilvl="6" w:tplc="0409000F" w:tentative="1">
      <w:start w:val="1"/>
      <w:numFmt w:val="decimal"/>
      <w:lvlText w:val="%7."/>
      <w:lvlJc w:val="left"/>
      <w:pPr>
        <w:ind w:left="3790" w:hanging="440"/>
      </w:pPr>
    </w:lvl>
    <w:lvl w:ilvl="7" w:tplc="04090019" w:tentative="1">
      <w:start w:val="1"/>
      <w:numFmt w:val="upperLetter"/>
      <w:lvlText w:val="%8."/>
      <w:lvlJc w:val="left"/>
      <w:pPr>
        <w:ind w:left="4230" w:hanging="440"/>
      </w:pPr>
    </w:lvl>
    <w:lvl w:ilvl="8" w:tplc="0409001B" w:tentative="1">
      <w:start w:val="1"/>
      <w:numFmt w:val="lowerRoman"/>
      <w:lvlText w:val="%9."/>
      <w:lvlJc w:val="right"/>
      <w:pPr>
        <w:ind w:left="4670" w:hanging="440"/>
      </w:pPr>
    </w:lvl>
  </w:abstractNum>
  <w:abstractNum w:abstractNumId="42" w15:restartNumberingAfterBreak="0">
    <w:nsid w:val="27F359F5"/>
    <w:multiLevelType w:val="hybridMultilevel"/>
    <w:tmpl w:val="9FD09EDA"/>
    <w:lvl w:ilvl="0" w:tplc="B1DCBBC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1D20C8"/>
    <w:multiLevelType w:val="hybridMultilevel"/>
    <w:tmpl w:val="D952E204"/>
    <w:lvl w:ilvl="0" w:tplc="737A8A3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395641"/>
    <w:multiLevelType w:val="multilevel"/>
    <w:tmpl w:val="77BCF9E8"/>
    <w:lvl w:ilvl="0">
      <w:start w:val="16"/>
      <w:numFmt w:val="decimal"/>
      <w:lvlText w:val="%1.0"/>
      <w:lvlJc w:val="left"/>
      <w:pPr>
        <w:ind w:left="1580" w:hanging="500"/>
      </w:pPr>
      <w:rPr>
        <w:rFonts w:hint="default"/>
        <w:sz w:val="20"/>
      </w:rPr>
    </w:lvl>
    <w:lvl w:ilvl="1">
      <w:start w:val="1"/>
      <w:numFmt w:val="decimalZero"/>
      <w:lvlText w:val="%1.%2"/>
      <w:lvlJc w:val="left"/>
      <w:pPr>
        <w:ind w:left="2288" w:hanging="500"/>
      </w:pPr>
      <w:rPr>
        <w:rFonts w:hint="default"/>
        <w:sz w:val="20"/>
      </w:rPr>
    </w:lvl>
    <w:lvl w:ilvl="2">
      <w:start w:val="1"/>
      <w:numFmt w:val="decimal"/>
      <w:lvlText w:val="%1.%2.%3"/>
      <w:lvlJc w:val="left"/>
      <w:pPr>
        <w:ind w:left="3216" w:hanging="720"/>
      </w:pPr>
      <w:rPr>
        <w:rFonts w:hint="default"/>
        <w:sz w:val="20"/>
      </w:rPr>
    </w:lvl>
    <w:lvl w:ilvl="3">
      <w:start w:val="1"/>
      <w:numFmt w:val="decimal"/>
      <w:lvlText w:val="%1.%2.%3.%4"/>
      <w:lvlJc w:val="left"/>
      <w:pPr>
        <w:ind w:left="3924" w:hanging="720"/>
      </w:pPr>
      <w:rPr>
        <w:rFonts w:hint="default"/>
        <w:sz w:val="20"/>
      </w:rPr>
    </w:lvl>
    <w:lvl w:ilvl="4">
      <w:start w:val="1"/>
      <w:numFmt w:val="decimal"/>
      <w:lvlText w:val="%1.%2.%3.%4.%5"/>
      <w:lvlJc w:val="left"/>
      <w:pPr>
        <w:ind w:left="4992" w:hanging="1080"/>
      </w:pPr>
      <w:rPr>
        <w:rFonts w:hint="default"/>
        <w:sz w:val="20"/>
      </w:rPr>
    </w:lvl>
    <w:lvl w:ilvl="5">
      <w:start w:val="1"/>
      <w:numFmt w:val="decimal"/>
      <w:lvlText w:val="%1.%2.%3.%4.%5.%6"/>
      <w:lvlJc w:val="left"/>
      <w:pPr>
        <w:ind w:left="5700" w:hanging="1080"/>
      </w:pPr>
      <w:rPr>
        <w:rFonts w:hint="default"/>
        <w:sz w:val="20"/>
      </w:rPr>
    </w:lvl>
    <w:lvl w:ilvl="6">
      <w:start w:val="1"/>
      <w:numFmt w:val="decimal"/>
      <w:lvlText w:val="%1.%2.%3.%4.%5.%6.%7"/>
      <w:lvlJc w:val="left"/>
      <w:pPr>
        <w:ind w:left="6768" w:hanging="1440"/>
      </w:pPr>
      <w:rPr>
        <w:rFonts w:hint="default"/>
        <w:sz w:val="20"/>
      </w:rPr>
    </w:lvl>
    <w:lvl w:ilvl="7">
      <w:start w:val="1"/>
      <w:numFmt w:val="decimal"/>
      <w:lvlText w:val="%1.%2.%3.%4.%5.%6.%7.%8"/>
      <w:lvlJc w:val="left"/>
      <w:pPr>
        <w:ind w:left="7476" w:hanging="1440"/>
      </w:pPr>
      <w:rPr>
        <w:rFonts w:hint="default"/>
        <w:sz w:val="20"/>
      </w:rPr>
    </w:lvl>
    <w:lvl w:ilvl="8">
      <w:start w:val="1"/>
      <w:numFmt w:val="decimal"/>
      <w:lvlText w:val="%1.%2.%3.%4.%5.%6.%7.%8.%9"/>
      <w:lvlJc w:val="left"/>
      <w:pPr>
        <w:ind w:left="8544" w:hanging="1800"/>
      </w:pPr>
      <w:rPr>
        <w:rFonts w:hint="default"/>
        <w:sz w:val="20"/>
      </w:rPr>
    </w:lvl>
  </w:abstractNum>
  <w:abstractNum w:abstractNumId="45" w15:restartNumberingAfterBreak="0">
    <w:nsid w:val="2B5F0F5E"/>
    <w:multiLevelType w:val="hybridMultilevel"/>
    <w:tmpl w:val="6BFE8E3A"/>
    <w:lvl w:ilvl="0" w:tplc="E63AC510">
      <w:start w:val="1"/>
      <w:numFmt w:val="bullet"/>
      <w:lvlText w:val="•"/>
      <w:lvlJc w:val="left"/>
      <w:pPr>
        <w:tabs>
          <w:tab w:val="num" w:pos="720"/>
        </w:tabs>
        <w:ind w:left="720" w:hanging="360"/>
      </w:pPr>
      <w:rPr>
        <w:rFonts w:ascii="Arial" w:hAnsi="Arial" w:hint="default"/>
      </w:rPr>
    </w:lvl>
    <w:lvl w:ilvl="1" w:tplc="6EA084B2" w:tentative="1">
      <w:start w:val="1"/>
      <w:numFmt w:val="bullet"/>
      <w:lvlText w:val="•"/>
      <w:lvlJc w:val="left"/>
      <w:pPr>
        <w:tabs>
          <w:tab w:val="num" w:pos="1440"/>
        </w:tabs>
        <w:ind w:left="1440" w:hanging="360"/>
      </w:pPr>
      <w:rPr>
        <w:rFonts w:ascii="Arial" w:hAnsi="Arial" w:hint="default"/>
      </w:rPr>
    </w:lvl>
    <w:lvl w:ilvl="2" w:tplc="417C8322" w:tentative="1">
      <w:start w:val="1"/>
      <w:numFmt w:val="bullet"/>
      <w:lvlText w:val="•"/>
      <w:lvlJc w:val="left"/>
      <w:pPr>
        <w:tabs>
          <w:tab w:val="num" w:pos="2160"/>
        </w:tabs>
        <w:ind w:left="2160" w:hanging="360"/>
      </w:pPr>
      <w:rPr>
        <w:rFonts w:ascii="Arial" w:hAnsi="Arial" w:hint="default"/>
      </w:rPr>
    </w:lvl>
    <w:lvl w:ilvl="3" w:tplc="2B3E727A" w:tentative="1">
      <w:start w:val="1"/>
      <w:numFmt w:val="bullet"/>
      <w:lvlText w:val="•"/>
      <w:lvlJc w:val="left"/>
      <w:pPr>
        <w:tabs>
          <w:tab w:val="num" w:pos="2880"/>
        </w:tabs>
        <w:ind w:left="2880" w:hanging="360"/>
      </w:pPr>
      <w:rPr>
        <w:rFonts w:ascii="Arial" w:hAnsi="Arial" w:hint="default"/>
      </w:rPr>
    </w:lvl>
    <w:lvl w:ilvl="4" w:tplc="432A1324" w:tentative="1">
      <w:start w:val="1"/>
      <w:numFmt w:val="bullet"/>
      <w:lvlText w:val="•"/>
      <w:lvlJc w:val="left"/>
      <w:pPr>
        <w:tabs>
          <w:tab w:val="num" w:pos="3600"/>
        </w:tabs>
        <w:ind w:left="3600" w:hanging="360"/>
      </w:pPr>
      <w:rPr>
        <w:rFonts w:ascii="Arial" w:hAnsi="Arial" w:hint="default"/>
      </w:rPr>
    </w:lvl>
    <w:lvl w:ilvl="5" w:tplc="9D680D64" w:tentative="1">
      <w:start w:val="1"/>
      <w:numFmt w:val="bullet"/>
      <w:lvlText w:val="•"/>
      <w:lvlJc w:val="left"/>
      <w:pPr>
        <w:tabs>
          <w:tab w:val="num" w:pos="4320"/>
        </w:tabs>
        <w:ind w:left="4320" w:hanging="360"/>
      </w:pPr>
      <w:rPr>
        <w:rFonts w:ascii="Arial" w:hAnsi="Arial" w:hint="default"/>
      </w:rPr>
    </w:lvl>
    <w:lvl w:ilvl="6" w:tplc="11A2D0A2" w:tentative="1">
      <w:start w:val="1"/>
      <w:numFmt w:val="bullet"/>
      <w:lvlText w:val="•"/>
      <w:lvlJc w:val="left"/>
      <w:pPr>
        <w:tabs>
          <w:tab w:val="num" w:pos="5040"/>
        </w:tabs>
        <w:ind w:left="5040" w:hanging="360"/>
      </w:pPr>
      <w:rPr>
        <w:rFonts w:ascii="Arial" w:hAnsi="Arial" w:hint="default"/>
      </w:rPr>
    </w:lvl>
    <w:lvl w:ilvl="7" w:tplc="89A87720" w:tentative="1">
      <w:start w:val="1"/>
      <w:numFmt w:val="bullet"/>
      <w:lvlText w:val="•"/>
      <w:lvlJc w:val="left"/>
      <w:pPr>
        <w:tabs>
          <w:tab w:val="num" w:pos="5760"/>
        </w:tabs>
        <w:ind w:left="5760" w:hanging="360"/>
      </w:pPr>
      <w:rPr>
        <w:rFonts w:ascii="Arial" w:hAnsi="Arial" w:hint="default"/>
      </w:rPr>
    </w:lvl>
    <w:lvl w:ilvl="8" w:tplc="9C82C0A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B922A6C"/>
    <w:multiLevelType w:val="hybridMultilevel"/>
    <w:tmpl w:val="5DDADBFA"/>
    <w:lvl w:ilvl="0" w:tplc="E5A0BEAA">
      <w:start w:val="1"/>
      <w:numFmt w:val="bullet"/>
      <w:lvlText w:val=""/>
      <w:lvlJc w:val="left"/>
      <w:pPr>
        <w:ind w:left="1008" w:hanging="440"/>
      </w:pPr>
      <w:rPr>
        <w:rFonts w:ascii="Symbol" w:hAnsi="Symbol" w:cs="Symbol" w:hint="default"/>
      </w:rPr>
    </w:lvl>
    <w:lvl w:ilvl="1" w:tplc="04090003" w:tentative="1">
      <w:start w:val="1"/>
      <w:numFmt w:val="bullet"/>
      <w:lvlText w:val=""/>
      <w:lvlJc w:val="left"/>
      <w:pPr>
        <w:ind w:left="1448" w:hanging="440"/>
      </w:pPr>
      <w:rPr>
        <w:rFonts w:ascii="Wingdings" w:hAnsi="Wingdings" w:hint="default"/>
      </w:rPr>
    </w:lvl>
    <w:lvl w:ilvl="2" w:tplc="04090005"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3" w:tentative="1">
      <w:start w:val="1"/>
      <w:numFmt w:val="bullet"/>
      <w:lvlText w:val=""/>
      <w:lvlJc w:val="left"/>
      <w:pPr>
        <w:ind w:left="2768" w:hanging="440"/>
      </w:pPr>
      <w:rPr>
        <w:rFonts w:ascii="Wingdings" w:hAnsi="Wingdings" w:hint="default"/>
      </w:rPr>
    </w:lvl>
    <w:lvl w:ilvl="5" w:tplc="04090005"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3" w:tentative="1">
      <w:start w:val="1"/>
      <w:numFmt w:val="bullet"/>
      <w:lvlText w:val=""/>
      <w:lvlJc w:val="left"/>
      <w:pPr>
        <w:ind w:left="4088" w:hanging="440"/>
      </w:pPr>
      <w:rPr>
        <w:rFonts w:ascii="Wingdings" w:hAnsi="Wingdings" w:hint="default"/>
      </w:rPr>
    </w:lvl>
    <w:lvl w:ilvl="8" w:tplc="04090005" w:tentative="1">
      <w:start w:val="1"/>
      <w:numFmt w:val="bullet"/>
      <w:lvlText w:val=""/>
      <w:lvlJc w:val="left"/>
      <w:pPr>
        <w:ind w:left="4528" w:hanging="440"/>
      </w:pPr>
      <w:rPr>
        <w:rFonts w:ascii="Wingdings" w:hAnsi="Wingdings" w:hint="default"/>
      </w:rPr>
    </w:lvl>
  </w:abstractNum>
  <w:abstractNum w:abstractNumId="47" w15:restartNumberingAfterBreak="0">
    <w:nsid w:val="2FFE5394"/>
    <w:multiLevelType w:val="multilevel"/>
    <w:tmpl w:val="24E494B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0CD751F"/>
    <w:multiLevelType w:val="hybridMultilevel"/>
    <w:tmpl w:val="4CF4C266"/>
    <w:lvl w:ilvl="0" w:tplc="B1DCBBC8">
      <w:numFmt w:val="bullet"/>
      <w:lvlText w:val="•"/>
      <w:lvlJc w:val="left"/>
      <w:pPr>
        <w:ind w:left="2298" w:hanging="440"/>
      </w:pPr>
      <w:rPr>
        <w:rFonts w:ascii="Times New Roman" w:eastAsia="SimSun" w:hAnsi="Times New Roman" w:cs="Times New Roman" w:hint="default"/>
      </w:rPr>
    </w:lvl>
    <w:lvl w:ilvl="1" w:tplc="04090019" w:tentative="1">
      <w:start w:val="1"/>
      <w:numFmt w:val="upperLetter"/>
      <w:lvlText w:val="%2."/>
      <w:lvlJc w:val="left"/>
      <w:pPr>
        <w:ind w:left="2738" w:hanging="440"/>
      </w:pPr>
    </w:lvl>
    <w:lvl w:ilvl="2" w:tplc="0409001B" w:tentative="1">
      <w:start w:val="1"/>
      <w:numFmt w:val="lowerRoman"/>
      <w:lvlText w:val="%3."/>
      <w:lvlJc w:val="right"/>
      <w:pPr>
        <w:ind w:left="3178" w:hanging="440"/>
      </w:pPr>
    </w:lvl>
    <w:lvl w:ilvl="3" w:tplc="0409000F" w:tentative="1">
      <w:start w:val="1"/>
      <w:numFmt w:val="decimal"/>
      <w:lvlText w:val="%4."/>
      <w:lvlJc w:val="left"/>
      <w:pPr>
        <w:ind w:left="3618" w:hanging="440"/>
      </w:pPr>
    </w:lvl>
    <w:lvl w:ilvl="4" w:tplc="04090019" w:tentative="1">
      <w:start w:val="1"/>
      <w:numFmt w:val="upperLetter"/>
      <w:lvlText w:val="%5."/>
      <w:lvlJc w:val="left"/>
      <w:pPr>
        <w:ind w:left="4058" w:hanging="440"/>
      </w:pPr>
    </w:lvl>
    <w:lvl w:ilvl="5" w:tplc="0409001B" w:tentative="1">
      <w:start w:val="1"/>
      <w:numFmt w:val="lowerRoman"/>
      <w:lvlText w:val="%6."/>
      <w:lvlJc w:val="right"/>
      <w:pPr>
        <w:ind w:left="4498" w:hanging="440"/>
      </w:pPr>
    </w:lvl>
    <w:lvl w:ilvl="6" w:tplc="0409000F" w:tentative="1">
      <w:start w:val="1"/>
      <w:numFmt w:val="decimal"/>
      <w:lvlText w:val="%7."/>
      <w:lvlJc w:val="left"/>
      <w:pPr>
        <w:ind w:left="4938" w:hanging="440"/>
      </w:pPr>
    </w:lvl>
    <w:lvl w:ilvl="7" w:tplc="04090019" w:tentative="1">
      <w:start w:val="1"/>
      <w:numFmt w:val="upperLetter"/>
      <w:lvlText w:val="%8."/>
      <w:lvlJc w:val="left"/>
      <w:pPr>
        <w:ind w:left="5378" w:hanging="440"/>
      </w:pPr>
    </w:lvl>
    <w:lvl w:ilvl="8" w:tplc="0409001B" w:tentative="1">
      <w:start w:val="1"/>
      <w:numFmt w:val="lowerRoman"/>
      <w:lvlText w:val="%9."/>
      <w:lvlJc w:val="right"/>
      <w:pPr>
        <w:ind w:left="5818" w:hanging="440"/>
      </w:pPr>
    </w:lvl>
  </w:abstractNum>
  <w:abstractNum w:abstractNumId="49" w15:restartNumberingAfterBreak="0">
    <w:nsid w:val="319B434B"/>
    <w:multiLevelType w:val="hybridMultilevel"/>
    <w:tmpl w:val="C22A3EFA"/>
    <w:lvl w:ilvl="0" w:tplc="B1DCBBC8">
      <w:numFmt w:val="bullet"/>
      <w:lvlText w:val="•"/>
      <w:lvlJc w:val="left"/>
      <w:pPr>
        <w:ind w:left="2014" w:hanging="440"/>
      </w:pPr>
      <w:rPr>
        <w:rFonts w:ascii="Times New Roman" w:eastAsia="SimSun" w:hAnsi="Times New Roman" w:cs="Times New Roman" w:hint="default"/>
      </w:rPr>
    </w:lvl>
    <w:lvl w:ilvl="1" w:tplc="04090003" w:tentative="1">
      <w:start w:val="1"/>
      <w:numFmt w:val="bullet"/>
      <w:lvlText w:val=""/>
      <w:lvlJc w:val="left"/>
      <w:pPr>
        <w:ind w:left="2454" w:hanging="440"/>
      </w:pPr>
      <w:rPr>
        <w:rFonts w:ascii="Wingdings" w:hAnsi="Wingdings" w:hint="default"/>
      </w:rPr>
    </w:lvl>
    <w:lvl w:ilvl="2" w:tplc="04090005" w:tentative="1">
      <w:start w:val="1"/>
      <w:numFmt w:val="bullet"/>
      <w:lvlText w:val=""/>
      <w:lvlJc w:val="left"/>
      <w:pPr>
        <w:ind w:left="2894" w:hanging="440"/>
      </w:pPr>
      <w:rPr>
        <w:rFonts w:ascii="Wingdings" w:hAnsi="Wingdings" w:hint="default"/>
      </w:rPr>
    </w:lvl>
    <w:lvl w:ilvl="3" w:tplc="04090001" w:tentative="1">
      <w:start w:val="1"/>
      <w:numFmt w:val="bullet"/>
      <w:lvlText w:val=""/>
      <w:lvlJc w:val="left"/>
      <w:pPr>
        <w:ind w:left="3334" w:hanging="440"/>
      </w:pPr>
      <w:rPr>
        <w:rFonts w:ascii="Wingdings" w:hAnsi="Wingdings" w:hint="default"/>
      </w:rPr>
    </w:lvl>
    <w:lvl w:ilvl="4" w:tplc="04090003" w:tentative="1">
      <w:start w:val="1"/>
      <w:numFmt w:val="bullet"/>
      <w:lvlText w:val=""/>
      <w:lvlJc w:val="left"/>
      <w:pPr>
        <w:ind w:left="3774" w:hanging="440"/>
      </w:pPr>
      <w:rPr>
        <w:rFonts w:ascii="Wingdings" w:hAnsi="Wingdings" w:hint="default"/>
      </w:rPr>
    </w:lvl>
    <w:lvl w:ilvl="5" w:tplc="04090005" w:tentative="1">
      <w:start w:val="1"/>
      <w:numFmt w:val="bullet"/>
      <w:lvlText w:val=""/>
      <w:lvlJc w:val="left"/>
      <w:pPr>
        <w:ind w:left="4214" w:hanging="440"/>
      </w:pPr>
      <w:rPr>
        <w:rFonts w:ascii="Wingdings" w:hAnsi="Wingdings" w:hint="default"/>
      </w:rPr>
    </w:lvl>
    <w:lvl w:ilvl="6" w:tplc="04090001" w:tentative="1">
      <w:start w:val="1"/>
      <w:numFmt w:val="bullet"/>
      <w:lvlText w:val=""/>
      <w:lvlJc w:val="left"/>
      <w:pPr>
        <w:ind w:left="4654" w:hanging="440"/>
      </w:pPr>
      <w:rPr>
        <w:rFonts w:ascii="Wingdings" w:hAnsi="Wingdings" w:hint="default"/>
      </w:rPr>
    </w:lvl>
    <w:lvl w:ilvl="7" w:tplc="04090003" w:tentative="1">
      <w:start w:val="1"/>
      <w:numFmt w:val="bullet"/>
      <w:lvlText w:val=""/>
      <w:lvlJc w:val="left"/>
      <w:pPr>
        <w:ind w:left="5094" w:hanging="440"/>
      </w:pPr>
      <w:rPr>
        <w:rFonts w:ascii="Wingdings" w:hAnsi="Wingdings" w:hint="default"/>
      </w:rPr>
    </w:lvl>
    <w:lvl w:ilvl="8" w:tplc="04090005" w:tentative="1">
      <w:start w:val="1"/>
      <w:numFmt w:val="bullet"/>
      <w:lvlText w:val=""/>
      <w:lvlJc w:val="left"/>
      <w:pPr>
        <w:ind w:left="5534" w:hanging="440"/>
      </w:pPr>
      <w:rPr>
        <w:rFonts w:ascii="Wingdings" w:hAnsi="Wingdings" w:hint="default"/>
      </w:rPr>
    </w:lvl>
  </w:abstractNum>
  <w:abstractNum w:abstractNumId="50" w15:restartNumberingAfterBreak="0">
    <w:nsid w:val="31C500F5"/>
    <w:multiLevelType w:val="hybridMultilevel"/>
    <w:tmpl w:val="19D43268"/>
    <w:lvl w:ilvl="0" w:tplc="1C6EF0A2">
      <w:start w:val="1"/>
      <w:numFmt w:val="decimal"/>
      <w:lvlText w:val="%1)"/>
      <w:lvlJc w:val="left"/>
      <w:pPr>
        <w:ind w:left="1150" w:hanging="440"/>
      </w:pPr>
      <w:rPr>
        <w:rFonts w:ascii="Arial" w:eastAsia="SimSun" w:hAnsi="Arial" w:cs="Times New Roman"/>
      </w:rPr>
    </w:lvl>
    <w:lvl w:ilvl="1" w:tplc="04090019" w:tentative="1">
      <w:start w:val="1"/>
      <w:numFmt w:val="upperLetter"/>
      <w:lvlText w:val="%2."/>
      <w:lvlJc w:val="left"/>
      <w:pPr>
        <w:ind w:left="1590" w:hanging="440"/>
      </w:pPr>
    </w:lvl>
    <w:lvl w:ilvl="2" w:tplc="0409001B" w:tentative="1">
      <w:start w:val="1"/>
      <w:numFmt w:val="lowerRoman"/>
      <w:lvlText w:val="%3."/>
      <w:lvlJc w:val="right"/>
      <w:pPr>
        <w:ind w:left="2030" w:hanging="440"/>
      </w:pPr>
    </w:lvl>
    <w:lvl w:ilvl="3" w:tplc="0409000F" w:tentative="1">
      <w:start w:val="1"/>
      <w:numFmt w:val="decimal"/>
      <w:lvlText w:val="%4."/>
      <w:lvlJc w:val="left"/>
      <w:pPr>
        <w:ind w:left="2470" w:hanging="440"/>
      </w:pPr>
    </w:lvl>
    <w:lvl w:ilvl="4" w:tplc="04090019" w:tentative="1">
      <w:start w:val="1"/>
      <w:numFmt w:val="upperLetter"/>
      <w:lvlText w:val="%5."/>
      <w:lvlJc w:val="left"/>
      <w:pPr>
        <w:ind w:left="2910" w:hanging="440"/>
      </w:pPr>
    </w:lvl>
    <w:lvl w:ilvl="5" w:tplc="0409001B" w:tentative="1">
      <w:start w:val="1"/>
      <w:numFmt w:val="lowerRoman"/>
      <w:lvlText w:val="%6."/>
      <w:lvlJc w:val="right"/>
      <w:pPr>
        <w:ind w:left="3350" w:hanging="440"/>
      </w:pPr>
    </w:lvl>
    <w:lvl w:ilvl="6" w:tplc="0409000F" w:tentative="1">
      <w:start w:val="1"/>
      <w:numFmt w:val="decimal"/>
      <w:lvlText w:val="%7."/>
      <w:lvlJc w:val="left"/>
      <w:pPr>
        <w:ind w:left="3790" w:hanging="440"/>
      </w:pPr>
    </w:lvl>
    <w:lvl w:ilvl="7" w:tplc="04090019" w:tentative="1">
      <w:start w:val="1"/>
      <w:numFmt w:val="upperLetter"/>
      <w:lvlText w:val="%8."/>
      <w:lvlJc w:val="left"/>
      <w:pPr>
        <w:ind w:left="4230" w:hanging="440"/>
      </w:pPr>
    </w:lvl>
    <w:lvl w:ilvl="8" w:tplc="0409001B" w:tentative="1">
      <w:start w:val="1"/>
      <w:numFmt w:val="lowerRoman"/>
      <w:lvlText w:val="%9."/>
      <w:lvlJc w:val="right"/>
      <w:pPr>
        <w:ind w:left="4670" w:hanging="440"/>
      </w:pPr>
    </w:lvl>
  </w:abstractNum>
  <w:abstractNum w:abstractNumId="51" w15:restartNumberingAfterBreak="0">
    <w:nsid w:val="32330687"/>
    <w:multiLevelType w:val="hybridMultilevel"/>
    <w:tmpl w:val="334AFD8E"/>
    <w:lvl w:ilvl="0" w:tplc="D5780F44">
      <w:start w:val="1"/>
      <w:numFmt w:val="bullet"/>
      <w:lvlText w:val="•"/>
      <w:lvlJc w:val="left"/>
      <w:pPr>
        <w:ind w:left="1589" w:hanging="440"/>
      </w:pPr>
      <w:rPr>
        <w:rFonts w:ascii="Arial" w:hAnsi="Arial" w:hint="default"/>
      </w:rPr>
    </w:lvl>
    <w:lvl w:ilvl="1" w:tplc="04090003" w:tentative="1">
      <w:start w:val="1"/>
      <w:numFmt w:val="bullet"/>
      <w:lvlText w:val=""/>
      <w:lvlJc w:val="left"/>
      <w:pPr>
        <w:ind w:left="2029" w:hanging="440"/>
      </w:pPr>
      <w:rPr>
        <w:rFonts w:ascii="Wingdings" w:hAnsi="Wingdings" w:hint="default"/>
      </w:rPr>
    </w:lvl>
    <w:lvl w:ilvl="2" w:tplc="04090005" w:tentative="1">
      <w:start w:val="1"/>
      <w:numFmt w:val="bullet"/>
      <w:lvlText w:val=""/>
      <w:lvlJc w:val="left"/>
      <w:pPr>
        <w:ind w:left="2469" w:hanging="440"/>
      </w:pPr>
      <w:rPr>
        <w:rFonts w:ascii="Wingdings" w:hAnsi="Wingdings" w:hint="default"/>
      </w:rPr>
    </w:lvl>
    <w:lvl w:ilvl="3" w:tplc="04090001" w:tentative="1">
      <w:start w:val="1"/>
      <w:numFmt w:val="bullet"/>
      <w:lvlText w:val=""/>
      <w:lvlJc w:val="left"/>
      <w:pPr>
        <w:ind w:left="2909" w:hanging="440"/>
      </w:pPr>
      <w:rPr>
        <w:rFonts w:ascii="Wingdings" w:hAnsi="Wingdings" w:hint="default"/>
      </w:rPr>
    </w:lvl>
    <w:lvl w:ilvl="4" w:tplc="04090003" w:tentative="1">
      <w:start w:val="1"/>
      <w:numFmt w:val="bullet"/>
      <w:lvlText w:val=""/>
      <w:lvlJc w:val="left"/>
      <w:pPr>
        <w:ind w:left="3349" w:hanging="440"/>
      </w:pPr>
      <w:rPr>
        <w:rFonts w:ascii="Wingdings" w:hAnsi="Wingdings" w:hint="default"/>
      </w:rPr>
    </w:lvl>
    <w:lvl w:ilvl="5" w:tplc="04090005" w:tentative="1">
      <w:start w:val="1"/>
      <w:numFmt w:val="bullet"/>
      <w:lvlText w:val=""/>
      <w:lvlJc w:val="left"/>
      <w:pPr>
        <w:ind w:left="3789" w:hanging="440"/>
      </w:pPr>
      <w:rPr>
        <w:rFonts w:ascii="Wingdings" w:hAnsi="Wingdings" w:hint="default"/>
      </w:rPr>
    </w:lvl>
    <w:lvl w:ilvl="6" w:tplc="04090001" w:tentative="1">
      <w:start w:val="1"/>
      <w:numFmt w:val="bullet"/>
      <w:lvlText w:val=""/>
      <w:lvlJc w:val="left"/>
      <w:pPr>
        <w:ind w:left="4229" w:hanging="440"/>
      </w:pPr>
      <w:rPr>
        <w:rFonts w:ascii="Wingdings" w:hAnsi="Wingdings" w:hint="default"/>
      </w:rPr>
    </w:lvl>
    <w:lvl w:ilvl="7" w:tplc="04090003" w:tentative="1">
      <w:start w:val="1"/>
      <w:numFmt w:val="bullet"/>
      <w:lvlText w:val=""/>
      <w:lvlJc w:val="left"/>
      <w:pPr>
        <w:ind w:left="4669" w:hanging="440"/>
      </w:pPr>
      <w:rPr>
        <w:rFonts w:ascii="Wingdings" w:hAnsi="Wingdings" w:hint="default"/>
      </w:rPr>
    </w:lvl>
    <w:lvl w:ilvl="8" w:tplc="04090005" w:tentative="1">
      <w:start w:val="1"/>
      <w:numFmt w:val="bullet"/>
      <w:lvlText w:val=""/>
      <w:lvlJc w:val="left"/>
      <w:pPr>
        <w:ind w:left="5109" w:hanging="440"/>
      </w:pPr>
      <w:rPr>
        <w:rFonts w:ascii="Wingdings" w:hAnsi="Wingdings" w:hint="default"/>
      </w:rPr>
    </w:lvl>
  </w:abstractNum>
  <w:abstractNum w:abstractNumId="52" w15:restartNumberingAfterBreak="0">
    <w:nsid w:val="3308673A"/>
    <w:multiLevelType w:val="multilevel"/>
    <w:tmpl w:val="A33CD68A"/>
    <w:styleLink w:val="2"/>
    <w:lvl w:ilvl="0">
      <w:start w:val="1"/>
      <w:numFmt w:val="decimal"/>
      <w:lvlText w:val="%1"/>
      <w:lvlJc w:val="left"/>
      <w:pPr>
        <w:tabs>
          <w:tab w:val="num" w:pos="360"/>
        </w:tabs>
        <w:ind w:left="360" w:hanging="360"/>
      </w:pPr>
      <w:rPr>
        <w:rFonts w:cs="Times New Roman" w:hint="default"/>
        <w:b w:val="0"/>
        <w:i/>
        <w:color w:val="auto"/>
        <w:sz w:val="20"/>
        <w:szCs w:val="20"/>
        <w:lang w:val="en-GB"/>
      </w:rPr>
    </w:lvl>
    <w:lvl w:ilvl="1">
      <w:start w:val="1"/>
      <w:numFmt w:val="decimal"/>
      <w:lvlText w:val="%1.%2."/>
      <w:lvlJc w:val="left"/>
      <w:pPr>
        <w:tabs>
          <w:tab w:val="num" w:pos="792"/>
        </w:tabs>
        <w:ind w:left="792" w:hanging="432"/>
      </w:pPr>
      <w:rPr>
        <w:rFonts w:cs="Times New Roman" w:hint="default"/>
      </w:rPr>
    </w:lvl>
    <w:lvl w:ilvl="2">
      <w:start w:val="1"/>
      <w:numFmt w:val="decimal"/>
      <w:lvlText w:val="%3)"/>
      <w:lvlJc w:val="left"/>
      <w:pPr>
        <w:ind w:left="1160" w:hanging="440"/>
      </w:pPr>
      <w:rPr>
        <w:rFonts w:ascii="Arial" w:eastAsia="SimSun" w:hAnsi="Arial"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bullet"/>
      <w:lvlText w:val=""/>
      <w:lvlJc w:val="left"/>
      <w:pPr>
        <w:ind w:left="2240" w:hanging="440"/>
      </w:pPr>
      <w:rPr>
        <w:rFonts w:ascii="Symbol" w:hAnsi="Symbol" w:hint="default"/>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358275B9"/>
    <w:multiLevelType w:val="multilevel"/>
    <w:tmpl w:val="13CE0C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69A6103"/>
    <w:multiLevelType w:val="hybridMultilevel"/>
    <w:tmpl w:val="F5BE3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76011F3"/>
    <w:multiLevelType w:val="multilevel"/>
    <w:tmpl w:val="21B47BA2"/>
    <w:lvl w:ilvl="0">
      <w:numFmt w:val="bullet"/>
      <w:lvlText w:val="•"/>
      <w:lvlJc w:val="left"/>
      <w:pPr>
        <w:ind w:left="440" w:hanging="440"/>
      </w:pPr>
      <w:rPr>
        <w:rFonts w:ascii="Times New Roman" w:eastAsia="SimSun" w:hAnsi="Times New Roman" w:cs="Times New Roman" w:hint="default"/>
        <w:b w:val="0"/>
        <w:i/>
        <w:color w:val="auto"/>
        <w:sz w:val="20"/>
        <w:szCs w:val="20"/>
        <w:lang w:val="en-GB"/>
      </w:rPr>
    </w:lvl>
    <w:lvl w:ilvl="1">
      <w:start w:val="1"/>
      <w:numFmt w:val="decimal"/>
      <w:lvlText w:val="%1.%2."/>
      <w:lvlJc w:val="left"/>
      <w:pPr>
        <w:tabs>
          <w:tab w:val="num" w:pos="792"/>
        </w:tabs>
        <w:ind w:left="792" w:hanging="432"/>
      </w:pPr>
      <w:rPr>
        <w:rFonts w:cs="Times New Roman" w:hint="default"/>
      </w:rPr>
    </w:lvl>
    <w:lvl w:ilvl="2">
      <w:start w:val="1"/>
      <w:numFmt w:val="decimal"/>
      <w:lvlText w:val="%3)"/>
      <w:lvlJc w:val="left"/>
      <w:pPr>
        <w:ind w:left="1160" w:hanging="440"/>
      </w:pPr>
      <w:rPr>
        <w:rFonts w:ascii="Arial" w:eastAsia="SimSun" w:hAnsi="Arial"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bullet"/>
      <w:lvlText w:val=""/>
      <w:lvlJc w:val="left"/>
      <w:pPr>
        <w:ind w:left="2240" w:hanging="440"/>
      </w:pPr>
      <w:rPr>
        <w:rFonts w:ascii="Symbol" w:hAnsi="Symbol" w:hint="default"/>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6" w15:restartNumberingAfterBreak="0">
    <w:nsid w:val="3A883B78"/>
    <w:multiLevelType w:val="multilevel"/>
    <w:tmpl w:val="5BD6760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F76C71"/>
    <w:multiLevelType w:val="multilevel"/>
    <w:tmpl w:val="45B6E836"/>
    <w:lvl w:ilvl="0">
      <w:start w:val="1"/>
      <w:numFmt w:val="decimal"/>
      <w:lvlText w:val="%1"/>
      <w:lvlJc w:val="left"/>
      <w:pPr>
        <w:tabs>
          <w:tab w:val="num" w:pos="5065"/>
        </w:tabs>
        <w:ind w:left="5065" w:hanging="360"/>
      </w:pPr>
      <w:rPr>
        <w:rFonts w:cs="Times New Roman" w:hint="default"/>
        <w:b w:val="0"/>
        <w:i/>
        <w:color w:val="auto"/>
        <w:sz w:val="20"/>
        <w:szCs w:val="20"/>
        <w:lang w:val="en-GB"/>
      </w:rPr>
    </w:lvl>
    <w:lvl w:ilvl="1">
      <w:start w:val="1"/>
      <w:numFmt w:val="decimal"/>
      <w:lvlText w:val="%1.%2."/>
      <w:lvlJc w:val="left"/>
      <w:pPr>
        <w:tabs>
          <w:tab w:val="num" w:pos="5790"/>
        </w:tabs>
        <w:ind w:left="5790" w:hanging="432"/>
      </w:pPr>
      <w:rPr>
        <w:rFonts w:cs="Times New Roman" w:hint="default"/>
      </w:rPr>
    </w:lvl>
    <w:lvl w:ilvl="2">
      <w:numFmt w:val="bullet"/>
      <w:lvlText w:val="•"/>
      <w:lvlJc w:val="left"/>
      <w:pPr>
        <w:ind w:left="6078" w:hanging="360"/>
      </w:pPr>
      <w:rPr>
        <w:rFonts w:ascii="Times New Roman" w:eastAsia="SimSun" w:hAnsi="Times New Roman" w:cs="Times New Roman" w:hint="default"/>
      </w:rPr>
    </w:lvl>
    <w:lvl w:ilvl="3">
      <w:start w:val="1"/>
      <w:numFmt w:val="decimal"/>
      <w:lvlText w:val="%1.%2.%3.%4."/>
      <w:lvlJc w:val="left"/>
      <w:pPr>
        <w:tabs>
          <w:tab w:val="num" w:pos="6798"/>
        </w:tabs>
        <w:ind w:left="6726" w:hanging="648"/>
      </w:pPr>
      <w:rPr>
        <w:rFonts w:cs="Times New Roman"/>
      </w:rPr>
    </w:lvl>
    <w:lvl w:ilvl="4">
      <w:start w:val="1"/>
      <w:numFmt w:val="decimal"/>
      <w:lvlText w:val="%1.%2.%3.%4.%5."/>
      <w:lvlJc w:val="left"/>
      <w:pPr>
        <w:tabs>
          <w:tab w:val="num" w:pos="7518"/>
        </w:tabs>
        <w:ind w:left="7230" w:hanging="792"/>
      </w:pPr>
      <w:rPr>
        <w:rFonts w:cs="Times New Roman"/>
      </w:rPr>
    </w:lvl>
    <w:lvl w:ilvl="5">
      <w:start w:val="1"/>
      <w:numFmt w:val="bullet"/>
      <w:lvlText w:val=""/>
      <w:lvlJc w:val="left"/>
      <w:pPr>
        <w:ind w:left="7238" w:hanging="440"/>
      </w:pPr>
      <w:rPr>
        <w:rFonts w:ascii="Symbol" w:hAnsi="Symbol" w:hint="default"/>
      </w:rPr>
    </w:lvl>
    <w:lvl w:ilvl="6">
      <w:start w:val="1"/>
      <w:numFmt w:val="decimal"/>
      <w:lvlText w:val="%1.%2.%3.%4.%5.%6.%7."/>
      <w:lvlJc w:val="left"/>
      <w:pPr>
        <w:tabs>
          <w:tab w:val="num" w:pos="8598"/>
        </w:tabs>
        <w:ind w:left="8238" w:hanging="1080"/>
      </w:pPr>
      <w:rPr>
        <w:rFonts w:cs="Times New Roman"/>
      </w:rPr>
    </w:lvl>
    <w:lvl w:ilvl="7">
      <w:start w:val="1"/>
      <w:numFmt w:val="decimal"/>
      <w:lvlText w:val="%1.%2.%3.%4.%5.%6.%7.%8."/>
      <w:lvlJc w:val="left"/>
      <w:pPr>
        <w:tabs>
          <w:tab w:val="num" w:pos="8958"/>
        </w:tabs>
        <w:ind w:left="8742" w:hanging="1224"/>
      </w:pPr>
      <w:rPr>
        <w:rFonts w:cs="Times New Roman"/>
      </w:rPr>
    </w:lvl>
    <w:lvl w:ilvl="8">
      <w:start w:val="1"/>
      <w:numFmt w:val="decimal"/>
      <w:lvlText w:val="%1.%2.%3.%4.%5.%6.%7.%8.%9."/>
      <w:lvlJc w:val="left"/>
      <w:pPr>
        <w:tabs>
          <w:tab w:val="num" w:pos="9678"/>
        </w:tabs>
        <w:ind w:left="9318" w:hanging="1440"/>
      </w:pPr>
      <w:rPr>
        <w:rFonts w:cs="Times New Roman"/>
      </w:rPr>
    </w:lvl>
  </w:abstractNum>
  <w:abstractNum w:abstractNumId="58" w15:restartNumberingAfterBreak="0">
    <w:nsid w:val="3DFA50C9"/>
    <w:multiLevelType w:val="multilevel"/>
    <w:tmpl w:val="E230C6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EB27D04"/>
    <w:multiLevelType w:val="hybridMultilevel"/>
    <w:tmpl w:val="B7A4A0B4"/>
    <w:lvl w:ilvl="0" w:tplc="C41AD51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EFE5929"/>
    <w:multiLevelType w:val="multilevel"/>
    <w:tmpl w:val="800E3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3F183AE1"/>
    <w:multiLevelType w:val="hybridMultilevel"/>
    <w:tmpl w:val="5EECEE92"/>
    <w:lvl w:ilvl="0" w:tplc="B1DCBBC8">
      <w:numFmt w:val="bullet"/>
      <w:lvlText w:val="•"/>
      <w:lvlJc w:val="left"/>
      <w:pPr>
        <w:ind w:left="880" w:hanging="440"/>
      </w:pPr>
      <w:rPr>
        <w:rFonts w:ascii="Times New Roman" w:eastAsia="SimSun"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2" w15:restartNumberingAfterBreak="0">
    <w:nsid w:val="408567F2"/>
    <w:multiLevelType w:val="hybridMultilevel"/>
    <w:tmpl w:val="B7A4A0B4"/>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18B26D4"/>
    <w:multiLevelType w:val="multilevel"/>
    <w:tmpl w:val="AF840A4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1935CAA"/>
    <w:multiLevelType w:val="multilevel"/>
    <w:tmpl w:val="3DEAAAA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227057A"/>
    <w:multiLevelType w:val="hybridMultilevel"/>
    <w:tmpl w:val="130C292A"/>
    <w:lvl w:ilvl="0" w:tplc="D5780F44">
      <w:start w:val="1"/>
      <w:numFmt w:val="bullet"/>
      <w:lvlText w:val="•"/>
      <w:lvlJc w:val="left"/>
      <w:pPr>
        <w:ind w:left="1366" w:hanging="440"/>
      </w:pPr>
      <w:rPr>
        <w:rFonts w:ascii="Arial" w:hAnsi="Arial" w:hint="default"/>
      </w:rPr>
    </w:lvl>
    <w:lvl w:ilvl="1" w:tplc="04090003" w:tentative="1">
      <w:start w:val="1"/>
      <w:numFmt w:val="bullet"/>
      <w:lvlText w:val=""/>
      <w:lvlJc w:val="left"/>
      <w:pPr>
        <w:ind w:left="1806" w:hanging="440"/>
      </w:pPr>
      <w:rPr>
        <w:rFonts w:ascii="Wingdings" w:hAnsi="Wingdings" w:hint="default"/>
      </w:rPr>
    </w:lvl>
    <w:lvl w:ilvl="2" w:tplc="04090005" w:tentative="1">
      <w:start w:val="1"/>
      <w:numFmt w:val="bullet"/>
      <w:lvlText w:val=""/>
      <w:lvlJc w:val="left"/>
      <w:pPr>
        <w:ind w:left="2246" w:hanging="440"/>
      </w:pPr>
      <w:rPr>
        <w:rFonts w:ascii="Wingdings" w:hAnsi="Wingdings" w:hint="default"/>
      </w:rPr>
    </w:lvl>
    <w:lvl w:ilvl="3" w:tplc="04090001" w:tentative="1">
      <w:start w:val="1"/>
      <w:numFmt w:val="bullet"/>
      <w:lvlText w:val=""/>
      <w:lvlJc w:val="left"/>
      <w:pPr>
        <w:ind w:left="2686" w:hanging="440"/>
      </w:pPr>
      <w:rPr>
        <w:rFonts w:ascii="Wingdings" w:hAnsi="Wingdings" w:hint="default"/>
      </w:rPr>
    </w:lvl>
    <w:lvl w:ilvl="4" w:tplc="04090003" w:tentative="1">
      <w:start w:val="1"/>
      <w:numFmt w:val="bullet"/>
      <w:lvlText w:val=""/>
      <w:lvlJc w:val="left"/>
      <w:pPr>
        <w:ind w:left="3126" w:hanging="440"/>
      </w:pPr>
      <w:rPr>
        <w:rFonts w:ascii="Wingdings" w:hAnsi="Wingdings" w:hint="default"/>
      </w:rPr>
    </w:lvl>
    <w:lvl w:ilvl="5" w:tplc="04090005" w:tentative="1">
      <w:start w:val="1"/>
      <w:numFmt w:val="bullet"/>
      <w:lvlText w:val=""/>
      <w:lvlJc w:val="left"/>
      <w:pPr>
        <w:ind w:left="3566" w:hanging="440"/>
      </w:pPr>
      <w:rPr>
        <w:rFonts w:ascii="Wingdings" w:hAnsi="Wingdings" w:hint="default"/>
      </w:rPr>
    </w:lvl>
    <w:lvl w:ilvl="6" w:tplc="04090001" w:tentative="1">
      <w:start w:val="1"/>
      <w:numFmt w:val="bullet"/>
      <w:lvlText w:val=""/>
      <w:lvlJc w:val="left"/>
      <w:pPr>
        <w:ind w:left="4006" w:hanging="440"/>
      </w:pPr>
      <w:rPr>
        <w:rFonts w:ascii="Wingdings" w:hAnsi="Wingdings" w:hint="default"/>
      </w:rPr>
    </w:lvl>
    <w:lvl w:ilvl="7" w:tplc="04090003" w:tentative="1">
      <w:start w:val="1"/>
      <w:numFmt w:val="bullet"/>
      <w:lvlText w:val=""/>
      <w:lvlJc w:val="left"/>
      <w:pPr>
        <w:ind w:left="4446" w:hanging="440"/>
      </w:pPr>
      <w:rPr>
        <w:rFonts w:ascii="Wingdings" w:hAnsi="Wingdings" w:hint="default"/>
      </w:rPr>
    </w:lvl>
    <w:lvl w:ilvl="8" w:tplc="04090005" w:tentative="1">
      <w:start w:val="1"/>
      <w:numFmt w:val="bullet"/>
      <w:lvlText w:val=""/>
      <w:lvlJc w:val="left"/>
      <w:pPr>
        <w:ind w:left="4886" w:hanging="440"/>
      </w:pPr>
      <w:rPr>
        <w:rFonts w:ascii="Wingdings" w:hAnsi="Wingdings" w:hint="default"/>
      </w:rPr>
    </w:lvl>
  </w:abstractNum>
  <w:abstractNum w:abstractNumId="66" w15:restartNumberingAfterBreak="0">
    <w:nsid w:val="434919AC"/>
    <w:multiLevelType w:val="multilevel"/>
    <w:tmpl w:val="1852716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82E50C2"/>
    <w:multiLevelType w:val="hybridMultilevel"/>
    <w:tmpl w:val="C57EF502"/>
    <w:lvl w:ilvl="0" w:tplc="0C0A0001">
      <w:start w:val="1"/>
      <w:numFmt w:val="bullet"/>
      <w:lvlText w:val=""/>
      <w:lvlJc w:val="left"/>
      <w:pPr>
        <w:ind w:left="1858" w:hanging="440"/>
      </w:pPr>
      <w:rPr>
        <w:rFonts w:ascii="Symbol" w:hAnsi="Symbol" w:hint="default"/>
      </w:rPr>
    </w:lvl>
    <w:lvl w:ilvl="1" w:tplc="04090003" w:tentative="1">
      <w:start w:val="1"/>
      <w:numFmt w:val="bullet"/>
      <w:lvlText w:val=""/>
      <w:lvlJc w:val="left"/>
      <w:pPr>
        <w:ind w:left="2298" w:hanging="440"/>
      </w:pPr>
      <w:rPr>
        <w:rFonts w:ascii="Wingdings" w:hAnsi="Wingdings" w:hint="default"/>
      </w:rPr>
    </w:lvl>
    <w:lvl w:ilvl="2" w:tplc="04090005" w:tentative="1">
      <w:start w:val="1"/>
      <w:numFmt w:val="bullet"/>
      <w:lvlText w:val=""/>
      <w:lvlJc w:val="left"/>
      <w:pPr>
        <w:ind w:left="2738" w:hanging="440"/>
      </w:pPr>
      <w:rPr>
        <w:rFonts w:ascii="Wingdings" w:hAnsi="Wingdings" w:hint="default"/>
      </w:rPr>
    </w:lvl>
    <w:lvl w:ilvl="3" w:tplc="04090001" w:tentative="1">
      <w:start w:val="1"/>
      <w:numFmt w:val="bullet"/>
      <w:lvlText w:val=""/>
      <w:lvlJc w:val="left"/>
      <w:pPr>
        <w:ind w:left="3178" w:hanging="440"/>
      </w:pPr>
      <w:rPr>
        <w:rFonts w:ascii="Wingdings" w:hAnsi="Wingdings" w:hint="default"/>
      </w:rPr>
    </w:lvl>
    <w:lvl w:ilvl="4" w:tplc="04090003" w:tentative="1">
      <w:start w:val="1"/>
      <w:numFmt w:val="bullet"/>
      <w:lvlText w:val=""/>
      <w:lvlJc w:val="left"/>
      <w:pPr>
        <w:ind w:left="3618" w:hanging="440"/>
      </w:pPr>
      <w:rPr>
        <w:rFonts w:ascii="Wingdings" w:hAnsi="Wingdings" w:hint="default"/>
      </w:rPr>
    </w:lvl>
    <w:lvl w:ilvl="5" w:tplc="04090005" w:tentative="1">
      <w:start w:val="1"/>
      <w:numFmt w:val="bullet"/>
      <w:lvlText w:val=""/>
      <w:lvlJc w:val="left"/>
      <w:pPr>
        <w:ind w:left="4058" w:hanging="440"/>
      </w:pPr>
      <w:rPr>
        <w:rFonts w:ascii="Wingdings" w:hAnsi="Wingdings" w:hint="default"/>
      </w:rPr>
    </w:lvl>
    <w:lvl w:ilvl="6" w:tplc="04090001" w:tentative="1">
      <w:start w:val="1"/>
      <w:numFmt w:val="bullet"/>
      <w:lvlText w:val=""/>
      <w:lvlJc w:val="left"/>
      <w:pPr>
        <w:ind w:left="4498" w:hanging="440"/>
      </w:pPr>
      <w:rPr>
        <w:rFonts w:ascii="Wingdings" w:hAnsi="Wingdings" w:hint="default"/>
      </w:rPr>
    </w:lvl>
    <w:lvl w:ilvl="7" w:tplc="04090003" w:tentative="1">
      <w:start w:val="1"/>
      <w:numFmt w:val="bullet"/>
      <w:lvlText w:val=""/>
      <w:lvlJc w:val="left"/>
      <w:pPr>
        <w:ind w:left="4938" w:hanging="440"/>
      </w:pPr>
      <w:rPr>
        <w:rFonts w:ascii="Wingdings" w:hAnsi="Wingdings" w:hint="default"/>
      </w:rPr>
    </w:lvl>
    <w:lvl w:ilvl="8" w:tplc="04090005" w:tentative="1">
      <w:start w:val="1"/>
      <w:numFmt w:val="bullet"/>
      <w:lvlText w:val=""/>
      <w:lvlJc w:val="left"/>
      <w:pPr>
        <w:ind w:left="5378" w:hanging="440"/>
      </w:pPr>
      <w:rPr>
        <w:rFonts w:ascii="Wingdings" w:hAnsi="Wingdings" w:hint="default"/>
      </w:rPr>
    </w:lvl>
  </w:abstractNum>
  <w:abstractNum w:abstractNumId="68" w15:restartNumberingAfterBreak="0">
    <w:nsid w:val="485B0F56"/>
    <w:multiLevelType w:val="hybridMultilevel"/>
    <w:tmpl w:val="86700764"/>
    <w:lvl w:ilvl="0" w:tplc="B1DCBBC8">
      <w:numFmt w:val="bullet"/>
      <w:lvlText w:val="•"/>
      <w:lvlJc w:val="left"/>
      <w:pPr>
        <w:ind w:left="1150" w:hanging="440"/>
      </w:pPr>
      <w:rPr>
        <w:rFonts w:ascii="Times New Roman" w:eastAsia="SimSun" w:hAnsi="Times New Roman" w:cs="Times New Roman" w:hint="default"/>
      </w:rPr>
    </w:lvl>
    <w:lvl w:ilvl="1" w:tplc="04090019" w:tentative="1">
      <w:start w:val="1"/>
      <w:numFmt w:val="upperLetter"/>
      <w:lvlText w:val="%2."/>
      <w:lvlJc w:val="left"/>
      <w:pPr>
        <w:ind w:left="1590" w:hanging="440"/>
      </w:pPr>
    </w:lvl>
    <w:lvl w:ilvl="2" w:tplc="0409001B" w:tentative="1">
      <w:start w:val="1"/>
      <w:numFmt w:val="lowerRoman"/>
      <w:lvlText w:val="%3."/>
      <w:lvlJc w:val="right"/>
      <w:pPr>
        <w:ind w:left="2030" w:hanging="440"/>
      </w:pPr>
    </w:lvl>
    <w:lvl w:ilvl="3" w:tplc="0409000F" w:tentative="1">
      <w:start w:val="1"/>
      <w:numFmt w:val="decimal"/>
      <w:lvlText w:val="%4."/>
      <w:lvlJc w:val="left"/>
      <w:pPr>
        <w:ind w:left="2470" w:hanging="440"/>
      </w:pPr>
    </w:lvl>
    <w:lvl w:ilvl="4" w:tplc="04090019" w:tentative="1">
      <w:start w:val="1"/>
      <w:numFmt w:val="upperLetter"/>
      <w:lvlText w:val="%5."/>
      <w:lvlJc w:val="left"/>
      <w:pPr>
        <w:ind w:left="2910" w:hanging="440"/>
      </w:pPr>
    </w:lvl>
    <w:lvl w:ilvl="5" w:tplc="0409001B" w:tentative="1">
      <w:start w:val="1"/>
      <w:numFmt w:val="lowerRoman"/>
      <w:lvlText w:val="%6."/>
      <w:lvlJc w:val="right"/>
      <w:pPr>
        <w:ind w:left="3350" w:hanging="440"/>
      </w:pPr>
    </w:lvl>
    <w:lvl w:ilvl="6" w:tplc="0409000F" w:tentative="1">
      <w:start w:val="1"/>
      <w:numFmt w:val="decimal"/>
      <w:lvlText w:val="%7."/>
      <w:lvlJc w:val="left"/>
      <w:pPr>
        <w:ind w:left="3790" w:hanging="440"/>
      </w:pPr>
    </w:lvl>
    <w:lvl w:ilvl="7" w:tplc="04090019" w:tentative="1">
      <w:start w:val="1"/>
      <w:numFmt w:val="upperLetter"/>
      <w:lvlText w:val="%8."/>
      <w:lvlJc w:val="left"/>
      <w:pPr>
        <w:ind w:left="4230" w:hanging="440"/>
      </w:pPr>
    </w:lvl>
    <w:lvl w:ilvl="8" w:tplc="0409001B" w:tentative="1">
      <w:start w:val="1"/>
      <w:numFmt w:val="lowerRoman"/>
      <w:lvlText w:val="%9."/>
      <w:lvlJc w:val="right"/>
      <w:pPr>
        <w:ind w:left="4670" w:hanging="440"/>
      </w:pPr>
    </w:lvl>
  </w:abstractNum>
  <w:abstractNum w:abstractNumId="69" w15:restartNumberingAfterBreak="0">
    <w:nsid w:val="48604766"/>
    <w:multiLevelType w:val="multilevel"/>
    <w:tmpl w:val="6C8CBA72"/>
    <w:lvl w:ilvl="0">
      <w:start w:val="1"/>
      <w:numFmt w:val="bullet"/>
      <w:lvlText w:val=""/>
      <w:lvlJc w:val="left"/>
      <w:pPr>
        <w:tabs>
          <w:tab w:val="num" w:pos="1637"/>
        </w:tabs>
        <w:ind w:left="1637" w:hanging="360"/>
      </w:pPr>
      <w:rPr>
        <w:rFonts w:ascii="Symbol" w:hAnsi="Symbol" w:hint="default"/>
        <w:b w:val="0"/>
        <w:i/>
        <w:color w:val="auto"/>
        <w:sz w:val="20"/>
        <w:szCs w:val="20"/>
      </w:rPr>
    </w:lvl>
    <w:lvl w:ilvl="1">
      <w:start w:val="1"/>
      <w:numFmt w:val="decimal"/>
      <w:lvlText w:val="%1.%2."/>
      <w:lvlJc w:val="left"/>
      <w:pPr>
        <w:tabs>
          <w:tab w:val="num" w:pos="1349"/>
        </w:tabs>
        <w:ind w:left="1349" w:hanging="432"/>
      </w:pPr>
      <w:rPr>
        <w:rFonts w:cs="Times New Roman" w:hint="default"/>
      </w:rPr>
    </w:lvl>
    <w:lvl w:ilvl="2">
      <w:start w:val="1"/>
      <w:numFmt w:val="decimal"/>
      <w:lvlText w:val="%1.%2.%3."/>
      <w:lvlJc w:val="left"/>
      <w:pPr>
        <w:tabs>
          <w:tab w:val="num" w:pos="1997"/>
        </w:tabs>
        <w:ind w:left="1781" w:hanging="504"/>
      </w:pPr>
      <w:rPr>
        <w:rFonts w:cs="Times New Roman" w:hint="default"/>
        <w:sz w:val="20"/>
      </w:rPr>
    </w:lvl>
    <w:lvl w:ilvl="3">
      <w:start w:val="1"/>
      <w:numFmt w:val="bullet"/>
      <w:lvlText w:val=""/>
      <w:lvlJc w:val="left"/>
      <w:pPr>
        <w:ind w:left="1997" w:hanging="360"/>
      </w:pPr>
      <w:rPr>
        <w:rFonts w:ascii="Symbol" w:hAnsi="Symbol" w:hint="default"/>
      </w:rPr>
    </w:lvl>
    <w:lvl w:ilvl="4">
      <w:start w:val="1"/>
      <w:numFmt w:val="bullet"/>
      <w:lvlText w:val=""/>
      <w:lvlJc w:val="left"/>
      <w:pPr>
        <w:ind w:left="2357" w:hanging="360"/>
      </w:pPr>
      <w:rPr>
        <w:rFonts w:ascii="Wingdings" w:hAnsi="Wingdings" w:hint="default"/>
      </w:rPr>
    </w:lvl>
    <w:lvl w:ilvl="5">
      <w:start w:val="1"/>
      <w:numFmt w:val="decimal"/>
      <w:lvlText w:val="%1.%2.%3.%4.%5.%6."/>
      <w:lvlJc w:val="left"/>
      <w:pPr>
        <w:tabs>
          <w:tab w:val="num" w:pos="3437"/>
        </w:tabs>
        <w:ind w:left="3293" w:hanging="936"/>
      </w:pPr>
      <w:rPr>
        <w:rFonts w:cs="Times New Roman"/>
      </w:rPr>
    </w:lvl>
    <w:lvl w:ilvl="6">
      <w:start w:val="1"/>
      <w:numFmt w:val="decimal"/>
      <w:lvlText w:val="%1.%2.%3.%4.%5.%6.%7."/>
      <w:lvlJc w:val="left"/>
      <w:pPr>
        <w:tabs>
          <w:tab w:val="num" w:pos="4157"/>
        </w:tabs>
        <w:ind w:left="3797" w:hanging="1080"/>
      </w:pPr>
      <w:rPr>
        <w:rFonts w:cs="Times New Roman"/>
      </w:rPr>
    </w:lvl>
    <w:lvl w:ilvl="7">
      <w:start w:val="1"/>
      <w:numFmt w:val="decimal"/>
      <w:lvlText w:val="%1.%2.%3.%4.%5.%6.%7.%8."/>
      <w:lvlJc w:val="left"/>
      <w:pPr>
        <w:tabs>
          <w:tab w:val="num" w:pos="4517"/>
        </w:tabs>
        <w:ind w:left="4301" w:hanging="1224"/>
      </w:pPr>
      <w:rPr>
        <w:rFonts w:cs="Times New Roman"/>
      </w:rPr>
    </w:lvl>
    <w:lvl w:ilvl="8">
      <w:start w:val="1"/>
      <w:numFmt w:val="decimal"/>
      <w:lvlText w:val="%1.%2.%3.%4.%5.%6.%7.%8.%9."/>
      <w:lvlJc w:val="left"/>
      <w:pPr>
        <w:tabs>
          <w:tab w:val="num" w:pos="5237"/>
        </w:tabs>
        <w:ind w:left="4877" w:hanging="1440"/>
      </w:pPr>
      <w:rPr>
        <w:rFonts w:cs="Times New Roman"/>
      </w:rPr>
    </w:lvl>
  </w:abstractNum>
  <w:abstractNum w:abstractNumId="70" w15:restartNumberingAfterBreak="0">
    <w:nsid w:val="487F7E6F"/>
    <w:multiLevelType w:val="multilevel"/>
    <w:tmpl w:val="758AAB4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E47F5D"/>
    <w:multiLevelType w:val="hybridMultilevel"/>
    <w:tmpl w:val="DB7E2E3A"/>
    <w:lvl w:ilvl="0" w:tplc="1C6EF0A2">
      <w:start w:val="1"/>
      <w:numFmt w:val="decimal"/>
      <w:lvlText w:val="%1)"/>
      <w:lvlJc w:val="left"/>
      <w:pPr>
        <w:ind w:left="1291" w:hanging="440"/>
      </w:pPr>
      <w:rPr>
        <w:rFonts w:ascii="Arial" w:eastAsia="SimSun" w:hAnsi="Arial" w:cs="Times New Roman"/>
      </w:rPr>
    </w:lvl>
    <w:lvl w:ilvl="1" w:tplc="04090019" w:tentative="1">
      <w:start w:val="1"/>
      <w:numFmt w:val="upperLetter"/>
      <w:lvlText w:val="%2."/>
      <w:lvlJc w:val="left"/>
      <w:pPr>
        <w:ind w:left="1731" w:hanging="440"/>
      </w:pPr>
    </w:lvl>
    <w:lvl w:ilvl="2" w:tplc="0409001B" w:tentative="1">
      <w:start w:val="1"/>
      <w:numFmt w:val="lowerRoman"/>
      <w:lvlText w:val="%3."/>
      <w:lvlJc w:val="right"/>
      <w:pPr>
        <w:ind w:left="2171" w:hanging="440"/>
      </w:pPr>
    </w:lvl>
    <w:lvl w:ilvl="3" w:tplc="0409000F" w:tentative="1">
      <w:start w:val="1"/>
      <w:numFmt w:val="decimal"/>
      <w:lvlText w:val="%4."/>
      <w:lvlJc w:val="left"/>
      <w:pPr>
        <w:ind w:left="2611" w:hanging="440"/>
      </w:pPr>
    </w:lvl>
    <w:lvl w:ilvl="4" w:tplc="04090019" w:tentative="1">
      <w:start w:val="1"/>
      <w:numFmt w:val="upperLetter"/>
      <w:lvlText w:val="%5."/>
      <w:lvlJc w:val="left"/>
      <w:pPr>
        <w:ind w:left="3051" w:hanging="440"/>
      </w:pPr>
    </w:lvl>
    <w:lvl w:ilvl="5" w:tplc="0409001B" w:tentative="1">
      <w:start w:val="1"/>
      <w:numFmt w:val="lowerRoman"/>
      <w:lvlText w:val="%6."/>
      <w:lvlJc w:val="right"/>
      <w:pPr>
        <w:ind w:left="3491" w:hanging="440"/>
      </w:pPr>
    </w:lvl>
    <w:lvl w:ilvl="6" w:tplc="0409000F" w:tentative="1">
      <w:start w:val="1"/>
      <w:numFmt w:val="decimal"/>
      <w:lvlText w:val="%7."/>
      <w:lvlJc w:val="left"/>
      <w:pPr>
        <w:ind w:left="3931" w:hanging="440"/>
      </w:pPr>
    </w:lvl>
    <w:lvl w:ilvl="7" w:tplc="04090019" w:tentative="1">
      <w:start w:val="1"/>
      <w:numFmt w:val="upperLetter"/>
      <w:lvlText w:val="%8."/>
      <w:lvlJc w:val="left"/>
      <w:pPr>
        <w:ind w:left="4371" w:hanging="440"/>
      </w:pPr>
    </w:lvl>
    <w:lvl w:ilvl="8" w:tplc="0409001B" w:tentative="1">
      <w:start w:val="1"/>
      <w:numFmt w:val="lowerRoman"/>
      <w:lvlText w:val="%9."/>
      <w:lvlJc w:val="right"/>
      <w:pPr>
        <w:ind w:left="4811" w:hanging="440"/>
      </w:pPr>
    </w:lvl>
  </w:abstractNum>
  <w:abstractNum w:abstractNumId="72" w15:restartNumberingAfterBreak="0">
    <w:nsid w:val="4A224309"/>
    <w:multiLevelType w:val="multilevel"/>
    <w:tmpl w:val="C6B826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4AC11EE1"/>
    <w:multiLevelType w:val="hybridMultilevel"/>
    <w:tmpl w:val="942E4BF6"/>
    <w:lvl w:ilvl="0" w:tplc="A6CA2FEE">
      <w:start w:val="1"/>
      <w:numFmt w:val="decimal"/>
      <w:lvlText w:val="%1)"/>
      <w:lvlJc w:val="left"/>
      <w:pPr>
        <w:tabs>
          <w:tab w:val="num" w:pos="720"/>
        </w:tabs>
        <w:ind w:left="720" w:hanging="360"/>
      </w:pPr>
    </w:lvl>
    <w:lvl w:ilvl="1" w:tplc="2E50147A" w:tentative="1">
      <w:start w:val="1"/>
      <w:numFmt w:val="decimal"/>
      <w:lvlText w:val="%2)"/>
      <w:lvlJc w:val="left"/>
      <w:pPr>
        <w:tabs>
          <w:tab w:val="num" w:pos="1440"/>
        </w:tabs>
        <w:ind w:left="1440" w:hanging="360"/>
      </w:pPr>
    </w:lvl>
    <w:lvl w:ilvl="2" w:tplc="11568CE2" w:tentative="1">
      <w:start w:val="1"/>
      <w:numFmt w:val="decimal"/>
      <w:lvlText w:val="%3)"/>
      <w:lvlJc w:val="left"/>
      <w:pPr>
        <w:tabs>
          <w:tab w:val="num" w:pos="2160"/>
        </w:tabs>
        <w:ind w:left="2160" w:hanging="360"/>
      </w:pPr>
    </w:lvl>
    <w:lvl w:ilvl="3" w:tplc="597A1ED4" w:tentative="1">
      <w:start w:val="1"/>
      <w:numFmt w:val="decimal"/>
      <w:lvlText w:val="%4)"/>
      <w:lvlJc w:val="left"/>
      <w:pPr>
        <w:tabs>
          <w:tab w:val="num" w:pos="2880"/>
        </w:tabs>
        <w:ind w:left="2880" w:hanging="360"/>
      </w:pPr>
    </w:lvl>
    <w:lvl w:ilvl="4" w:tplc="07D4CDDC" w:tentative="1">
      <w:start w:val="1"/>
      <w:numFmt w:val="decimal"/>
      <w:lvlText w:val="%5)"/>
      <w:lvlJc w:val="left"/>
      <w:pPr>
        <w:tabs>
          <w:tab w:val="num" w:pos="3600"/>
        </w:tabs>
        <w:ind w:left="3600" w:hanging="360"/>
      </w:pPr>
    </w:lvl>
    <w:lvl w:ilvl="5" w:tplc="E5B4DE22" w:tentative="1">
      <w:start w:val="1"/>
      <w:numFmt w:val="decimal"/>
      <w:lvlText w:val="%6)"/>
      <w:lvlJc w:val="left"/>
      <w:pPr>
        <w:tabs>
          <w:tab w:val="num" w:pos="4320"/>
        </w:tabs>
        <w:ind w:left="4320" w:hanging="360"/>
      </w:pPr>
    </w:lvl>
    <w:lvl w:ilvl="6" w:tplc="41408B40" w:tentative="1">
      <w:start w:val="1"/>
      <w:numFmt w:val="decimal"/>
      <w:lvlText w:val="%7)"/>
      <w:lvlJc w:val="left"/>
      <w:pPr>
        <w:tabs>
          <w:tab w:val="num" w:pos="5040"/>
        </w:tabs>
        <w:ind w:left="5040" w:hanging="360"/>
      </w:pPr>
    </w:lvl>
    <w:lvl w:ilvl="7" w:tplc="8CB8F18C" w:tentative="1">
      <w:start w:val="1"/>
      <w:numFmt w:val="decimal"/>
      <w:lvlText w:val="%8)"/>
      <w:lvlJc w:val="left"/>
      <w:pPr>
        <w:tabs>
          <w:tab w:val="num" w:pos="5760"/>
        </w:tabs>
        <w:ind w:left="5760" w:hanging="360"/>
      </w:pPr>
    </w:lvl>
    <w:lvl w:ilvl="8" w:tplc="0DB05D40" w:tentative="1">
      <w:start w:val="1"/>
      <w:numFmt w:val="decimal"/>
      <w:lvlText w:val="%9)"/>
      <w:lvlJc w:val="left"/>
      <w:pPr>
        <w:tabs>
          <w:tab w:val="num" w:pos="6480"/>
        </w:tabs>
        <w:ind w:left="6480" w:hanging="360"/>
      </w:pPr>
    </w:lvl>
  </w:abstractNum>
  <w:abstractNum w:abstractNumId="74" w15:restartNumberingAfterBreak="0">
    <w:nsid w:val="4D5D2856"/>
    <w:multiLevelType w:val="multilevel"/>
    <w:tmpl w:val="3EC0B46A"/>
    <w:lvl w:ilvl="0">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80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4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6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40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2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40" w:hanging="360"/>
      </w:pPr>
      <w:rPr>
        <w:rFonts w:ascii="Arimo" w:eastAsia="Arimo" w:hAnsi="Arimo" w:cs="Arimo"/>
        <w:b w:val="0"/>
        <w:i w:val="0"/>
        <w:smallCaps w:val="0"/>
        <w:strike w:val="0"/>
        <w:shd w:val="clear" w:color="auto" w:fill="auto"/>
        <w:vertAlign w:val="baseline"/>
      </w:rPr>
    </w:lvl>
  </w:abstractNum>
  <w:abstractNum w:abstractNumId="75" w15:restartNumberingAfterBreak="0">
    <w:nsid w:val="4E624177"/>
    <w:multiLevelType w:val="hybridMultilevel"/>
    <w:tmpl w:val="20863480"/>
    <w:lvl w:ilvl="0" w:tplc="04090001">
      <w:start w:val="1"/>
      <w:numFmt w:val="bullet"/>
      <w:lvlText w:val=""/>
      <w:lvlJc w:val="left"/>
      <w:pPr>
        <w:ind w:left="1495"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3A4CC58">
      <w:start w:val="2"/>
      <w:numFmt w:val="bullet"/>
      <w:lvlText w:val="-"/>
      <w:lvlJc w:val="left"/>
      <w:pPr>
        <w:ind w:left="3600" w:hanging="360"/>
      </w:pPr>
      <w:rPr>
        <w:rFonts w:ascii="Arial" w:eastAsia="SimSun"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E6C59FD"/>
    <w:multiLevelType w:val="hybridMultilevel"/>
    <w:tmpl w:val="06A8BF12"/>
    <w:lvl w:ilvl="0" w:tplc="B1DCBBC8">
      <w:numFmt w:val="bullet"/>
      <w:lvlText w:val="•"/>
      <w:lvlJc w:val="left"/>
      <w:pPr>
        <w:ind w:left="934" w:hanging="440"/>
      </w:pPr>
      <w:rPr>
        <w:rFonts w:ascii="Times New Roman" w:eastAsia="SimSun" w:hAnsi="Times New Roman" w:cs="Times New Roman" w:hint="default"/>
      </w:rPr>
    </w:lvl>
    <w:lvl w:ilvl="1" w:tplc="04090003" w:tentative="1">
      <w:start w:val="1"/>
      <w:numFmt w:val="bullet"/>
      <w:lvlText w:val=""/>
      <w:lvlJc w:val="left"/>
      <w:pPr>
        <w:ind w:left="1374" w:hanging="440"/>
      </w:pPr>
      <w:rPr>
        <w:rFonts w:ascii="Wingdings" w:hAnsi="Wingdings" w:hint="default"/>
      </w:rPr>
    </w:lvl>
    <w:lvl w:ilvl="2" w:tplc="04090005" w:tentative="1">
      <w:start w:val="1"/>
      <w:numFmt w:val="bullet"/>
      <w:lvlText w:val=""/>
      <w:lvlJc w:val="left"/>
      <w:pPr>
        <w:ind w:left="1814" w:hanging="440"/>
      </w:pPr>
      <w:rPr>
        <w:rFonts w:ascii="Wingdings" w:hAnsi="Wingdings" w:hint="default"/>
      </w:rPr>
    </w:lvl>
    <w:lvl w:ilvl="3" w:tplc="04090001" w:tentative="1">
      <w:start w:val="1"/>
      <w:numFmt w:val="bullet"/>
      <w:lvlText w:val=""/>
      <w:lvlJc w:val="left"/>
      <w:pPr>
        <w:ind w:left="2254" w:hanging="440"/>
      </w:pPr>
      <w:rPr>
        <w:rFonts w:ascii="Wingdings" w:hAnsi="Wingdings" w:hint="default"/>
      </w:rPr>
    </w:lvl>
    <w:lvl w:ilvl="4" w:tplc="04090003" w:tentative="1">
      <w:start w:val="1"/>
      <w:numFmt w:val="bullet"/>
      <w:lvlText w:val=""/>
      <w:lvlJc w:val="left"/>
      <w:pPr>
        <w:ind w:left="2694" w:hanging="440"/>
      </w:pPr>
      <w:rPr>
        <w:rFonts w:ascii="Wingdings" w:hAnsi="Wingdings" w:hint="default"/>
      </w:rPr>
    </w:lvl>
    <w:lvl w:ilvl="5" w:tplc="04090005" w:tentative="1">
      <w:start w:val="1"/>
      <w:numFmt w:val="bullet"/>
      <w:lvlText w:val=""/>
      <w:lvlJc w:val="left"/>
      <w:pPr>
        <w:ind w:left="3134" w:hanging="440"/>
      </w:pPr>
      <w:rPr>
        <w:rFonts w:ascii="Wingdings" w:hAnsi="Wingdings" w:hint="default"/>
      </w:rPr>
    </w:lvl>
    <w:lvl w:ilvl="6" w:tplc="04090001" w:tentative="1">
      <w:start w:val="1"/>
      <w:numFmt w:val="bullet"/>
      <w:lvlText w:val=""/>
      <w:lvlJc w:val="left"/>
      <w:pPr>
        <w:ind w:left="3574" w:hanging="440"/>
      </w:pPr>
      <w:rPr>
        <w:rFonts w:ascii="Wingdings" w:hAnsi="Wingdings" w:hint="default"/>
      </w:rPr>
    </w:lvl>
    <w:lvl w:ilvl="7" w:tplc="04090003" w:tentative="1">
      <w:start w:val="1"/>
      <w:numFmt w:val="bullet"/>
      <w:lvlText w:val=""/>
      <w:lvlJc w:val="left"/>
      <w:pPr>
        <w:ind w:left="4014" w:hanging="440"/>
      </w:pPr>
      <w:rPr>
        <w:rFonts w:ascii="Wingdings" w:hAnsi="Wingdings" w:hint="default"/>
      </w:rPr>
    </w:lvl>
    <w:lvl w:ilvl="8" w:tplc="04090005" w:tentative="1">
      <w:start w:val="1"/>
      <w:numFmt w:val="bullet"/>
      <w:lvlText w:val=""/>
      <w:lvlJc w:val="left"/>
      <w:pPr>
        <w:ind w:left="4454" w:hanging="440"/>
      </w:pPr>
      <w:rPr>
        <w:rFonts w:ascii="Wingdings" w:hAnsi="Wingdings" w:hint="default"/>
      </w:rPr>
    </w:lvl>
  </w:abstractNum>
  <w:abstractNum w:abstractNumId="77" w15:restartNumberingAfterBreak="0">
    <w:nsid w:val="4E7B12E4"/>
    <w:multiLevelType w:val="multilevel"/>
    <w:tmpl w:val="F0C8DD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12E213A"/>
    <w:multiLevelType w:val="multilevel"/>
    <w:tmpl w:val="618EE502"/>
    <w:lvl w:ilvl="0">
      <w:start w:val="1"/>
      <w:numFmt w:val="decimal"/>
      <w:lvlText w:val="%1."/>
      <w:lvlJc w:val="left"/>
      <w:pPr>
        <w:ind w:left="720" w:hanging="360"/>
      </w:pPr>
      <w:rPr>
        <w:rFonts w:eastAsia="Malgun Gothic" w:hint="default"/>
      </w:rPr>
    </w:lvl>
    <w:lvl w:ilvl="1">
      <w:start w:val="9"/>
      <w:numFmt w:val="decimal"/>
      <w:isLgl/>
      <w:lvlText w:val="%1.%2."/>
      <w:lvlJc w:val="left"/>
      <w:pPr>
        <w:ind w:left="1080" w:hanging="720"/>
      </w:pPr>
      <w:rPr>
        <w:rFonts w:eastAsia="Batang" w:hint="default"/>
      </w:rPr>
    </w:lvl>
    <w:lvl w:ilvl="2">
      <w:start w:val="2"/>
      <w:numFmt w:val="decimal"/>
      <w:isLgl/>
      <w:lvlText w:val="%1.%2.%3."/>
      <w:lvlJc w:val="left"/>
      <w:pPr>
        <w:ind w:left="1080" w:hanging="720"/>
      </w:pPr>
      <w:rPr>
        <w:rFonts w:eastAsia="Batang" w:hint="default"/>
      </w:rPr>
    </w:lvl>
    <w:lvl w:ilvl="3">
      <w:start w:val="1"/>
      <w:numFmt w:val="decimal"/>
      <w:isLgl/>
      <w:lvlText w:val="%1.%2.%3.%4."/>
      <w:lvlJc w:val="left"/>
      <w:pPr>
        <w:ind w:left="1440" w:hanging="1080"/>
      </w:pPr>
      <w:rPr>
        <w:rFonts w:eastAsia="Batang" w:hint="default"/>
      </w:rPr>
    </w:lvl>
    <w:lvl w:ilvl="4">
      <w:start w:val="1"/>
      <w:numFmt w:val="decimal"/>
      <w:isLgl/>
      <w:lvlText w:val="%1.%2.%3.%4.%5."/>
      <w:lvlJc w:val="left"/>
      <w:pPr>
        <w:ind w:left="1440" w:hanging="1080"/>
      </w:pPr>
      <w:rPr>
        <w:rFonts w:eastAsia="Batang" w:hint="default"/>
      </w:rPr>
    </w:lvl>
    <w:lvl w:ilvl="5">
      <w:start w:val="1"/>
      <w:numFmt w:val="decimal"/>
      <w:isLgl/>
      <w:lvlText w:val="%1.%2.%3.%4.%5.%6."/>
      <w:lvlJc w:val="left"/>
      <w:pPr>
        <w:ind w:left="1800" w:hanging="1440"/>
      </w:pPr>
      <w:rPr>
        <w:rFonts w:eastAsia="Batang" w:hint="default"/>
      </w:rPr>
    </w:lvl>
    <w:lvl w:ilvl="6">
      <w:start w:val="1"/>
      <w:numFmt w:val="decimal"/>
      <w:isLgl/>
      <w:lvlText w:val="%1.%2.%3.%4.%5.%6.%7."/>
      <w:lvlJc w:val="left"/>
      <w:pPr>
        <w:ind w:left="1800" w:hanging="1440"/>
      </w:pPr>
      <w:rPr>
        <w:rFonts w:eastAsia="Batang" w:hint="default"/>
      </w:rPr>
    </w:lvl>
    <w:lvl w:ilvl="7">
      <w:start w:val="1"/>
      <w:numFmt w:val="decimal"/>
      <w:isLgl/>
      <w:lvlText w:val="%1.%2.%3.%4.%5.%6.%7.%8."/>
      <w:lvlJc w:val="left"/>
      <w:pPr>
        <w:ind w:left="2160" w:hanging="1800"/>
      </w:pPr>
      <w:rPr>
        <w:rFonts w:eastAsia="Batang" w:hint="default"/>
      </w:rPr>
    </w:lvl>
    <w:lvl w:ilvl="8">
      <w:start w:val="1"/>
      <w:numFmt w:val="decimal"/>
      <w:isLgl/>
      <w:lvlText w:val="%1.%2.%3.%4.%5.%6.%7.%8.%9."/>
      <w:lvlJc w:val="left"/>
      <w:pPr>
        <w:ind w:left="2160" w:hanging="1800"/>
      </w:pPr>
      <w:rPr>
        <w:rFonts w:eastAsia="Batang" w:hint="default"/>
      </w:rPr>
    </w:lvl>
  </w:abstractNum>
  <w:abstractNum w:abstractNumId="79" w15:restartNumberingAfterBreak="0">
    <w:nsid w:val="5146203A"/>
    <w:multiLevelType w:val="hybridMultilevel"/>
    <w:tmpl w:val="BB7C0FC4"/>
    <w:lvl w:ilvl="0" w:tplc="B1DCBBC8">
      <w:numFmt w:val="bullet"/>
      <w:lvlText w:val="•"/>
      <w:lvlJc w:val="left"/>
      <w:pPr>
        <w:ind w:left="2298" w:hanging="440"/>
      </w:pPr>
      <w:rPr>
        <w:rFonts w:ascii="Times New Roman" w:eastAsia="SimSun" w:hAnsi="Times New Roman" w:cs="Times New Roman" w:hint="default"/>
      </w:rPr>
    </w:lvl>
    <w:lvl w:ilvl="1" w:tplc="4EC2CC3E">
      <w:start w:val="1"/>
      <w:numFmt w:val="decimal"/>
      <w:lvlText w:val="%2."/>
      <w:lvlJc w:val="left"/>
      <w:pPr>
        <w:ind w:left="2658" w:hanging="360"/>
      </w:pPr>
      <w:rPr>
        <w:rFonts w:hint="default"/>
      </w:rPr>
    </w:lvl>
    <w:lvl w:ilvl="2" w:tplc="0409001B" w:tentative="1">
      <w:start w:val="1"/>
      <w:numFmt w:val="lowerRoman"/>
      <w:lvlText w:val="%3."/>
      <w:lvlJc w:val="right"/>
      <w:pPr>
        <w:ind w:left="3178" w:hanging="440"/>
      </w:pPr>
    </w:lvl>
    <w:lvl w:ilvl="3" w:tplc="0409000F" w:tentative="1">
      <w:start w:val="1"/>
      <w:numFmt w:val="decimal"/>
      <w:lvlText w:val="%4."/>
      <w:lvlJc w:val="left"/>
      <w:pPr>
        <w:ind w:left="3618" w:hanging="440"/>
      </w:pPr>
    </w:lvl>
    <w:lvl w:ilvl="4" w:tplc="04090019" w:tentative="1">
      <w:start w:val="1"/>
      <w:numFmt w:val="upperLetter"/>
      <w:lvlText w:val="%5."/>
      <w:lvlJc w:val="left"/>
      <w:pPr>
        <w:ind w:left="4058" w:hanging="440"/>
      </w:pPr>
    </w:lvl>
    <w:lvl w:ilvl="5" w:tplc="0409001B" w:tentative="1">
      <w:start w:val="1"/>
      <w:numFmt w:val="lowerRoman"/>
      <w:lvlText w:val="%6."/>
      <w:lvlJc w:val="right"/>
      <w:pPr>
        <w:ind w:left="4498" w:hanging="440"/>
      </w:pPr>
    </w:lvl>
    <w:lvl w:ilvl="6" w:tplc="0409000F" w:tentative="1">
      <w:start w:val="1"/>
      <w:numFmt w:val="decimal"/>
      <w:lvlText w:val="%7."/>
      <w:lvlJc w:val="left"/>
      <w:pPr>
        <w:ind w:left="4938" w:hanging="440"/>
      </w:pPr>
    </w:lvl>
    <w:lvl w:ilvl="7" w:tplc="04090019" w:tentative="1">
      <w:start w:val="1"/>
      <w:numFmt w:val="upperLetter"/>
      <w:lvlText w:val="%8."/>
      <w:lvlJc w:val="left"/>
      <w:pPr>
        <w:ind w:left="5378" w:hanging="440"/>
      </w:pPr>
    </w:lvl>
    <w:lvl w:ilvl="8" w:tplc="0409001B" w:tentative="1">
      <w:start w:val="1"/>
      <w:numFmt w:val="lowerRoman"/>
      <w:lvlText w:val="%9."/>
      <w:lvlJc w:val="right"/>
      <w:pPr>
        <w:ind w:left="5818" w:hanging="440"/>
      </w:pPr>
    </w:lvl>
  </w:abstractNum>
  <w:abstractNum w:abstractNumId="80" w15:restartNumberingAfterBreak="0">
    <w:nsid w:val="533027F7"/>
    <w:multiLevelType w:val="hybridMultilevel"/>
    <w:tmpl w:val="EDAA2424"/>
    <w:lvl w:ilvl="0" w:tplc="B1DCBBC8">
      <w:numFmt w:val="bullet"/>
      <w:lvlText w:val="•"/>
      <w:lvlJc w:val="left"/>
      <w:pPr>
        <w:ind w:left="1149" w:hanging="440"/>
      </w:pPr>
      <w:rPr>
        <w:rFonts w:ascii="Times New Roman" w:eastAsia="SimSun" w:hAnsi="Times New Roman" w:cs="Times New Roman" w:hint="default"/>
      </w:rPr>
    </w:lvl>
    <w:lvl w:ilvl="1" w:tplc="04090003" w:tentative="1">
      <w:start w:val="1"/>
      <w:numFmt w:val="bullet"/>
      <w:lvlText w:val=""/>
      <w:lvlJc w:val="left"/>
      <w:pPr>
        <w:ind w:left="1589" w:hanging="440"/>
      </w:pPr>
      <w:rPr>
        <w:rFonts w:ascii="Wingdings" w:hAnsi="Wingdings" w:hint="default"/>
      </w:rPr>
    </w:lvl>
    <w:lvl w:ilvl="2" w:tplc="04090005"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3" w:tentative="1">
      <w:start w:val="1"/>
      <w:numFmt w:val="bullet"/>
      <w:lvlText w:val=""/>
      <w:lvlJc w:val="left"/>
      <w:pPr>
        <w:ind w:left="2909" w:hanging="440"/>
      </w:pPr>
      <w:rPr>
        <w:rFonts w:ascii="Wingdings" w:hAnsi="Wingdings" w:hint="default"/>
      </w:rPr>
    </w:lvl>
    <w:lvl w:ilvl="5" w:tplc="04090005"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3" w:tentative="1">
      <w:start w:val="1"/>
      <w:numFmt w:val="bullet"/>
      <w:lvlText w:val=""/>
      <w:lvlJc w:val="left"/>
      <w:pPr>
        <w:ind w:left="4229" w:hanging="440"/>
      </w:pPr>
      <w:rPr>
        <w:rFonts w:ascii="Wingdings" w:hAnsi="Wingdings" w:hint="default"/>
      </w:rPr>
    </w:lvl>
    <w:lvl w:ilvl="8" w:tplc="04090005" w:tentative="1">
      <w:start w:val="1"/>
      <w:numFmt w:val="bullet"/>
      <w:lvlText w:val=""/>
      <w:lvlJc w:val="left"/>
      <w:pPr>
        <w:ind w:left="4669" w:hanging="440"/>
      </w:pPr>
      <w:rPr>
        <w:rFonts w:ascii="Wingdings" w:hAnsi="Wingdings" w:hint="default"/>
      </w:rPr>
    </w:lvl>
  </w:abstractNum>
  <w:abstractNum w:abstractNumId="81" w15:restartNumberingAfterBreak="0">
    <w:nsid w:val="53E4220C"/>
    <w:multiLevelType w:val="hybridMultilevel"/>
    <w:tmpl w:val="0388C014"/>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1DCBBC8">
      <w:numFmt w:val="bullet"/>
      <w:lvlText w:val="•"/>
      <w:lvlJc w:val="left"/>
      <w:pPr>
        <w:ind w:left="1291" w:hanging="440"/>
      </w:pPr>
      <w:rPr>
        <w:rFonts w:ascii="Times New Roman" w:eastAsia="SimSun" w:hAnsi="Times New Roman" w:cs="Times New Roman" w:hint="default"/>
      </w:rPr>
    </w:lvl>
    <w:lvl w:ilvl="4" w:tplc="88DCFE52">
      <w:start w:val="4"/>
      <w:numFmt w:val="bullet"/>
      <w:lvlText w:val=""/>
      <w:lvlJc w:val="left"/>
      <w:pPr>
        <w:ind w:left="3600" w:hanging="360"/>
      </w:pPr>
      <w:rPr>
        <w:rFonts w:ascii="Wingdings" w:eastAsia="SimSun" w:hAnsi="Wingdings" w:cs="Aria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63E4C3A"/>
    <w:multiLevelType w:val="hybridMultilevel"/>
    <w:tmpl w:val="3098BAF6"/>
    <w:lvl w:ilvl="0" w:tplc="E22652F2">
      <w:start w:val="1"/>
      <w:numFmt w:val="bullet"/>
      <w:lvlText w:val="•"/>
      <w:lvlJc w:val="left"/>
      <w:pPr>
        <w:tabs>
          <w:tab w:val="num" w:pos="720"/>
        </w:tabs>
        <w:ind w:left="720" w:hanging="360"/>
      </w:pPr>
      <w:rPr>
        <w:rFonts w:ascii="Arial" w:hAnsi="Arial" w:hint="default"/>
      </w:rPr>
    </w:lvl>
    <w:lvl w:ilvl="1" w:tplc="5F92D332" w:tentative="1">
      <w:start w:val="1"/>
      <w:numFmt w:val="bullet"/>
      <w:lvlText w:val="•"/>
      <w:lvlJc w:val="left"/>
      <w:pPr>
        <w:tabs>
          <w:tab w:val="num" w:pos="1440"/>
        </w:tabs>
        <w:ind w:left="1440" w:hanging="360"/>
      </w:pPr>
      <w:rPr>
        <w:rFonts w:ascii="Arial" w:hAnsi="Arial" w:hint="default"/>
      </w:rPr>
    </w:lvl>
    <w:lvl w:ilvl="2" w:tplc="E10AD54A" w:tentative="1">
      <w:start w:val="1"/>
      <w:numFmt w:val="bullet"/>
      <w:lvlText w:val="•"/>
      <w:lvlJc w:val="left"/>
      <w:pPr>
        <w:tabs>
          <w:tab w:val="num" w:pos="2160"/>
        </w:tabs>
        <w:ind w:left="2160" w:hanging="360"/>
      </w:pPr>
      <w:rPr>
        <w:rFonts w:ascii="Arial" w:hAnsi="Arial" w:hint="default"/>
      </w:rPr>
    </w:lvl>
    <w:lvl w:ilvl="3" w:tplc="F52A1864" w:tentative="1">
      <w:start w:val="1"/>
      <w:numFmt w:val="bullet"/>
      <w:lvlText w:val="•"/>
      <w:lvlJc w:val="left"/>
      <w:pPr>
        <w:tabs>
          <w:tab w:val="num" w:pos="2880"/>
        </w:tabs>
        <w:ind w:left="2880" w:hanging="360"/>
      </w:pPr>
      <w:rPr>
        <w:rFonts w:ascii="Arial" w:hAnsi="Arial" w:hint="default"/>
      </w:rPr>
    </w:lvl>
    <w:lvl w:ilvl="4" w:tplc="F9584592" w:tentative="1">
      <w:start w:val="1"/>
      <w:numFmt w:val="bullet"/>
      <w:lvlText w:val="•"/>
      <w:lvlJc w:val="left"/>
      <w:pPr>
        <w:tabs>
          <w:tab w:val="num" w:pos="3600"/>
        </w:tabs>
        <w:ind w:left="3600" w:hanging="360"/>
      </w:pPr>
      <w:rPr>
        <w:rFonts w:ascii="Arial" w:hAnsi="Arial" w:hint="default"/>
      </w:rPr>
    </w:lvl>
    <w:lvl w:ilvl="5" w:tplc="51B8721E" w:tentative="1">
      <w:start w:val="1"/>
      <w:numFmt w:val="bullet"/>
      <w:lvlText w:val="•"/>
      <w:lvlJc w:val="left"/>
      <w:pPr>
        <w:tabs>
          <w:tab w:val="num" w:pos="4320"/>
        </w:tabs>
        <w:ind w:left="4320" w:hanging="360"/>
      </w:pPr>
      <w:rPr>
        <w:rFonts w:ascii="Arial" w:hAnsi="Arial" w:hint="default"/>
      </w:rPr>
    </w:lvl>
    <w:lvl w:ilvl="6" w:tplc="464AF39A" w:tentative="1">
      <w:start w:val="1"/>
      <w:numFmt w:val="bullet"/>
      <w:lvlText w:val="•"/>
      <w:lvlJc w:val="left"/>
      <w:pPr>
        <w:tabs>
          <w:tab w:val="num" w:pos="5040"/>
        </w:tabs>
        <w:ind w:left="5040" w:hanging="360"/>
      </w:pPr>
      <w:rPr>
        <w:rFonts w:ascii="Arial" w:hAnsi="Arial" w:hint="default"/>
      </w:rPr>
    </w:lvl>
    <w:lvl w:ilvl="7" w:tplc="E242C3C0" w:tentative="1">
      <w:start w:val="1"/>
      <w:numFmt w:val="bullet"/>
      <w:lvlText w:val="•"/>
      <w:lvlJc w:val="left"/>
      <w:pPr>
        <w:tabs>
          <w:tab w:val="num" w:pos="5760"/>
        </w:tabs>
        <w:ind w:left="5760" w:hanging="360"/>
      </w:pPr>
      <w:rPr>
        <w:rFonts w:ascii="Arial" w:hAnsi="Arial" w:hint="default"/>
      </w:rPr>
    </w:lvl>
    <w:lvl w:ilvl="8" w:tplc="2BD4C4E6"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57AD422A"/>
    <w:multiLevelType w:val="multilevel"/>
    <w:tmpl w:val="E92CF6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AE257D6"/>
    <w:multiLevelType w:val="multilevel"/>
    <w:tmpl w:val="CB4C9D9E"/>
    <w:lvl w:ilvl="0">
      <w:start w:val="1"/>
      <w:numFmt w:val="decimal"/>
      <w:lvlText w:val="%1."/>
      <w:lvlJc w:val="left"/>
      <w:pPr>
        <w:tabs>
          <w:tab w:val="num" w:pos="720"/>
        </w:tabs>
        <w:ind w:left="720" w:hanging="720"/>
      </w:pPr>
      <w:rPr>
        <w:rFonts w:cs="Times New Roman" w:hint="default"/>
        <w:b/>
        <w:i w:val="0"/>
      </w:rPr>
    </w:lvl>
    <w:lvl w:ilvl="1">
      <w:start w:val="2"/>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5" w15:restartNumberingAfterBreak="0">
    <w:nsid w:val="5D456BA5"/>
    <w:multiLevelType w:val="multilevel"/>
    <w:tmpl w:val="AFF02FDC"/>
    <w:lvl w:ilvl="0">
      <w:start w:val="2"/>
      <w:numFmt w:val="decimal"/>
      <w:lvlText w:val="%1"/>
      <w:lvlJc w:val="left"/>
      <w:pPr>
        <w:ind w:left="36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86" w15:restartNumberingAfterBreak="0">
    <w:nsid w:val="5E60643A"/>
    <w:multiLevelType w:val="multilevel"/>
    <w:tmpl w:val="C8A01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5E6A5504"/>
    <w:multiLevelType w:val="hybridMultilevel"/>
    <w:tmpl w:val="8F6C93F6"/>
    <w:lvl w:ilvl="0" w:tplc="1C6EF0A2">
      <w:start w:val="1"/>
      <w:numFmt w:val="decimal"/>
      <w:lvlText w:val="%1)"/>
      <w:lvlJc w:val="left"/>
      <w:pPr>
        <w:ind w:left="1150" w:hanging="440"/>
      </w:pPr>
      <w:rPr>
        <w:rFonts w:ascii="Arial" w:eastAsia="SimSun" w:hAnsi="Arial" w:cs="Times New Roman"/>
      </w:rPr>
    </w:lvl>
    <w:lvl w:ilvl="1" w:tplc="04090019" w:tentative="1">
      <w:start w:val="1"/>
      <w:numFmt w:val="upperLetter"/>
      <w:lvlText w:val="%2."/>
      <w:lvlJc w:val="left"/>
      <w:pPr>
        <w:ind w:left="1590" w:hanging="440"/>
      </w:pPr>
    </w:lvl>
    <w:lvl w:ilvl="2" w:tplc="0409001B" w:tentative="1">
      <w:start w:val="1"/>
      <w:numFmt w:val="lowerRoman"/>
      <w:lvlText w:val="%3."/>
      <w:lvlJc w:val="right"/>
      <w:pPr>
        <w:ind w:left="2030" w:hanging="440"/>
      </w:pPr>
    </w:lvl>
    <w:lvl w:ilvl="3" w:tplc="0409000F" w:tentative="1">
      <w:start w:val="1"/>
      <w:numFmt w:val="decimal"/>
      <w:lvlText w:val="%4."/>
      <w:lvlJc w:val="left"/>
      <w:pPr>
        <w:ind w:left="2470" w:hanging="440"/>
      </w:pPr>
    </w:lvl>
    <w:lvl w:ilvl="4" w:tplc="04090019" w:tentative="1">
      <w:start w:val="1"/>
      <w:numFmt w:val="upperLetter"/>
      <w:lvlText w:val="%5."/>
      <w:lvlJc w:val="left"/>
      <w:pPr>
        <w:ind w:left="2910" w:hanging="440"/>
      </w:pPr>
    </w:lvl>
    <w:lvl w:ilvl="5" w:tplc="0409001B" w:tentative="1">
      <w:start w:val="1"/>
      <w:numFmt w:val="lowerRoman"/>
      <w:lvlText w:val="%6."/>
      <w:lvlJc w:val="right"/>
      <w:pPr>
        <w:ind w:left="3350" w:hanging="440"/>
      </w:pPr>
    </w:lvl>
    <w:lvl w:ilvl="6" w:tplc="0409000F" w:tentative="1">
      <w:start w:val="1"/>
      <w:numFmt w:val="decimal"/>
      <w:lvlText w:val="%7."/>
      <w:lvlJc w:val="left"/>
      <w:pPr>
        <w:ind w:left="3790" w:hanging="440"/>
      </w:pPr>
    </w:lvl>
    <w:lvl w:ilvl="7" w:tplc="04090019" w:tentative="1">
      <w:start w:val="1"/>
      <w:numFmt w:val="upperLetter"/>
      <w:lvlText w:val="%8."/>
      <w:lvlJc w:val="left"/>
      <w:pPr>
        <w:ind w:left="4230" w:hanging="440"/>
      </w:pPr>
    </w:lvl>
    <w:lvl w:ilvl="8" w:tplc="0409001B" w:tentative="1">
      <w:start w:val="1"/>
      <w:numFmt w:val="lowerRoman"/>
      <w:lvlText w:val="%9."/>
      <w:lvlJc w:val="right"/>
      <w:pPr>
        <w:ind w:left="4670" w:hanging="440"/>
      </w:pPr>
    </w:lvl>
  </w:abstractNum>
  <w:abstractNum w:abstractNumId="88" w15:restartNumberingAfterBreak="0">
    <w:nsid w:val="5EAF320D"/>
    <w:multiLevelType w:val="hybridMultilevel"/>
    <w:tmpl w:val="E168D100"/>
    <w:lvl w:ilvl="0" w:tplc="E5A0BEAA">
      <w:start w:val="1"/>
      <w:numFmt w:val="bullet"/>
      <w:lvlText w:val=""/>
      <w:lvlJc w:val="left"/>
      <w:pPr>
        <w:ind w:left="2305" w:hanging="440"/>
      </w:pPr>
      <w:rPr>
        <w:rFonts w:ascii="Symbol" w:hAnsi="Symbol" w:cs="Symbol" w:hint="default"/>
      </w:rPr>
    </w:lvl>
    <w:lvl w:ilvl="1" w:tplc="04090003" w:tentative="1">
      <w:start w:val="1"/>
      <w:numFmt w:val="bullet"/>
      <w:lvlText w:val=""/>
      <w:lvlJc w:val="left"/>
      <w:pPr>
        <w:ind w:left="2745" w:hanging="440"/>
      </w:pPr>
      <w:rPr>
        <w:rFonts w:ascii="Wingdings" w:hAnsi="Wingdings" w:hint="default"/>
      </w:rPr>
    </w:lvl>
    <w:lvl w:ilvl="2" w:tplc="04090005" w:tentative="1">
      <w:start w:val="1"/>
      <w:numFmt w:val="bullet"/>
      <w:lvlText w:val=""/>
      <w:lvlJc w:val="left"/>
      <w:pPr>
        <w:ind w:left="3185" w:hanging="440"/>
      </w:pPr>
      <w:rPr>
        <w:rFonts w:ascii="Wingdings" w:hAnsi="Wingdings" w:hint="default"/>
      </w:rPr>
    </w:lvl>
    <w:lvl w:ilvl="3" w:tplc="04090001" w:tentative="1">
      <w:start w:val="1"/>
      <w:numFmt w:val="bullet"/>
      <w:lvlText w:val=""/>
      <w:lvlJc w:val="left"/>
      <w:pPr>
        <w:ind w:left="3625" w:hanging="440"/>
      </w:pPr>
      <w:rPr>
        <w:rFonts w:ascii="Wingdings" w:hAnsi="Wingdings" w:hint="default"/>
      </w:rPr>
    </w:lvl>
    <w:lvl w:ilvl="4" w:tplc="04090003" w:tentative="1">
      <w:start w:val="1"/>
      <w:numFmt w:val="bullet"/>
      <w:lvlText w:val=""/>
      <w:lvlJc w:val="left"/>
      <w:pPr>
        <w:ind w:left="4065" w:hanging="440"/>
      </w:pPr>
      <w:rPr>
        <w:rFonts w:ascii="Wingdings" w:hAnsi="Wingdings" w:hint="default"/>
      </w:rPr>
    </w:lvl>
    <w:lvl w:ilvl="5" w:tplc="04090005" w:tentative="1">
      <w:start w:val="1"/>
      <w:numFmt w:val="bullet"/>
      <w:lvlText w:val=""/>
      <w:lvlJc w:val="left"/>
      <w:pPr>
        <w:ind w:left="4505" w:hanging="440"/>
      </w:pPr>
      <w:rPr>
        <w:rFonts w:ascii="Wingdings" w:hAnsi="Wingdings" w:hint="default"/>
      </w:rPr>
    </w:lvl>
    <w:lvl w:ilvl="6" w:tplc="04090001" w:tentative="1">
      <w:start w:val="1"/>
      <w:numFmt w:val="bullet"/>
      <w:lvlText w:val=""/>
      <w:lvlJc w:val="left"/>
      <w:pPr>
        <w:ind w:left="4945" w:hanging="440"/>
      </w:pPr>
      <w:rPr>
        <w:rFonts w:ascii="Wingdings" w:hAnsi="Wingdings" w:hint="default"/>
      </w:rPr>
    </w:lvl>
    <w:lvl w:ilvl="7" w:tplc="04090003" w:tentative="1">
      <w:start w:val="1"/>
      <w:numFmt w:val="bullet"/>
      <w:lvlText w:val=""/>
      <w:lvlJc w:val="left"/>
      <w:pPr>
        <w:ind w:left="5385" w:hanging="440"/>
      </w:pPr>
      <w:rPr>
        <w:rFonts w:ascii="Wingdings" w:hAnsi="Wingdings" w:hint="default"/>
      </w:rPr>
    </w:lvl>
    <w:lvl w:ilvl="8" w:tplc="04090005" w:tentative="1">
      <w:start w:val="1"/>
      <w:numFmt w:val="bullet"/>
      <w:lvlText w:val=""/>
      <w:lvlJc w:val="left"/>
      <w:pPr>
        <w:ind w:left="5825" w:hanging="440"/>
      </w:pPr>
      <w:rPr>
        <w:rFonts w:ascii="Wingdings" w:hAnsi="Wingdings" w:hint="default"/>
      </w:rPr>
    </w:lvl>
  </w:abstractNum>
  <w:abstractNum w:abstractNumId="89" w15:restartNumberingAfterBreak="0">
    <w:nsid w:val="5F2B38F5"/>
    <w:multiLevelType w:val="multilevel"/>
    <w:tmpl w:val="B62EB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15:restartNumberingAfterBreak="0">
    <w:nsid w:val="5F451FCF"/>
    <w:multiLevelType w:val="multilevel"/>
    <w:tmpl w:val="0164A364"/>
    <w:lvl w:ilvl="0">
      <w:start w:val="1"/>
      <w:numFmt w:val="decimal"/>
      <w:lvlText w:val="%1."/>
      <w:lvlJc w:val="left"/>
      <w:pPr>
        <w:ind w:left="720" w:hanging="720"/>
      </w:pPr>
      <w:rPr>
        <w:smallCaps w:val="0"/>
        <w:strike w:val="0"/>
        <w:u w:val="none"/>
        <w:shd w:val="clear" w:color="auto" w:fill="auto"/>
        <w:vertAlign w:val="baseline"/>
      </w:rPr>
    </w:lvl>
    <w:lvl w:ilvl="1">
      <w:start w:val="1"/>
      <w:numFmt w:val="lowerLetter"/>
      <w:lvlText w:val="%2)"/>
      <w:lvlJc w:val="left"/>
      <w:pPr>
        <w:ind w:left="1080" w:hanging="720"/>
      </w:pPr>
      <w:rPr>
        <w:smallCaps w:val="0"/>
        <w:strike w:val="0"/>
        <w:u w:val="none"/>
        <w:shd w:val="clear" w:color="auto" w:fill="auto"/>
        <w:vertAlign w:val="baseline"/>
      </w:rPr>
    </w:lvl>
    <w:lvl w:ilvl="2">
      <w:start w:val="1"/>
      <w:numFmt w:val="lowerRoman"/>
      <w:lvlText w:val="%3)"/>
      <w:lvlJc w:val="left"/>
      <w:pPr>
        <w:ind w:left="1440" w:hanging="720"/>
      </w:pPr>
      <w:rPr>
        <w:smallCaps w:val="0"/>
        <w:strike w:val="0"/>
        <w:u w:val="none"/>
        <w:shd w:val="clear" w:color="auto" w:fill="auto"/>
        <w:vertAlign w:val="baseline"/>
      </w:rPr>
    </w:lvl>
    <w:lvl w:ilvl="3">
      <w:start w:val="1"/>
      <w:numFmt w:val="decimal"/>
      <w:lvlText w:val="(%4)"/>
      <w:lvlJc w:val="left"/>
      <w:pPr>
        <w:ind w:left="1800" w:hanging="720"/>
      </w:pPr>
      <w:rPr>
        <w:smallCaps w:val="0"/>
        <w:strike w:val="0"/>
        <w:u w:val="none"/>
        <w:shd w:val="clear" w:color="auto" w:fill="auto"/>
        <w:vertAlign w:val="baseline"/>
      </w:rPr>
    </w:lvl>
    <w:lvl w:ilvl="4">
      <w:start w:val="1"/>
      <w:numFmt w:val="lowerLetter"/>
      <w:lvlText w:val="(%5)"/>
      <w:lvlJc w:val="left"/>
      <w:pPr>
        <w:ind w:left="2160" w:hanging="720"/>
      </w:pPr>
      <w:rPr>
        <w:smallCaps w:val="0"/>
        <w:strike w:val="0"/>
        <w:u w:val="none"/>
        <w:shd w:val="clear" w:color="auto" w:fill="auto"/>
        <w:vertAlign w:val="baseline"/>
      </w:rPr>
    </w:lvl>
    <w:lvl w:ilvl="5">
      <w:start w:val="1"/>
      <w:numFmt w:val="lowerRoman"/>
      <w:lvlText w:val="(%6)"/>
      <w:lvlJc w:val="left"/>
      <w:pPr>
        <w:ind w:left="2520" w:hanging="720"/>
      </w:pPr>
      <w:rPr>
        <w:smallCaps w:val="0"/>
        <w:strike w:val="0"/>
        <w:u w:val="none"/>
        <w:shd w:val="clear" w:color="auto" w:fill="auto"/>
        <w:vertAlign w:val="baseline"/>
      </w:rPr>
    </w:lvl>
    <w:lvl w:ilvl="6">
      <w:start w:val="1"/>
      <w:numFmt w:val="decimal"/>
      <w:lvlText w:val="%7."/>
      <w:lvlJc w:val="left"/>
      <w:pPr>
        <w:ind w:left="2880" w:hanging="720"/>
      </w:pPr>
      <w:rPr>
        <w:smallCaps w:val="0"/>
        <w:strike w:val="0"/>
        <w:u w:val="none"/>
        <w:shd w:val="clear" w:color="auto" w:fill="auto"/>
        <w:vertAlign w:val="baseline"/>
      </w:rPr>
    </w:lvl>
    <w:lvl w:ilvl="7">
      <w:start w:val="1"/>
      <w:numFmt w:val="lowerLetter"/>
      <w:lvlText w:val="%8."/>
      <w:lvlJc w:val="left"/>
      <w:pPr>
        <w:ind w:left="3240" w:hanging="720"/>
      </w:pPr>
      <w:rPr>
        <w:smallCaps w:val="0"/>
        <w:strike w:val="0"/>
        <w:u w:val="none"/>
        <w:shd w:val="clear" w:color="auto" w:fill="auto"/>
        <w:vertAlign w:val="baseline"/>
      </w:rPr>
    </w:lvl>
    <w:lvl w:ilvl="8">
      <w:start w:val="1"/>
      <w:numFmt w:val="lowerRoman"/>
      <w:lvlText w:val="%9."/>
      <w:lvlJc w:val="left"/>
      <w:pPr>
        <w:ind w:left="3600" w:hanging="720"/>
      </w:pPr>
      <w:rPr>
        <w:smallCaps w:val="0"/>
        <w:strike w:val="0"/>
        <w:u w:val="none"/>
        <w:shd w:val="clear" w:color="auto" w:fill="auto"/>
        <w:vertAlign w:val="baseline"/>
      </w:rPr>
    </w:lvl>
  </w:abstractNum>
  <w:abstractNum w:abstractNumId="91" w15:restartNumberingAfterBreak="0">
    <w:nsid w:val="5F557D8A"/>
    <w:multiLevelType w:val="multilevel"/>
    <w:tmpl w:val="E9F854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13628AB"/>
    <w:multiLevelType w:val="hybridMultilevel"/>
    <w:tmpl w:val="B18244C4"/>
    <w:lvl w:ilvl="0" w:tplc="0409000D">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3" w15:restartNumberingAfterBreak="0">
    <w:nsid w:val="61E26F53"/>
    <w:multiLevelType w:val="hybridMultilevel"/>
    <w:tmpl w:val="FFAC33D0"/>
    <w:lvl w:ilvl="0" w:tplc="B1DCBBC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1E31F2E"/>
    <w:multiLevelType w:val="hybridMultilevel"/>
    <w:tmpl w:val="A6C2C8C2"/>
    <w:lvl w:ilvl="0" w:tplc="1C6EF0A2">
      <w:start w:val="1"/>
      <w:numFmt w:val="decimal"/>
      <w:lvlText w:val="%1)"/>
      <w:lvlJc w:val="left"/>
      <w:pPr>
        <w:ind w:left="1150" w:hanging="440"/>
      </w:pPr>
      <w:rPr>
        <w:rFonts w:ascii="Arial" w:eastAsia="SimSun" w:hAnsi="Arial" w:cs="Times New Roman"/>
      </w:rPr>
    </w:lvl>
    <w:lvl w:ilvl="1" w:tplc="04090019" w:tentative="1">
      <w:start w:val="1"/>
      <w:numFmt w:val="upperLetter"/>
      <w:lvlText w:val="%2."/>
      <w:lvlJc w:val="left"/>
      <w:pPr>
        <w:ind w:left="1590" w:hanging="440"/>
      </w:pPr>
    </w:lvl>
    <w:lvl w:ilvl="2" w:tplc="0409001B" w:tentative="1">
      <w:start w:val="1"/>
      <w:numFmt w:val="lowerRoman"/>
      <w:lvlText w:val="%3."/>
      <w:lvlJc w:val="right"/>
      <w:pPr>
        <w:ind w:left="2030" w:hanging="440"/>
      </w:pPr>
    </w:lvl>
    <w:lvl w:ilvl="3" w:tplc="0409000F" w:tentative="1">
      <w:start w:val="1"/>
      <w:numFmt w:val="decimal"/>
      <w:lvlText w:val="%4."/>
      <w:lvlJc w:val="left"/>
      <w:pPr>
        <w:ind w:left="2470" w:hanging="440"/>
      </w:pPr>
    </w:lvl>
    <w:lvl w:ilvl="4" w:tplc="04090019" w:tentative="1">
      <w:start w:val="1"/>
      <w:numFmt w:val="upperLetter"/>
      <w:lvlText w:val="%5."/>
      <w:lvlJc w:val="left"/>
      <w:pPr>
        <w:ind w:left="2910" w:hanging="440"/>
      </w:pPr>
    </w:lvl>
    <w:lvl w:ilvl="5" w:tplc="0409001B" w:tentative="1">
      <w:start w:val="1"/>
      <w:numFmt w:val="lowerRoman"/>
      <w:lvlText w:val="%6."/>
      <w:lvlJc w:val="right"/>
      <w:pPr>
        <w:ind w:left="3350" w:hanging="440"/>
      </w:pPr>
    </w:lvl>
    <w:lvl w:ilvl="6" w:tplc="0409000F" w:tentative="1">
      <w:start w:val="1"/>
      <w:numFmt w:val="decimal"/>
      <w:lvlText w:val="%7."/>
      <w:lvlJc w:val="left"/>
      <w:pPr>
        <w:ind w:left="3790" w:hanging="440"/>
      </w:pPr>
    </w:lvl>
    <w:lvl w:ilvl="7" w:tplc="04090019" w:tentative="1">
      <w:start w:val="1"/>
      <w:numFmt w:val="upperLetter"/>
      <w:lvlText w:val="%8."/>
      <w:lvlJc w:val="left"/>
      <w:pPr>
        <w:ind w:left="4230" w:hanging="440"/>
      </w:pPr>
    </w:lvl>
    <w:lvl w:ilvl="8" w:tplc="0409001B" w:tentative="1">
      <w:start w:val="1"/>
      <w:numFmt w:val="lowerRoman"/>
      <w:lvlText w:val="%9."/>
      <w:lvlJc w:val="right"/>
      <w:pPr>
        <w:ind w:left="4670" w:hanging="440"/>
      </w:pPr>
    </w:lvl>
  </w:abstractNum>
  <w:abstractNum w:abstractNumId="95" w15:restartNumberingAfterBreak="0">
    <w:nsid w:val="62411F90"/>
    <w:multiLevelType w:val="hybridMultilevel"/>
    <w:tmpl w:val="289E87EA"/>
    <w:lvl w:ilvl="0" w:tplc="0C0A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96" w15:restartNumberingAfterBreak="0">
    <w:nsid w:val="62E4004B"/>
    <w:multiLevelType w:val="multilevel"/>
    <w:tmpl w:val="D9FE5FE8"/>
    <w:lvl w:ilvl="0">
      <w:start w:val="1"/>
      <w:numFmt w:val="decimal"/>
      <w:pStyle w:val="Style3"/>
      <w:lvlText w:val="%1."/>
      <w:lvlJc w:val="left"/>
      <w:pPr>
        <w:tabs>
          <w:tab w:val="num" w:pos="720"/>
        </w:tabs>
        <w:ind w:left="720" w:hanging="360"/>
      </w:pPr>
      <w:rPr>
        <w:rFonts w:hint="default"/>
      </w:rPr>
    </w:lvl>
    <w:lvl w:ilvl="1">
      <w:start w:val="1"/>
      <w:numFmt w:val="decimal"/>
      <w:isLgl/>
      <w:lvlText w:val="%1.%2"/>
      <w:lvlJc w:val="left"/>
      <w:pPr>
        <w:tabs>
          <w:tab w:val="num" w:pos="855"/>
        </w:tabs>
        <w:ind w:left="855" w:hanging="495"/>
      </w:pPr>
      <w:rPr>
        <w:rFonts w:hint="default"/>
      </w:rPr>
    </w:lvl>
    <w:lvl w:ilvl="2">
      <w:start w:val="3"/>
      <w:numFmt w:val="none"/>
      <w:isLgl/>
      <w:lvlText w:val="3.3.3"/>
      <w:lvlJc w:val="left"/>
      <w:pPr>
        <w:tabs>
          <w:tab w:val="num" w:pos="1080"/>
        </w:tabs>
        <w:ind w:left="1080" w:hanging="720"/>
      </w:pPr>
      <w:rPr>
        <w:rFonts w:hint="default"/>
      </w:rPr>
    </w:lvl>
    <w:lvl w:ilvl="3">
      <w:start w:val="1"/>
      <w:numFmt w:val="decimal"/>
      <w:pStyle w:val="Style5"/>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7" w15:restartNumberingAfterBreak="0">
    <w:nsid w:val="66B17284"/>
    <w:multiLevelType w:val="multilevel"/>
    <w:tmpl w:val="FFA4F7C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8" w15:restartNumberingAfterBreak="0">
    <w:nsid w:val="68850166"/>
    <w:multiLevelType w:val="hybridMultilevel"/>
    <w:tmpl w:val="A2C28F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68A54940"/>
    <w:multiLevelType w:val="multilevel"/>
    <w:tmpl w:val="94CE0D3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rPr>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0" w15:restartNumberingAfterBreak="0">
    <w:nsid w:val="69715829"/>
    <w:multiLevelType w:val="multilevel"/>
    <w:tmpl w:val="6C8CBA72"/>
    <w:styleLink w:val="1"/>
    <w:lvl w:ilvl="0">
      <w:start w:val="1"/>
      <w:numFmt w:val="bullet"/>
      <w:lvlText w:val=""/>
      <w:lvlJc w:val="left"/>
      <w:pPr>
        <w:tabs>
          <w:tab w:val="num" w:pos="1637"/>
        </w:tabs>
        <w:ind w:left="1637" w:hanging="360"/>
      </w:pPr>
      <w:rPr>
        <w:rFonts w:ascii="Symbol" w:hAnsi="Symbol" w:hint="default"/>
        <w:b w:val="0"/>
        <w:i/>
        <w:color w:val="auto"/>
        <w:sz w:val="20"/>
        <w:szCs w:val="20"/>
      </w:rPr>
    </w:lvl>
    <w:lvl w:ilvl="1">
      <w:start w:val="1"/>
      <w:numFmt w:val="decimal"/>
      <w:lvlText w:val="%1.%2."/>
      <w:lvlJc w:val="left"/>
      <w:pPr>
        <w:tabs>
          <w:tab w:val="num" w:pos="1349"/>
        </w:tabs>
        <w:ind w:left="1349" w:hanging="432"/>
      </w:pPr>
      <w:rPr>
        <w:rFonts w:cs="Times New Roman" w:hint="default"/>
      </w:rPr>
    </w:lvl>
    <w:lvl w:ilvl="2">
      <w:start w:val="1"/>
      <w:numFmt w:val="decimal"/>
      <w:lvlText w:val="%1.%2.%3."/>
      <w:lvlJc w:val="left"/>
      <w:pPr>
        <w:tabs>
          <w:tab w:val="num" w:pos="1997"/>
        </w:tabs>
        <w:ind w:left="1781" w:hanging="504"/>
      </w:pPr>
      <w:rPr>
        <w:rFonts w:cs="Times New Roman" w:hint="default"/>
        <w:sz w:val="20"/>
      </w:rPr>
    </w:lvl>
    <w:lvl w:ilvl="3">
      <w:start w:val="1"/>
      <w:numFmt w:val="bullet"/>
      <w:lvlText w:val=""/>
      <w:lvlJc w:val="left"/>
      <w:pPr>
        <w:ind w:left="1997" w:hanging="360"/>
      </w:pPr>
      <w:rPr>
        <w:rFonts w:ascii="Symbol" w:hAnsi="Symbol" w:hint="default"/>
      </w:rPr>
    </w:lvl>
    <w:lvl w:ilvl="4">
      <w:start w:val="1"/>
      <w:numFmt w:val="bullet"/>
      <w:lvlText w:val=""/>
      <w:lvlJc w:val="left"/>
      <w:pPr>
        <w:ind w:left="2357" w:hanging="360"/>
      </w:pPr>
      <w:rPr>
        <w:rFonts w:ascii="Wingdings" w:hAnsi="Wingdings" w:hint="default"/>
      </w:rPr>
    </w:lvl>
    <w:lvl w:ilvl="5">
      <w:start w:val="1"/>
      <w:numFmt w:val="decimal"/>
      <w:lvlText w:val="%1.%2.%3.%4.%5.%6."/>
      <w:lvlJc w:val="left"/>
      <w:pPr>
        <w:tabs>
          <w:tab w:val="num" w:pos="3437"/>
        </w:tabs>
        <w:ind w:left="3293" w:hanging="936"/>
      </w:pPr>
      <w:rPr>
        <w:rFonts w:cs="Times New Roman"/>
      </w:rPr>
    </w:lvl>
    <w:lvl w:ilvl="6">
      <w:start w:val="1"/>
      <w:numFmt w:val="decimal"/>
      <w:lvlText w:val="%1.%2.%3.%4.%5.%6.%7."/>
      <w:lvlJc w:val="left"/>
      <w:pPr>
        <w:tabs>
          <w:tab w:val="num" w:pos="4157"/>
        </w:tabs>
        <w:ind w:left="3797" w:hanging="1080"/>
      </w:pPr>
      <w:rPr>
        <w:rFonts w:cs="Times New Roman"/>
      </w:rPr>
    </w:lvl>
    <w:lvl w:ilvl="7">
      <w:start w:val="1"/>
      <w:numFmt w:val="decimal"/>
      <w:lvlText w:val="%1.%2.%3.%4.%5.%6.%7.%8."/>
      <w:lvlJc w:val="left"/>
      <w:pPr>
        <w:tabs>
          <w:tab w:val="num" w:pos="4517"/>
        </w:tabs>
        <w:ind w:left="4301" w:hanging="1224"/>
      </w:pPr>
      <w:rPr>
        <w:rFonts w:cs="Times New Roman"/>
      </w:rPr>
    </w:lvl>
    <w:lvl w:ilvl="8">
      <w:start w:val="1"/>
      <w:numFmt w:val="decimal"/>
      <w:lvlText w:val="%1.%2.%3.%4.%5.%6.%7.%8.%9."/>
      <w:lvlJc w:val="left"/>
      <w:pPr>
        <w:tabs>
          <w:tab w:val="num" w:pos="5237"/>
        </w:tabs>
        <w:ind w:left="4877" w:hanging="1440"/>
      </w:pPr>
      <w:rPr>
        <w:rFonts w:cs="Times New Roman"/>
      </w:rPr>
    </w:lvl>
  </w:abstractNum>
  <w:abstractNum w:abstractNumId="101" w15:restartNumberingAfterBreak="0">
    <w:nsid w:val="6BE62560"/>
    <w:multiLevelType w:val="hybridMultilevel"/>
    <w:tmpl w:val="BDBA3A96"/>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2" w15:restartNumberingAfterBreak="0">
    <w:nsid w:val="6C9D2492"/>
    <w:multiLevelType w:val="hybridMultilevel"/>
    <w:tmpl w:val="10D89E1A"/>
    <w:lvl w:ilvl="0" w:tplc="040C0017">
      <w:start w:val="1"/>
      <w:numFmt w:val="lowerLetter"/>
      <w:lvlText w:val="%1)"/>
      <w:lvlJc w:val="left"/>
      <w:pPr>
        <w:ind w:left="1320" w:hanging="440"/>
      </w:pPr>
      <w:rPr>
        <w:rFonts w:hint="default"/>
      </w:rPr>
    </w:lvl>
    <w:lvl w:ilvl="1" w:tplc="04090019" w:tentative="1">
      <w:start w:val="1"/>
      <w:numFmt w:val="upp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upp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upperLetter"/>
      <w:lvlText w:val="%8."/>
      <w:lvlJc w:val="left"/>
      <w:pPr>
        <w:ind w:left="4400" w:hanging="440"/>
      </w:pPr>
    </w:lvl>
    <w:lvl w:ilvl="8" w:tplc="0409001B" w:tentative="1">
      <w:start w:val="1"/>
      <w:numFmt w:val="lowerRoman"/>
      <w:lvlText w:val="%9."/>
      <w:lvlJc w:val="right"/>
      <w:pPr>
        <w:ind w:left="4840" w:hanging="440"/>
      </w:pPr>
    </w:lvl>
  </w:abstractNum>
  <w:abstractNum w:abstractNumId="103" w15:restartNumberingAfterBreak="0">
    <w:nsid w:val="6CDC7328"/>
    <w:multiLevelType w:val="hybridMultilevel"/>
    <w:tmpl w:val="357A00C8"/>
    <w:lvl w:ilvl="0" w:tplc="B1DCBBC8">
      <w:numFmt w:val="bullet"/>
      <w:lvlText w:val="•"/>
      <w:lvlJc w:val="left"/>
      <w:pPr>
        <w:ind w:left="1858" w:hanging="440"/>
      </w:pPr>
      <w:rPr>
        <w:rFonts w:ascii="Times New Roman" w:eastAsia="SimSun" w:hAnsi="Times New Roman" w:cs="Times New Roman" w:hint="default"/>
      </w:rPr>
    </w:lvl>
    <w:lvl w:ilvl="1" w:tplc="04090003" w:tentative="1">
      <w:start w:val="1"/>
      <w:numFmt w:val="bullet"/>
      <w:lvlText w:val=""/>
      <w:lvlJc w:val="left"/>
      <w:pPr>
        <w:ind w:left="2298" w:hanging="440"/>
      </w:pPr>
      <w:rPr>
        <w:rFonts w:ascii="Wingdings" w:hAnsi="Wingdings" w:hint="default"/>
      </w:rPr>
    </w:lvl>
    <w:lvl w:ilvl="2" w:tplc="04090005" w:tentative="1">
      <w:start w:val="1"/>
      <w:numFmt w:val="bullet"/>
      <w:lvlText w:val=""/>
      <w:lvlJc w:val="left"/>
      <w:pPr>
        <w:ind w:left="2738" w:hanging="440"/>
      </w:pPr>
      <w:rPr>
        <w:rFonts w:ascii="Wingdings" w:hAnsi="Wingdings" w:hint="default"/>
      </w:rPr>
    </w:lvl>
    <w:lvl w:ilvl="3" w:tplc="04090001" w:tentative="1">
      <w:start w:val="1"/>
      <w:numFmt w:val="bullet"/>
      <w:lvlText w:val=""/>
      <w:lvlJc w:val="left"/>
      <w:pPr>
        <w:ind w:left="3178" w:hanging="440"/>
      </w:pPr>
      <w:rPr>
        <w:rFonts w:ascii="Wingdings" w:hAnsi="Wingdings" w:hint="default"/>
      </w:rPr>
    </w:lvl>
    <w:lvl w:ilvl="4" w:tplc="04090003" w:tentative="1">
      <w:start w:val="1"/>
      <w:numFmt w:val="bullet"/>
      <w:lvlText w:val=""/>
      <w:lvlJc w:val="left"/>
      <w:pPr>
        <w:ind w:left="3618" w:hanging="440"/>
      </w:pPr>
      <w:rPr>
        <w:rFonts w:ascii="Wingdings" w:hAnsi="Wingdings" w:hint="default"/>
      </w:rPr>
    </w:lvl>
    <w:lvl w:ilvl="5" w:tplc="04090005" w:tentative="1">
      <w:start w:val="1"/>
      <w:numFmt w:val="bullet"/>
      <w:lvlText w:val=""/>
      <w:lvlJc w:val="left"/>
      <w:pPr>
        <w:ind w:left="4058" w:hanging="440"/>
      </w:pPr>
      <w:rPr>
        <w:rFonts w:ascii="Wingdings" w:hAnsi="Wingdings" w:hint="default"/>
      </w:rPr>
    </w:lvl>
    <w:lvl w:ilvl="6" w:tplc="04090001" w:tentative="1">
      <w:start w:val="1"/>
      <w:numFmt w:val="bullet"/>
      <w:lvlText w:val=""/>
      <w:lvlJc w:val="left"/>
      <w:pPr>
        <w:ind w:left="4498" w:hanging="440"/>
      </w:pPr>
      <w:rPr>
        <w:rFonts w:ascii="Wingdings" w:hAnsi="Wingdings" w:hint="default"/>
      </w:rPr>
    </w:lvl>
    <w:lvl w:ilvl="7" w:tplc="04090003" w:tentative="1">
      <w:start w:val="1"/>
      <w:numFmt w:val="bullet"/>
      <w:lvlText w:val=""/>
      <w:lvlJc w:val="left"/>
      <w:pPr>
        <w:ind w:left="4938" w:hanging="440"/>
      </w:pPr>
      <w:rPr>
        <w:rFonts w:ascii="Wingdings" w:hAnsi="Wingdings" w:hint="default"/>
      </w:rPr>
    </w:lvl>
    <w:lvl w:ilvl="8" w:tplc="04090005" w:tentative="1">
      <w:start w:val="1"/>
      <w:numFmt w:val="bullet"/>
      <w:lvlText w:val=""/>
      <w:lvlJc w:val="left"/>
      <w:pPr>
        <w:ind w:left="5378" w:hanging="440"/>
      </w:pPr>
      <w:rPr>
        <w:rFonts w:ascii="Wingdings" w:hAnsi="Wingdings" w:hint="default"/>
      </w:rPr>
    </w:lvl>
  </w:abstractNum>
  <w:abstractNum w:abstractNumId="104" w15:restartNumberingAfterBreak="0">
    <w:nsid w:val="6F561328"/>
    <w:multiLevelType w:val="multilevel"/>
    <w:tmpl w:val="114A9FD4"/>
    <w:lvl w:ilvl="0">
      <w:start w:val="1"/>
      <w:numFmt w:val="bullet"/>
      <w:lvlText w:val="●"/>
      <w:lvlJc w:val="left"/>
      <w:pPr>
        <w:ind w:left="1066"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shd w:val="clear" w:color="auto" w:fill="auto"/>
        <w:vertAlign w:val="baseline"/>
      </w:rPr>
    </w:lvl>
  </w:abstractNum>
  <w:abstractNum w:abstractNumId="105" w15:restartNumberingAfterBreak="0">
    <w:nsid w:val="707635B5"/>
    <w:multiLevelType w:val="hybridMultilevel"/>
    <w:tmpl w:val="303CDDD0"/>
    <w:lvl w:ilvl="0" w:tplc="E5A0BEAA">
      <w:start w:val="1"/>
      <w:numFmt w:val="bullet"/>
      <w:lvlText w:val=""/>
      <w:lvlJc w:val="left"/>
      <w:pPr>
        <w:ind w:left="1858" w:hanging="440"/>
      </w:pPr>
      <w:rPr>
        <w:rFonts w:ascii="Symbol" w:hAnsi="Symbol" w:cs="Symbol" w:hint="default"/>
      </w:rPr>
    </w:lvl>
    <w:lvl w:ilvl="1" w:tplc="04090003" w:tentative="1">
      <w:start w:val="1"/>
      <w:numFmt w:val="bullet"/>
      <w:lvlText w:val=""/>
      <w:lvlJc w:val="left"/>
      <w:pPr>
        <w:ind w:left="2298" w:hanging="440"/>
      </w:pPr>
      <w:rPr>
        <w:rFonts w:ascii="Wingdings" w:hAnsi="Wingdings" w:hint="default"/>
      </w:rPr>
    </w:lvl>
    <w:lvl w:ilvl="2" w:tplc="04090005" w:tentative="1">
      <w:start w:val="1"/>
      <w:numFmt w:val="bullet"/>
      <w:lvlText w:val=""/>
      <w:lvlJc w:val="left"/>
      <w:pPr>
        <w:ind w:left="2738" w:hanging="440"/>
      </w:pPr>
      <w:rPr>
        <w:rFonts w:ascii="Wingdings" w:hAnsi="Wingdings" w:hint="default"/>
      </w:rPr>
    </w:lvl>
    <w:lvl w:ilvl="3" w:tplc="04090001" w:tentative="1">
      <w:start w:val="1"/>
      <w:numFmt w:val="bullet"/>
      <w:lvlText w:val=""/>
      <w:lvlJc w:val="left"/>
      <w:pPr>
        <w:ind w:left="3178" w:hanging="440"/>
      </w:pPr>
      <w:rPr>
        <w:rFonts w:ascii="Wingdings" w:hAnsi="Wingdings" w:hint="default"/>
      </w:rPr>
    </w:lvl>
    <w:lvl w:ilvl="4" w:tplc="04090003" w:tentative="1">
      <w:start w:val="1"/>
      <w:numFmt w:val="bullet"/>
      <w:lvlText w:val=""/>
      <w:lvlJc w:val="left"/>
      <w:pPr>
        <w:ind w:left="3618" w:hanging="440"/>
      </w:pPr>
      <w:rPr>
        <w:rFonts w:ascii="Wingdings" w:hAnsi="Wingdings" w:hint="default"/>
      </w:rPr>
    </w:lvl>
    <w:lvl w:ilvl="5" w:tplc="04090005" w:tentative="1">
      <w:start w:val="1"/>
      <w:numFmt w:val="bullet"/>
      <w:lvlText w:val=""/>
      <w:lvlJc w:val="left"/>
      <w:pPr>
        <w:ind w:left="4058" w:hanging="440"/>
      </w:pPr>
      <w:rPr>
        <w:rFonts w:ascii="Wingdings" w:hAnsi="Wingdings" w:hint="default"/>
      </w:rPr>
    </w:lvl>
    <w:lvl w:ilvl="6" w:tplc="04090001" w:tentative="1">
      <w:start w:val="1"/>
      <w:numFmt w:val="bullet"/>
      <w:lvlText w:val=""/>
      <w:lvlJc w:val="left"/>
      <w:pPr>
        <w:ind w:left="4498" w:hanging="440"/>
      </w:pPr>
      <w:rPr>
        <w:rFonts w:ascii="Wingdings" w:hAnsi="Wingdings" w:hint="default"/>
      </w:rPr>
    </w:lvl>
    <w:lvl w:ilvl="7" w:tplc="04090003" w:tentative="1">
      <w:start w:val="1"/>
      <w:numFmt w:val="bullet"/>
      <w:lvlText w:val=""/>
      <w:lvlJc w:val="left"/>
      <w:pPr>
        <w:ind w:left="4938" w:hanging="440"/>
      </w:pPr>
      <w:rPr>
        <w:rFonts w:ascii="Wingdings" w:hAnsi="Wingdings" w:hint="default"/>
      </w:rPr>
    </w:lvl>
    <w:lvl w:ilvl="8" w:tplc="04090005" w:tentative="1">
      <w:start w:val="1"/>
      <w:numFmt w:val="bullet"/>
      <w:lvlText w:val=""/>
      <w:lvlJc w:val="left"/>
      <w:pPr>
        <w:ind w:left="5378" w:hanging="440"/>
      </w:pPr>
      <w:rPr>
        <w:rFonts w:ascii="Wingdings" w:hAnsi="Wingdings" w:hint="default"/>
      </w:rPr>
    </w:lvl>
  </w:abstractNum>
  <w:abstractNum w:abstractNumId="106" w15:restartNumberingAfterBreak="0">
    <w:nsid w:val="71257405"/>
    <w:multiLevelType w:val="multilevel"/>
    <w:tmpl w:val="62BA05F2"/>
    <w:lvl w:ilvl="0">
      <w:start w:val="1"/>
      <w:numFmt w:val="decimal"/>
      <w:lvlText w:val="%1."/>
      <w:lvlJc w:val="left"/>
      <w:pPr>
        <w:ind w:left="360" w:hanging="360"/>
      </w:pPr>
      <w:rPr>
        <w:smallCaps w:val="0"/>
        <w:strike w:val="0"/>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715D52F5"/>
    <w:multiLevelType w:val="multilevel"/>
    <w:tmpl w:val="A0509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3DE626B"/>
    <w:multiLevelType w:val="hybridMultilevel"/>
    <w:tmpl w:val="C0CA9EE2"/>
    <w:lvl w:ilvl="0" w:tplc="1C6EF0A2">
      <w:start w:val="1"/>
      <w:numFmt w:val="decimal"/>
      <w:lvlText w:val="%1)"/>
      <w:lvlJc w:val="left"/>
      <w:pPr>
        <w:ind w:left="1149" w:hanging="440"/>
      </w:pPr>
      <w:rPr>
        <w:rFonts w:ascii="Arial" w:eastAsia="SimSun" w:hAnsi="Arial" w:cs="Times New Roman"/>
      </w:rPr>
    </w:lvl>
    <w:lvl w:ilvl="1" w:tplc="04090019" w:tentative="1">
      <w:start w:val="1"/>
      <w:numFmt w:val="upperLetter"/>
      <w:lvlText w:val="%2."/>
      <w:lvlJc w:val="left"/>
      <w:pPr>
        <w:ind w:left="1589" w:hanging="440"/>
      </w:pPr>
    </w:lvl>
    <w:lvl w:ilvl="2" w:tplc="0409001B" w:tentative="1">
      <w:start w:val="1"/>
      <w:numFmt w:val="lowerRoman"/>
      <w:lvlText w:val="%3."/>
      <w:lvlJc w:val="right"/>
      <w:pPr>
        <w:ind w:left="2029" w:hanging="440"/>
      </w:pPr>
    </w:lvl>
    <w:lvl w:ilvl="3" w:tplc="0409000F" w:tentative="1">
      <w:start w:val="1"/>
      <w:numFmt w:val="decimal"/>
      <w:lvlText w:val="%4."/>
      <w:lvlJc w:val="left"/>
      <w:pPr>
        <w:ind w:left="2469" w:hanging="440"/>
      </w:pPr>
    </w:lvl>
    <w:lvl w:ilvl="4" w:tplc="04090019" w:tentative="1">
      <w:start w:val="1"/>
      <w:numFmt w:val="upperLetter"/>
      <w:lvlText w:val="%5."/>
      <w:lvlJc w:val="left"/>
      <w:pPr>
        <w:ind w:left="2909" w:hanging="440"/>
      </w:pPr>
    </w:lvl>
    <w:lvl w:ilvl="5" w:tplc="0409001B" w:tentative="1">
      <w:start w:val="1"/>
      <w:numFmt w:val="lowerRoman"/>
      <w:lvlText w:val="%6."/>
      <w:lvlJc w:val="right"/>
      <w:pPr>
        <w:ind w:left="3349" w:hanging="440"/>
      </w:pPr>
    </w:lvl>
    <w:lvl w:ilvl="6" w:tplc="0409000F" w:tentative="1">
      <w:start w:val="1"/>
      <w:numFmt w:val="decimal"/>
      <w:lvlText w:val="%7."/>
      <w:lvlJc w:val="left"/>
      <w:pPr>
        <w:ind w:left="3789" w:hanging="440"/>
      </w:pPr>
    </w:lvl>
    <w:lvl w:ilvl="7" w:tplc="04090019" w:tentative="1">
      <w:start w:val="1"/>
      <w:numFmt w:val="upperLetter"/>
      <w:lvlText w:val="%8."/>
      <w:lvlJc w:val="left"/>
      <w:pPr>
        <w:ind w:left="4229" w:hanging="440"/>
      </w:pPr>
    </w:lvl>
    <w:lvl w:ilvl="8" w:tplc="0409001B" w:tentative="1">
      <w:start w:val="1"/>
      <w:numFmt w:val="lowerRoman"/>
      <w:lvlText w:val="%9."/>
      <w:lvlJc w:val="right"/>
      <w:pPr>
        <w:ind w:left="4669" w:hanging="440"/>
      </w:pPr>
    </w:lvl>
  </w:abstractNum>
  <w:abstractNum w:abstractNumId="109" w15:restartNumberingAfterBreak="0">
    <w:nsid w:val="740D7420"/>
    <w:multiLevelType w:val="hybridMultilevel"/>
    <w:tmpl w:val="9252DA16"/>
    <w:lvl w:ilvl="0" w:tplc="B1DCBBC8">
      <w:numFmt w:val="bullet"/>
      <w:lvlText w:val="•"/>
      <w:lvlJc w:val="left"/>
      <w:pPr>
        <w:ind w:left="880" w:hanging="440"/>
      </w:pPr>
      <w:rPr>
        <w:rFonts w:ascii="Times New Roman" w:eastAsia="SimSun"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10" w15:restartNumberingAfterBreak="0">
    <w:nsid w:val="75477FB3"/>
    <w:multiLevelType w:val="multilevel"/>
    <w:tmpl w:val="A7F63220"/>
    <w:lvl w:ilvl="0">
      <w:start w:val="1"/>
      <w:numFmt w:val="upperLetter"/>
      <w:lvlText w:val="%1."/>
      <w:lvlJc w:val="left"/>
      <w:pPr>
        <w:ind w:left="237" w:hanging="237"/>
      </w:pPr>
      <w:rPr>
        <w:smallCaps w:val="0"/>
        <w:strike w:val="0"/>
        <w:shd w:val="clear" w:color="auto" w:fill="auto"/>
        <w:vertAlign w:val="baseline"/>
      </w:rPr>
    </w:lvl>
    <w:lvl w:ilvl="1">
      <w:start w:val="1"/>
      <w:numFmt w:val="decimal"/>
      <w:lvlText w:val="%2."/>
      <w:lvlJc w:val="left"/>
      <w:pPr>
        <w:ind w:left="1237" w:hanging="237"/>
      </w:pPr>
      <w:rPr>
        <w:smallCaps w:val="0"/>
        <w:strike w:val="0"/>
        <w:shd w:val="clear" w:color="auto" w:fill="auto"/>
        <w:vertAlign w:val="baseline"/>
      </w:rPr>
    </w:lvl>
    <w:lvl w:ilvl="2">
      <w:start w:val="1"/>
      <w:numFmt w:val="upperLetter"/>
      <w:lvlText w:val="%3."/>
      <w:lvlJc w:val="left"/>
      <w:pPr>
        <w:ind w:left="2237" w:hanging="237"/>
      </w:pPr>
      <w:rPr>
        <w:smallCaps w:val="0"/>
        <w:strike w:val="0"/>
        <w:shd w:val="clear" w:color="auto" w:fill="auto"/>
        <w:vertAlign w:val="baseline"/>
      </w:rPr>
    </w:lvl>
    <w:lvl w:ilvl="3">
      <w:start w:val="1"/>
      <w:numFmt w:val="upperLetter"/>
      <w:lvlText w:val="%4."/>
      <w:lvlJc w:val="left"/>
      <w:pPr>
        <w:ind w:left="3237" w:hanging="237"/>
      </w:pPr>
      <w:rPr>
        <w:smallCaps w:val="0"/>
        <w:strike w:val="0"/>
        <w:shd w:val="clear" w:color="auto" w:fill="auto"/>
        <w:vertAlign w:val="baseline"/>
      </w:rPr>
    </w:lvl>
    <w:lvl w:ilvl="4">
      <w:start w:val="1"/>
      <w:numFmt w:val="upperLetter"/>
      <w:lvlText w:val="%5."/>
      <w:lvlJc w:val="left"/>
      <w:pPr>
        <w:ind w:left="4237" w:hanging="237"/>
      </w:pPr>
      <w:rPr>
        <w:smallCaps w:val="0"/>
        <w:strike w:val="0"/>
        <w:shd w:val="clear" w:color="auto" w:fill="auto"/>
        <w:vertAlign w:val="baseline"/>
      </w:rPr>
    </w:lvl>
    <w:lvl w:ilvl="5">
      <w:start w:val="1"/>
      <w:numFmt w:val="upperLetter"/>
      <w:lvlText w:val="%6."/>
      <w:lvlJc w:val="left"/>
      <w:pPr>
        <w:ind w:left="5237" w:hanging="236"/>
      </w:pPr>
      <w:rPr>
        <w:smallCaps w:val="0"/>
        <w:strike w:val="0"/>
        <w:shd w:val="clear" w:color="auto" w:fill="auto"/>
        <w:vertAlign w:val="baseline"/>
      </w:rPr>
    </w:lvl>
    <w:lvl w:ilvl="6">
      <w:start w:val="1"/>
      <w:numFmt w:val="upperLetter"/>
      <w:lvlText w:val="%7."/>
      <w:lvlJc w:val="left"/>
      <w:pPr>
        <w:ind w:left="6237" w:hanging="237"/>
      </w:pPr>
      <w:rPr>
        <w:smallCaps w:val="0"/>
        <w:strike w:val="0"/>
        <w:shd w:val="clear" w:color="auto" w:fill="auto"/>
        <w:vertAlign w:val="baseline"/>
      </w:rPr>
    </w:lvl>
    <w:lvl w:ilvl="7">
      <w:start w:val="1"/>
      <w:numFmt w:val="upperLetter"/>
      <w:lvlText w:val="%8."/>
      <w:lvlJc w:val="left"/>
      <w:pPr>
        <w:ind w:left="7237" w:hanging="237"/>
      </w:pPr>
      <w:rPr>
        <w:smallCaps w:val="0"/>
        <w:strike w:val="0"/>
        <w:shd w:val="clear" w:color="auto" w:fill="auto"/>
        <w:vertAlign w:val="baseline"/>
      </w:rPr>
    </w:lvl>
    <w:lvl w:ilvl="8">
      <w:start w:val="1"/>
      <w:numFmt w:val="upperLetter"/>
      <w:lvlText w:val="%9."/>
      <w:lvlJc w:val="left"/>
      <w:pPr>
        <w:ind w:left="8237" w:hanging="237"/>
      </w:pPr>
      <w:rPr>
        <w:smallCaps w:val="0"/>
        <w:strike w:val="0"/>
        <w:shd w:val="clear" w:color="auto" w:fill="auto"/>
        <w:vertAlign w:val="baseline"/>
      </w:rPr>
    </w:lvl>
  </w:abstractNum>
  <w:abstractNum w:abstractNumId="111" w15:restartNumberingAfterBreak="0">
    <w:nsid w:val="7559258E"/>
    <w:multiLevelType w:val="hybridMultilevel"/>
    <w:tmpl w:val="CC3A88E6"/>
    <w:lvl w:ilvl="0" w:tplc="E5A0BEAA">
      <w:start w:val="1"/>
      <w:numFmt w:val="bullet"/>
      <w:lvlText w:val=""/>
      <w:lvlJc w:val="left"/>
      <w:pPr>
        <w:ind w:left="1589" w:hanging="440"/>
      </w:pPr>
      <w:rPr>
        <w:rFonts w:ascii="Symbol" w:hAnsi="Symbol" w:cs="Symbol" w:hint="default"/>
      </w:rPr>
    </w:lvl>
    <w:lvl w:ilvl="1" w:tplc="04090003" w:tentative="1">
      <w:start w:val="1"/>
      <w:numFmt w:val="bullet"/>
      <w:lvlText w:val=""/>
      <w:lvlJc w:val="left"/>
      <w:pPr>
        <w:ind w:left="2029" w:hanging="440"/>
      </w:pPr>
      <w:rPr>
        <w:rFonts w:ascii="Wingdings" w:hAnsi="Wingdings" w:hint="default"/>
      </w:rPr>
    </w:lvl>
    <w:lvl w:ilvl="2" w:tplc="04090005" w:tentative="1">
      <w:start w:val="1"/>
      <w:numFmt w:val="bullet"/>
      <w:lvlText w:val=""/>
      <w:lvlJc w:val="left"/>
      <w:pPr>
        <w:ind w:left="2469" w:hanging="440"/>
      </w:pPr>
      <w:rPr>
        <w:rFonts w:ascii="Wingdings" w:hAnsi="Wingdings" w:hint="default"/>
      </w:rPr>
    </w:lvl>
    <w:lvl w:ilvl="3" w:tplc="04090001" w:tentative="1">
      <w:start w:val="1"/>
      <w:numFmt w:val="bullet"/>
      <w:lvlText w:val=""/>
      <w:lvlJc w:val="left"/>
      <w:pPr>
        <w:ind w:left="2909" w:hanging="440"/>
      </w:pPr>
      <w:rPr>
        <w:rFonts w:ascii="Wingdings" w:hAnsi="Wingdings" w:hint="default"/>
      </w:rPr>
    </w:lvl>
    <w:lvl w:ilvl="4" w:tplc="04090003" w:tentative="1">
      <w:start w:val="1"/>
      <w:numFmt w:val="bullet"/>
      <w:lvlText w:val=""/>
      <w:lvlJc w:val="left"/>
      <w:pPr>
        <w:ind w:left="3349" w:hanging="440"/>
      </w:pPr>
      <w:rPr>
        <w:rFonts w:ascii="Wingdings" w:hAnsi="Wingdings" w:hint="default"/>
      </w:rPr>
    </w:lvl>
    <w:lvl w:ilvl="5" w:tplc="04090005" w:tentative="1">
      <w:start w:val="1"/>
      <w:numFmt w:val="bullet"/>
      <w:lvlText w:val=""/>
      <w:lvlJc w:val="left"/>
      <w:pPr>
        <w:ind w:left="3789" w:hanging="440"/>
      </w:pPr>
      <w:rPr>
        <w:rFonts w:ascii="Wingdings" w:hAnsi="Wingdings" w:hint="default"/>
      </w:rPr>
    </w:lvl>
    <w:lvl w:ilvl="6" w:tplc="04090001" w:tentative="1">
      <w:start w:val="1"/>
      <w:numFmt w:val="bullet"/>
      <w:lvlText w:val=""/>
      <w:lvlJc w:val="left"/>
      <w:pPr>
        <w:ind w:left="4229" w:hanging="440"/>
      </w:pPr>
      <w:rPr>
        <w:rFonts w:ascii="Wingdings" w:hAnsi="Wingdings" w:hint="default"/>
      </w:rPr>
    </w:lvl>
    <w:lvl w:ilvl="7" w:tplc="04090003" w:tentative="1">
      <w:start w:val="1"/>
      <w:numFmt w:val="bullet"/>
      <w:lvlText w:val=""/>
      <w:lvlJc w:val="left"/>
      <w:pPr>
        <w:ind w:left="4669" w:hanging="440"/>
      </w:pPr>
      <w:rPr>
        <w:rFonts w:ascii="Wingdings" w:hAnsi="Wingdings" w:hint="default"/>
      </w:rPr>
    </w:lvl>
    <w:lvl w:ilvl="8" w:tplc="04090005" w:tentative="1">
      <w:start w:val="1"/>
      <w:numFmt w:val="bullet"/>
      <w:lvlText w:val=""/>
      <w:lvlJc w:val="left"/>
      <w:pPr>
        <w:ind w:left="5109" w:hanging="440"/>
      </w:pPr>
      <w:rPr>
        <w:rFonts w:ascii="Wingdings" w:hAnsi="Wingdings" w:hint="default"/>
      </w:rPr>
    </w:lvl>
  </w:abstractNum>
  <w:abstractNum w:abstractNumId="112" w15:restartNumberingAfterBreak="0">
    <w:nsid w:val="77A43163"/>
    <w:multiLevelType w:val="multilevel"/>
    <w:tmpl w:val="BF54B14E"/>
    <w:lvl w:ilvl="0">
      <w:start w:val="1"/>
      <w:numFmt w:val="decimal"/>
      <w:lvlText w:val="%1."/>
      <w:lvlJc w:val="left"/>
      <w:pPr>
        <w:ind w:left="360" w:hanging="360"/>
      </w:pPr>
      <w:rPr>
        <w:smallCaps w:val="0"/>
        <w:strike w:val="0"/>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9657590"/>
    <w:multiLevelType w:val="hybridMultilevel"/>
    <w:tmpl w:val="D152DA10"/>
    <w:lvl w:ilvl="0" w:tplc="04090019">
      <w:start w:val="1"/>
      <w:numFmt w:val="decimal"/>
      <w:pStyle w:val="Paragrafonumerato"/>
      <w:lvlText w:val="%1"/>
      <w:lvlJc w:val="left"/>
      <w:pPr>
        <w:tabs>
          <w:tab w:val="num" w:pos="720"/>
        </w:tabs>
        <w:ind w:left="720" w:hanging="360"/>
      </w:pPr>
      <w:rPr>
        <w:rFonts w:hint="default"/>
        <w:b w:val="0"/>
        <w:i/>
      </w:rPr>
    </w:lvl>
    <w:lvl w:ilvl="1" w:tplc="04090019">
      <w:start w:val="1"/>
      <w:numFmt w:val="bullet"/>
      <w:lvlText w:val=""/>
      <w:lvlJc w:val="left"/>
      <w:pPr>
        <w:tabs>
          <w:tab w:val="num" w:pos="1440"/>
        </w:tabs>
        <w:ind w:left="1440" w:hanging="360"/>
      </w:pPr>
      <w:rPr>
        <w:rFonts w:ascii="Symbol" w:hAnsi="Symbol"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7A78114E"/>
    <w:multiLevelType w:val="hybridMultilevel"/>
    <w:tmpl w:val="1736B166"/>
    <w:lvl w:ilvl="0" w:tplc="0C0A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15" w15:restartNumberingAfterBreak="0">
    <w:nsid w:val="7AFC7AF5"/>
    <w:multiLevelType w:val="hybridMultilevel"/>
    <w:tmpl w:val="BC42C26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6" w15:restartNumberingAfterBreak="0">
    <w:nsid w:val="7BEA12DD"/>
    <w:multiLevelType w:val="multilevel"/>
    <w:tmpl w:val="1852716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7D37705E"/>
    <w:multiLevelType w:val="hybridMultilevel"/>
    <w:tmpl w:val="1892EF38"/>
    <w:lvl w:ilvl="0" w:tplc="E5A0BEAA">
      <w:start w:val="1"/>
      <w:numFmt w:val="bullet"/>
      <w:lvlText w:val=""/>
      <w:lvlJc w:val="left"/>
      <w:pPr>
        <w:ind w:left="2298" w:hanging="440"/>
      </w:pPr>
      <w:rPr>
        <w:rFonts w:ascii="Symbol" w:hAnsi="Symbol" w:cs="Symbol" w:hint="default"/>
      </w:rPr>
    </w:lvl>
    <w:lvl w:ilvl="1" w:tplc="04090003" w:tentative="1">
      <w:start w:val="1"/>
      <w:numFmt w:val="bullet"/>
      <w:lvlText w:val=""/>
      <w:lvlJc w:val="left"/>
      <w:pPr>
        <w:ind w:left="2738" w:hanging="440"/>
      </w:pPr>
      <w:rPr>
        <w:rFonts w:ascii="Wingdings" w:hAnsi="Wingdings" w:hint="default"/>
      </w:rPr>
    </w:lvl>
    <w:lvl w:ilvl="2" w:tplc="04090005" w:tentative="1">
      <w:start w:val="1"/>
      <w:numFmt w:val="bullet"/>
      <w:lvlText w:val=""/>
      <w:lvlJc w:val="left"/>
      <w:pPr>
        <w:ind w:left="3178" w:hanging="440"/>
      </w:pPr>
      <w:rPr>
        <w:rFonts w:ascii="Wingdings" w:hAnsi="Wingdings" w:hint="default"/>
      </w:rPr>
    </w:lvl>
    <w:lvl w:ilvl="3" w:tplc="04090001" w:tentative="1">
      <w:start w:val="1"/>
      <w:numFmt w:val="bullet"/>
      <w:lvlText w:val=""/>
      <w:lvlJc w:val="left"/>
      <w:pPr>
        <w:ind w:left="3618" w:hanging="440"/>
      </w:pPr>
      <w:rPr>
        <w:rFonts w:ascii="Wingdings" w:hAnsi="Wingdings" w:hint="default"/>
      </w:rPr>
    </w:lvl>
    <w:lvl w:ilvl="4" w:tplc="04090003" w:tentative="1">
      <w:start w:val="1"/>
      <w:numFmt w:val="bullet"/>
      <w:lvlText w:val=""/>
      <w:lvlJc w:val="left"/>
      <w:pPr>
        <w:ind w:left="4058" w:hanging="440"/>
      </w:pPr>
      <w:rPr>
        <w:rFonts w:ascii="Wingdings" w:hAnsi="Wingdings" w:hint="default"/>
      </w:rPr>
    </w:lvl>
    <w:lvl w:ilvl="5" w:tplc="04090005" w:tentative="1">
      <w:start w:val="1"/>
      <w:numFmt w:val="bullet"/>
      <w:lvlText w:val=""/>
      <w:lvlJc w:val="left"/>
      <w:pPr>
        <w:ind w:left="4498" w:hanging="440"/>
      </w:pPr>
      <w:rPr>
        <w:rFonts w:ascii="Wingdings" w:hAnsi="Wingdings" w:hint="default"/>
      </w:rPr>
    </w:lvl>
    <w:lvl w:ilvl="6" w:tplc="04090001" w:tentative="1">
      <w:start w:val="1"/>
      <w:numFmt w:val="bullet"/>
      <w:lvlText w:val=""/>
      <w:lvlJc w:val="left"/>
      <w:pPr>
        <w:ind w:left="4938" w:hanging="440"/>
      </w:pPr>
      <w:rPr>
        <w:rFonts w:ascii="Wingdings" w:hAnsi="Wingdings" w:hint="default"/>
      </w:rPr>
    </w:lvl>
    <w:lvl w:ilvl="7" w:tplc="04090003" w:tentative="1">
      <w:start w:val="1"/>
      <w:numFmt w:val="bullet"/>
      <w:lvlText w:val=""/>
      <w:lvlJc w:val="left"/>
      <w:pPr>
        <w:ind w:left="5378" w:hanging="440"/>
      </w:pPr>
      <w:rPr>
        <w:rFonts w:ascii="Wingdings" w:hAnsi="Wingdings" w:hint="default"/>
      </w:rPr>
    </w:lvl>
    <w:lvl w:ilvl="8" w:tplc="04090005" w:tentative="1">
      <w:start w:val="1"/>
      <w:numFmt w:val="bullet"/>
      <w:lvlText w:val=""/>
      <w:lvlJc w:val="left"/>
      <w:pPr>
        <w:ind w:left="5818" w:hanging="440"/>
      </w:pPr>
      <w:rPr>
        <w:rFonts w:ascii="Wingdings" w:hAnsi="Wingdings" w:hint="default"/>
      </w:rPr>
    </w:lvl>
  </w:abstractNum>
  <w:abstractNum w:abstractNumId="118" w15:restartNumberingAfterBreak="0">
    <w:nsid w:val="7F18177F"/>
    <w:multiLevelType w:val="hybridMultilevel"/>
    <w:tmpl w:val="992469AA"/>
    <w:lvl w:ilvl="0" w:tplc="381A873E">
      <w:start w:val="1"/>
      <w:numFmt w:val="decimal"/>
      <w:lvlText w:val="%1)"/>
      <w:lvlJc w:val="left"/>
      <w:pPr>
        <w:ind w:left="1150" w:hanging="440"/>
      </w:pPr>
      <w:rPr>
        <w:rFonts w:ascii="Arial" w:eastAsia="SimSun" w:hAnsi="Arial" w:cs="Times New Roman"/>
        <w:lang w:val="en-GB"/>
      </w:rPr>
    </w:lvl>
    <w:lvl w:ilvl="1" w:tplc="04090019" w:tentative="1">
      <w:start w:val="1"/>
      <w:numFmt w:val="upperLetter"/>
      <w:lvlText w:val="%2."/>
      <w:lvlJc w:val="left"/>
      <w:pPr>
        <w:ind w:left="1590" w:hanging="440"/>
      </w:pPr>
    </w:lvl>
    <w:lvl w:ilvl="2" w:tplc="0409001B" w:tentative="1">
      <w:start w:val="1"/>
      <w:numFmt w:val="lowerRoman"/>
      <w:lvlText w:val="%3."/>
      <w:lvlJc w:val="right"/>
      <w:pPr>
        <w:ind w:left="2030" w:hanging="440"/>
      </w:pPr>
    </w:lvl>
    <w:lvl w:ilvl="3" w:tplc="0409000F" w:tentative="1">
      <w:start w:val="1"/>
      <w:numFmt w:val="decimal"/>
      <w:lvlText w:val="%4."/>
      <w:lvlJc w:val="left"/>
      <w:pPr>
        <w:ind w:left="2470" w:hanging="440"/>
      </w:pPr>
    </w:lvl>
    <w:lvl w:ilvl="4" w:tplc="04090019" w:tentative="1">
      <w:start w:val="1"/>
      <w:numFmt w:val="upperLetter"/>
      <w:lvlText w:val="%5."/>
      <w:lvlJc w:val="left"/>
      <w:pPr>
        <w:ind w:left="2910" w:hanging="440"/>
      </w:pPr>
    </w:lvl>
    <w:lvl w:ilvl="5" w:tplc="0409001B" w:tentative="1">
      <w:start w:val="1"/>
      <w:numFmt w:val="lowerRoman"/>
      <w:lvlText w:val="%6."/>
      <w:lvlJc w:val="right"/>
      <w:pPr>
        <w:ind w:left="3350" w:hanging="440"/>
      </w:pPr>
    </w:lvl>
    <w:lvl w:ilvl="6" w:tplc="0409000F" w:tentative="1">
      <w:start w:val="1"/>
      <w:numFmt w:val="decimal"/>
      <w:lvlText w:val="%7."/>
      <w:lvlJc w:val="left"/>
      <w:pPr>
        <w:ind w:left="3790" w:hanging="440"/>
      </w:pPr>
    </w:lvl>
    <w:lvl w:ilvl="7" w:tplc="04090019" w:tentative="1">
      <w:start w:val="1"/>
      <w:numFmt w:val="upperLetter"/>
      <w:lvlText w:val="%8."/>
      <w:lvlJc w:val="left"/>
      <w:pPr>
        <w:ind w:left="4230" w:hanging="440"/>
      </w:pPr>
    </w:lvl>
    <w:lvl w:ilvl="8" w:tplc="0409001B" w:tentative="1">
      <w:start w:val="1"/>
      <w:numFmt w:val="lowerRoman"/>
      <w:lvlText w:val="%9."/>
      <w:lvlJc w:val="right"/>
      <w:pPr>
        <w:ind w:left="4670" w:hanging="440"/>
      </w:pPr>
    </w:lvl>
  </w:abstractNum>
  <w:num w:numId="1" w16cid:durableId="935677070">
    <w:abstractNumId w:val="21"/>
  </w:num>
  <w:num w:numId="2" w16cid:durableId="2125691218">
    <w:abstractNumId w:val="34"/>
  </w:num>
  <w:num w:numId="3" w16cid:durableId="601380445">
    <w:abstractNumId w:val="7"/>
  </w:num>
  <w:num w:numId="4" w16cid:durableId="334920479">
    <w:abstractNumId w:val="84"/>
  </w:num>
  <w:num w:numId="5" w16cid:durableId="1147547927">
    <w:abstractNumId w:val="113"/>
  </w:num>
  <w:num w:numId="6" w16cid:durableId="423574928">
    <w:abstractNumId w:val="6"/>
  </w:num>
  <w:num w:numId="7" w16cid:durableId="1262910606">
    <w:abstractNumId w:val="66"/>
  </w:num>
  <w:num w:numId="8" w16cid:durableId="402413375">
    <w:abstractNumId w:val="96"/>
  </w:num>
  <w:num w:numId="9" w16cid:durableId="696151939">
    <w:abstractNumId w:val="0"/>
  </w:num>
  <w:num w:numId="10" w16cid:durableId="1204902375">
    <w:abstractNumId w:val="23"/>
  </w:num>
  <w:num w:numId="11" w16cid:durableId="774061119">
    <w:abstractNumId w:val="33"/>
  </w:num>
  <w:num w:numId="12" w16cid:durableId="1757555576">
    <w:abstractNumId w:val="75"/>
  </w:num>
  <w:num w:numId="13" w16cid:durableId="1194075498">
    <w:abstractNumId w:val="69"/>
  </w:num>
  <w:num w:numId="14" w16cid:durableId="1611233113">
    <w:abstractNumId w:val="92"/>
  </w:num>
  <w:num w:numId="15" w16cid:durableId="790513487">
    <w:abstractNumId w:val="98"/>
  </w:num>
  <w:num w:numId="16" w16cid:durableId="721095082">
    <w:abstractNumId w:val="115"/>
  </w:num>
  <w:num w:numId="17" w16cid:durableId="897327339">
    <w:abstractNumId w:val="81"/>
  </w:num>
  <w:num w:numId="18" w16cid:durableId="1230111526">
    <w:abstractNumId w:val="47"/>
  </w:num>
  <w:num w:numId="19" w16cid:durableId="1022124795">
    <w:abstractNumId w:val="14"/>
  </w:num>
  <w:num w:numId="20" w16cid:durableId="1099565636">
    <w:abstractNumId w:val="28"/>
  </w:num>
  <w:num w:numId="21" w16cid:durableId="1342466187">
    <w:abstractNumId w:val="101"/>
  </w:num>
  <w:num w:numId="22" w16cid:durableId="679821417">
    <w:abstractNumId w:val="43"/>
  </w:num>
  <w:num w:numId="23" w16cid:durableId="804472140">
    <w:abstractNumId w:val="44"/>
  </w:num>
  <w:num w:numId="24" w16cid:durableId="2037197033">
    <w:abstractNumId w:val="41"/>
  </w:num>
  <w:num w:numId="25" w16cid:durableId="1424493894">
    <w:abstractNumId w:val="94"/>
  </w:num>
  <w:num w:numId="26" w16cid:durableId="102120364">
    <w:abstractNumId w:val="105"/>
  </w:num>
  <w:num w:numId="27" w16cid:durableId="1041706143">
    <w:abstractNumId w:val="12"/>
  </w:num>
  <w:num w:numId="28" w16cid:durableId="981471721">
    <w:abstractNumId w:val="71"/>
  </w:num>
  <w:num w:numId="29" w16cid:durableId="211430641">
    <w:abstractNumId w:val="68"/>
  </w:num>
  <w:num w:numId="30" w16cid:durableId="1770156486">
    <w:abstractNumId w:val="118"/>
  </w:num>
  <w:num w:numId="31" w16cid:durableId="1546404507">
    <w:abstractNumId w:val="108"/>
  </w:num>
  <w:num w:numId="32" w16cid:durableId="209146750">
    <w:abstractNumId w:val="87"/>
  </w:num>
  <w:num w:numId="33" w16cid:durableId="792674358">
    <w:abstractNumId w:val="26"/>
  </w:num>
  <w:num w:numId="34" w16cid:durableId="1136531571">
    <w:abstractNumId w:val="50"/>
  </w:num>
  <w:num w:numId="35" w16cid:durableId="1324427693">
    <w:abstractNumId w:val="4"/>
  </w:num>
  <w:num w:numId="36" w16cid:durableId="1828207128">
    <w:abstractNumId w:val="95"/>
  </w:num>
  <w:num w:numId="37" w16cid:durableId="677535876">
    <w:abstractNumId w:val="114"/>
  </w:num>
  <w:num w:numId="38" w16cid:durableId="689189103">
    <w:abstractNumId w:val="18"/>
  </w:num>
  <w:num w:numId="39" w16cid:durableId="1498037763">
    <w:abstractNumId w:val="46"/>
  </w:num>
  <w:num w:numId="40" w16cid:durableId="1755665216">
    <w:abstractNumId w:val="3"/>
  </w:num>
  <w:num w:numId="41" w16cid:durableId="243995641">
    <w:abstractNumId w:val="102"/>
  </w:num>
  <w:num w:numId="42" w16cid:durableId="804272691">
    <w:abstractNumId w:val="5"/>
  </w:num>
  <w:num w:numId="43" w16cid:durableId="1691688650">
    <w:abstractNumId w:val="111"/>
  </w:num>
  <w:num w:numId="44" w16cid:durableId="173108461">
    <w:abstractNumId w:val="117"/>
  </w:num>
  <w:num w:numId="45" w16cid:durableId="2120293001">
    <w:abstractNumId w:val="39"/>
  </w:num>
  <w:num w:numId="46" w16cid:durableId="1862009340">
    <w:abstractNumId w:val="88"/>
  </w:num>
  <w:num w:numId="47" w16cid:durableId="1847479011">
    <w:abstractNumId w:val="48"/>
  </w:num>
  <w:num w:numId="48" w16cid:durableId="2050033349">
    <w:abstractNumId w:val="79"/>
  </w:num>
  <w:num w:numId="49" w16cid:durableId="1990550509">
    <w:abstractNumId w:val="67"/>
  </w:num>
  <w:num w:numId="50" w16cid:durableId="1045175205">
    <w:abstractNumId w:val="11"/>
  </w:num>
  <w:num w:numId="51" w16cid:durableId="284315883">
    <w:abstractNumId w:val="31"/>
  </w:num>
  <w:num w:numId="52" w16cid:durableId="1025445865">
    <w:abstractNumId w:val="36"/>
  </w:num>
  <w:num w:numId="53" w16cid:durableId="864054734">
    <w:abstractNumId w:val="65"/>
  </w:num>
  <w:num w:numId="54" w16cid:durableId="1527593842">
    <w:abstractNumId w:val="51"/>
  </w:num>
  <w:num w:numId="55" w16cid:durableId="2002807371">
    <w:abstractNumId w:val="100"/>
  </w:num>
  <w:num w:numId="56" w16cid:durableId="1895391175">
    <w:abstractNumId w:val="52"/>
  </w:num>
  <w:num w:numId="57" w16cid:durableId="1581020319">
    <w:abstractNumId w:val="76"/>
  </w:num>
  <w:num w:numId="58" w16cid:durableId="2119174287">
    <w:abstractNumId w:val="15"/>
  </w:num>
  <w:num w:numId="59" w16cid:durableId="1442411554">
    <w:abstractNumId w:val="55"/>
  </w:num>
  <w:num w:numId="60" w16cid:durableId="862137243">
    <w:abstractNumId w:val="37"/>
  </w:num>
  <w:num w:numId="61" w16cid:durableId="552927625">
    <w:abstractNumId w:val="9"/>
  </w:num>
  <w:num w:numId="62" w16cid:durableId="1774856491">
    <w:abstractNumId w:val="32"/>
  </w:num>
  <w:num w:numId="63" w16cid:durableId="474370479">
    <w:abstractNumId w:val="109"/>
  </w:num>
  <w:num w:numId="64" w16cid:durableId="315648072">
    <w:abstractNumId w:val="103"/>
  </w:num>
  <w:num w:numId="65" w16cid:durableId="498422659">
    <w:abstractNumId w:val="2"/>
  </w:num>
  <w:num w:numId="66" w16cid:durableId="941765759">
    <w:abstractNumId w:val="49"/>
  </w:num>
  <w:num w:numId="67" w16cid:durableId="686374384">
    <w:abstractNumId w:val="80"/>
  </w:num>
  <w:num w:numId="68" w16cid:durableId="1877935028">
    <w:abstractNumId w:val="61"/>
  </w:num>
  <w:num w:numId="69" w16cid:durableId="1874807592">
    <w:abstractNumId w:val="19"/>
  </w:num>
  <w:num w:numId="70" w16cid:durableId="1592279263">
    <w:abstractNumId w:val="93"/>
  </w:num>
  <w:num w:numId="71" w16cid:durableId="1636058614">
    <w:abstractNumId w:val="40"/>
  </w:num>
  <w:num w:numId="72" w16cid:durableId="1874029212">
    <w:abstractNumId w:val="54"/>
  </w:num>
  <w:num w:numId="73" w16cid:durableId="926427159">
    <w:abstractNumId w:val="42"/>
  </w:num>
  <w:num w:numId="74" w16cid:durableId="216472542">
    <w:abstractNumId w:val="78"/>
  </w:num>
  <w:num w:numId="75" w16cid:durableId="228686693">
    <w:abstractNumId w:val="70"/>
  </w:num>
  <w:num w:numId="76" w16cid:durableId="2043551322">
    <w:abstractNumId w:val="27"/>
  </w:num>
  <w:num w:numId="77" w16cid:durableId="823740366">
    <w:abstractNumId w:val="8"/>
  </w:num>
  <w:num w:numId="78" w16cid:durableId="253711088">
    <w:abstractNumId w:val="82"/>
  </w:num>
  <w:num w:numId="79" w16cid:durableId="1831360737">
    <w:abstractNumId w:val="73"/>
  </w:num>
  <w:num w:numId="80" w16cid:durableId="42291076">
    <w:abstractNumId w:val="59"/>
  </w:num>
  <w:num w:numId="81" w16cid:durableId="1268276718">
    <w:abstractNumId w:val="45"/>
  </w:num>
  <w:num w:numId="82" w16cid:durableId="962031410">
    <w:abstractNumId w:val="25"/>
  </w:num>
  <w:num w:numId="83" w16cid:durableId="877161656">
    <w:abstractNumId w:val="56"/>
  </w:num>
  <w:num w:numId="84" w16cid:durableId="43875006">
    <w:abstractNumId w:val="57"/>
  </w:num>
  <w:num w:numId="85" w16cid:durableId="1662660786">
    <w:abstractNumId w:val="16"/>
  </w:num>
  <w:num w:numId="86" w16cid:durableId="2001276524">
    <w:abstractNumId w:val="99"/>
  </w:num>
  <w:num w:numId="87" w16cid:durableId="389041173">
    <w:abstractNumId w:val="1"/>
  </w:num>
  <w:num w:numId="88" w16cid:durableId="1108739435">
    <w:abstractNumId w:val="116"/>
  </w:num>
  <w:num w:numId="89" w16cid:durableId="1067453509">
    <w:abstractNumId w:val="85"/>
  </w:num>
  <w:num w:numId="90" w16cid:durableId="109672283">
    <w:abstractNumId w:val="104"/>
  </w:num>
  <w:num w:numId="91" w16cid:durableId="287510869">
    <w:abstractNumId w:val="10"/>
  </w:num>
  <w:num w:numId="92" w16cid:durableId="932127473">
    <w:abstractNumId w:val="35"/>
  </w:num>
  <w:num w:numId="93" w16cid:durableId="1859466454">
    <w:abstractNumId w:val="53"/>
  </w:num>
  <w:num w:numId="94" w16cid:durableId="564028977">
    <w:abstractNumId w:val="110"/>
  </w:num>
  <w:num w:numId="95" w16cid:durableId="1324236286">
    <w:abstractNumId w:val="64"/>
  </w:num>
  <w:num w:numId="96" w16cid:durableId="1957758686">
    <w:abstractNumId w:val="17"/>
  </w:num>
  <w:num w:numId="97" w16cid:durableId="1539928152">
    <w:abstractNumId w:val="97"/>
  </w:num>
  <w:num w:numId="98" w16cid:durableId="1282877744">
    <w:abstractNumId w:val="72"/>
  </w:num>
  <w:num w:numId="99" w16cid:durableId="1990160685">
    <w:abstractNumId w:val="106"/>
  </w:num>
  <w:num w:numId="100" w16cid:durableId="430048801">
    <w:abstractNumId w:val="63"/>
  </w:num>
  <w:num w:numId="101" w16cid:durableId="2134135815">
    <w:abstractNumId w:val="58"/>
  </w:num>
  <w:num w:numId="102" w16cid:durableId="1254317071">
    <w:abstractNumId w:val="112"/>
  </w:num>
  <w:num w:numId="103" w16cid:durableId="576283188">
    <w:abstractNumId w:val="60"/>
  </w:num>
  <w:num w:numId="104" w16cid:durableId="228997957">
    <w:abstractNumId w:val="86"/>
  </w:num>
  <w:num w:numId="105" w16cid:durableId="957105734">
    <w:abstractNumId w:val="24"/>
  </w:num>
  <w:num w:numId="106" w16cid:durableId="312292762">
    <w:abstractNumId w:val="83"/>
  </w:num>
  <w:num w:numId="107" w16cid:durableId="1495416615">
    <w:abstractNumId w:val="13"/>
  </w:num>
  <w:num w:numId="108" w16cid:durableId="1374958957">
    <w:abstractNumId w:val="107"/>
  </w:num>
  <w:num w:numId="109" w16cid:durableId="1187986697">
    <w:abstractNumId w:val="38"/>
  </w:num>
  <w:num w:numId="110" w16cid:durableId="1478302552">
    <w:abstractNumId w:val="74"/>
  </w:num>
  <w:num w:numId="111" w16cid:durableId="881285762">
    <w:abstractNumId w:val="90"/>
  </w:num>
  <w:num w:numId="112" w16cid:durableId="526219610">
    <w:abstractNumId w:val="91"/>
  </w:num>
  <w:num w:numId="113" w16cid:durableId="1860467723">
    <w:abstractNumId w:val="29"/>
  </w:num>
  <w:num w:numId="114" w16cid:durableId="1161314329">
    <w:abstractNumId w:val="30"/>
  </w:num>
  <w:num w:numId="115" w16cid:durableId="1657997567">
    <w:abstractNumId w:val="77"/>
  </w:num>
  <w:num w:numId="116" w16cid:durableId="1590961538">
    <w:abstractNumId w:val="89"/>
  </w:num>
  <w:num w:numId="117" w16cid:durableId="1630435667">
    <w:abstractNumId w:val="20"/>
  </w:num>
  <w:num w:numId="118" w16cid:durableId="65879555">
    <w:abstractNumId w:val="84"/>
  </w:num>
  <w:num w:numId="119" w16cid:durableId="1179924099">
    <w:abstractNumId w:val="84"/>
  </w:num>
  <w:num w:numId="120" w16cid:durableId="31806215">
    <w:abstractNumId w:val="62"/>
  </w:num>
  <w:num w:numId="121" w16cid:durableId="1274938713">
    <w:abstractNumId w:val="2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NZ" w:vendorID="64" w:dllVersion="6" w:nlCheck="1" w:checkStyle="1"/>
  <w:activeWritingStyle w:appName="MSWord" w:lang="en-AU" w:vendorID="64" w:dllVersion="6" w:nlCheck="1" w:checkStyle="1"/>
  <w:activeWritingStyle w:appName="MSWord" w:lang="ja-JP" w:vendorID="64" w:dllVersion="6" w:nlCheck="1" w:checkStyle="1"/>
  <w:activeWritingStyle w:appName="MSWord" w:lang="pt-BR" w:vendorID="64" w:dllVersion="6" w:nlCheck="1" w:checkStyle="0"/>
  <w:activeWritingStyle w:appName="MSWord" w:lang="es-CR" w:vendorID="64" w:dllVersion="6" w:nlCheck="1" w:checkStyle="0"/>
  <w:activeWritingStyle w:appName="MSWord" w:lang="es-ES_tradnl" w:vendorID="64" w:dllVersion="6" w:nlCheck="1" w:checkStyle="0"/>
  <w:activeWritingStyle w:appName="MSWord" w:lang="es-NI" w:vendorID="64" w:dllVersion="6" w:nlCheck="1" w:checkStyle="0"/>
  <w:activeWritingStyle w:appName="MSWord" w:lang="ru-RU" w:vendorID="64" w:dllVersion="6" w:nlCheck="1" w:checkStyle="0"/>
  <w:activeWritingStyle w:appName="MSWord" w:lang="en-GB" w:vendorID="64" w:dllVersion="0" w:nlCheck="1" w:checkStyle="0"/>
  <w:activeWritingStyle w:appName="MSWord" w:lang="es-C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ru-RU" w:vendorID="64" w:dllVersion="0" w:nlCheck="1" w:checkStyle="0"/>
  <w:activeWritingStyle w:appName="MSWord" w:lang="en-NZ" w:vendorID="64" w:dllVersion="0" w:nlCheck="1" w:checkStyle="0"/>
  <w:activeWritingStyle w:appName="MSWord" w:lang="pt-PT" w:vendorID="64" w:dllVersion="0" w:nlCheck="1" w:checkStyle="0"/>
  <w:activeWritingStyle w:appName="MSWord" w:lang="en-AU" w:vendorID="64" w:dllVersion="0" w:nlCheck="1" w:checkStyle="0"/>
  <w:attachedTemplate r:id="rId1"/>
  <w:defaultTabStop w:val="706"/>
  <w:hyphenationZone w:val="283"/>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66"/>
    <w:rsid w:val="00001015"/>
    <w:rsid w:val="00001689"/>
    <w:rsid w:val="0000179B"/>
    <w:rsid w:val="000020ED"/>
    <w:rsid w:val="00004C42"/>
    <w:rsid w:val="00004ECD"/>
    <w:rsid w:val="00005077"/>
    <w:rsid w:val="00005336"/>
    <w:rsid w:val="000055B3"/>
    <w:rsid w:val="00005DDC"/>
    <w:rsid w:val="000063F7"/>
    <w:rsid w:val="0000661A"/>
    <w:rsid w:val="00006BCC"/>
    <w:rsid w:val="00006C3C"/>
    <w:rsid w:val="000070EF"/>
    <w:rsid w:val="000071E0"/>
    <w:rsid w:val="000076D2"/>
    <w:rsid w:val="00007743"/>
    <w:rsid w:val="0001024A"/>
    <w:rsid w:val="0001057C"/>
    <w:rsid w:val="0001088B"/>
    <w:rsid w:val="000108E7"/>
    <w:rsid w:val="000109A1"/>
    <w:rsid w:val="00010B8E"/>
    <w:rsid w:val="00010C15"/>
    <w:rsid w:val="00011173"/>
    <w:rsid w:val="000112E4"/>
    <w:rsid w:val="000115A7"/>
    <w:rsid w:val="00011693"/>
    <w:rsid w:val="00011A4E"/>
    <w:rsid w:val="00012098"/>
    <w:rsid w:val="00012415"/>
    <w:rsid w:val="0001250D"/>
    <w:rsid w:val="00012CDA"/>
    <w:rsid w:val="00012CE2"/>
    <w:rsid w:val="000134D1"/>
    <w:rsid w:val="00014C7A"/>
    <w:rsid w:val="00014CC1"/>
    <w:rsid w:val="00015110"/>
    <w:rsid w:val="0001511A"/>
    <w:rsid w:val="00015734"/>
    <w:rsid w:val="00015B69"/>
    <w:rsid w:val="00016563"/>
    <w:rsid w:val="000167AC"/>
    <w:rsid w:val="0001788F"/>
    <w:rsid w:val="00017EC5"/>
    <w:rsid w:val="00020419"/>
    <w:rsid w:val="00020D5D"/>
    <w:rsid w:val="00020E07"/>
    <w:rsid w:val="00020E75"/>
    <w:rsid w:val="000212B8"/>
    <w:rsid w:val="00021826"/>
    <w:rsid w:val="0002220D"/>
    <w:rsid w:val="0002238A"/>
    <w:rsid w:val="00022E3B"/>
    <w:rsid w:val="00022E77"/>
    <w:rsid w:val="0002416B"/>
    <w:rsid w:val="00024860"/>
    <w:rsid w:val="00024C5B"/>
    <w:rsid w:val="00025684"/>
    <w:rsid w:val="00025F73"/>
    <w:rsid w:val="00026077"/>
    <w:rsid w:val="000260D4"/>
    <w:rsid w:val="000265BD"/>
    <w:rsid w:val="00026875"/>
    <w:rsid w:val="000269CE"/>
    <w:rsid w:val="000269ED"/>
    <w:rsid w:val="00026AB8"/>
    <w:rsid w:val="00026E0A"/>
    <w:rsid w:val="00027DD8"/>
    <w:rsid w:val="00027E38"/>
    <w:rsid w:val="000318CA"/>
    <w:rsid w:val="0003215E"/>
    <w:rsid w:val="0003239D"/>
    <w:rsid w:val="00032F2E"/>
    <w:rsid w:val="00033331"/>
    <w:rsid w:val="00033607"/>
    <w:rsid w:val="00033A2D"/>
    <w:rsid w:val="00033ACA"/>
    <w:rsid w:val="00033EA1"/>
    <w:rsid w:val="00034456"/>
    <w:rsid w:val="0003453E"/>
    <w:rsid w:val="000349D8"/>
    <w:rsid w:val="00034B9E"/>
    <w:rsid w:val="00034D3F"/>
    <w:rsid w:val="000354E9"/>
    <w:rsid w:val="00035F6B"/>
    <w:rsid w:val="00036971"/>
    <w:rsid w:val="000377B0"/>
    <w:rsid w:val="000379A4"/>
    <w:rsid w:val="00040126"/>
    <w:rsid w:val="00040321"/>
    <w:rsid w:val="00040813"/>
    <w:rsid w:val="00040CEE"/>
    <w:rsid w:val="00040D4C"/>
    <w:rsid w:val="00041B28"/>
    <w:rsid w:val="000426AD"/>
    <w:rsid w:val="00042718"/>
    <w:rsid w:val="00042A03"/>
    <w:rsid w:val="00043053"/>
    <w:rsid w:val="00043441"/>
    <w:rsid w:val="0004373C"/>
    <w:rsid w:val="00043E13"/>
    <w:rsid w:val="00044088"/>
    <w:rsid w:val="000443C8"/>
    <w:rsid w:val="000458F0"/>
    <w:rsid w:val="000459DA"/>
    <w:rsid w:val="00045AA9"/>
    <w:rsid w:val="00046305"/>
    <w:rsid w:val="00046790"/>
    <w:rsid w:val="000467B8"/>
    <w:rsid w:val="000468EC"/>
    <w:rsid w:val="00046B61"/>
    <w:rsid w:val="000473F1"/>
    <w:rsid w:val="0004784E"/>
    <w:rsid w:val="00050269"/>
    <w:rsid w:val="00050504"/>
    <w:rsid w:val="00050F5E"/>
    <w:rsid w:val="000511FD"/>
    <w:rsid w:val="00051753"/>
    <w:rsid w:val="00051EB7"/>
    <w:rsid w:val="0005235A"/>
    <w:rsid w:val="000523D2"/>
    <w:rsid w:val="00052EC7"/>
    <w:rsid w:val="0005349E"/>
    <w:rsid w:val="0005450D"/>
    <w:rsid w:val="00054E40"/>
    <w:rsid w:val="000557B9"/>
    <w:rsid w:val="00055A3E"/>
    <w:rsid w:val="00055C72"/>
    <w:rsid w:val="00056102"/>
    <w:rsid w:val="00056511"/>
    <w:rsid w:val="00056703"/>
    <w:rsid w:val="000567E3"/>
    <w:rsid w:val="0005697E"/>
    <w:rsid w:val="00056A01"/>
    <w:rsid w:val="00056C69"/>
    <w:rsid w:val="000578F7"/>
    <w:rsid w:val="00057A34"/>
    <w:rsid w:val="00057B60"/>
    <w:rsid w:val="00057DCE"/>
    <w:rsid w:val="00057EE5"/>
    <w:rsid w:val="0006034D"/>
    <w:rsid w:val="00060B9D"/>
    <w:rsid w:val="0006132F"/>
    <w:rsid w:val="00061E8E"/>
    <w:rsid w:val="00061FB0"/>
    <w:rsid w:val="000629EE"/>
    <w:rsid w:val="00062B76"/>
    <w:rsid w:val="00062D02"/>
    <w:rsid w:val="00062D56"/>
    <w:rsid w:val="00062DEC"/>
    <w:rsid w:val="0006385F"/>
    <w:rsid w:val="00063A0B"/>
    <w:rsid w:val="00064073"/>
    <w:rsid w:val="0006443F"/>
    <w:rsid w:val="00064EF1"/>
    <w:rsid w:val="00065485"/>
    <w:rsid w:val="00065AE3"/>
    <w:rsid w:val="00066533"/>
    <w:rsid w:val="00066BB4"/>
    <w:rsid w:val="00066DA4"/>
    <w:rsid w:val="00067346"/>
    <w:rsid w:val="00067499"/>
    <w:rsid w:val="0006755B"/>
    <w:rsid w:val="0006756C"/>
    <w:rsid w:val="000677DC"/>
    <w:rsid w:val="000678E0"/>
    <w:rsid w:val="00067932"/>
    <w:rsid w:val="00070C32"/>
    <w:rsid w:val="00071090"/>
    <w:rsid w:val="0007115C"/>
    <w:rsid w:val="00071163"/>
    <w:rsid w:val="0007219E"/>
    <w:rsid w:val="000722CD"/>
    <w:rsid w:val="00072D1B"/>
    <w:rsid w:val="000731D8"/>
    <w:rsid w:val="00073AB0"/>
    <w:rsid w:val="00073D9A"/>
    <w:rsid w:val="00073DAB"/>
    <w:rsid w:val="000741C7"/>
    <w:rsid w:val="00074946"/>
    <w:rsid w:val="00074ECA"/>
    <w:rsid w:val="000764A9"/>
    <w:rsid w:val="000776A0"/>
    <w:rsid w:val="000776CB"/>
    <w:rsid w:val="000800A1"/>
    <w:rsid w:val="00080594"/>
    <w:rsid w:val="0008066D"/>
    <w:rsid w:val="00081902"/>
    <w:rsid w:val="00081AAD"/>
    <w:rsid w:val="00081BC4"/>
    <w:rsid w:val="000824AA"/>
    <w:rsid w:val="000835A1"/>
    <w:rsid w:val="0008397A"/>
    <w:rsid w:val="00083C32"/>
    <w:rsid w:val="00083D38"/>
    <w:rsid w:val="00084A8F"/>
    <w:rsid w:val="00084C54"/>
    <w:rsid w:val="00084F87"/>
    <w:rsid w:val="0008513B"/>
    <w:rsid w:val="00085254"/>
    <w:rsid w:val="00085AB1"/>
    <w:rsid w:val="00086938"/>
    <w:rsid w:val="00086DB5"/>
    <w:rsid w:val="000876D6"/>
    <w:rsid w:val="00087C34"/>
    <w:rsid w:val="000909D9"/>
    <w:rsid w:val="00090A9D"/>
    <w:rsid w:val="00090C3F"/>
    <w:rsid w:val="00091177"/>
    <w:rsid w:val="00091748"/>
    <w:rsid w:val="000918EE"/>
    <w:rsid w:val="00092074"/>
    <w:rsid w:val="00092DBE"/>
    <w:rsid w:val="00092FE9"/>
    <w:rsid w:val="00093661"/>
    <w:rsid w:val="0009483A"/>
    <w:rsid w:val="00094DAF"/>
    <w:rsid w:val="00095000"/>
    <w:rsid w:val="0009574E"/>
    <w:rsid w:val="00095FCB"/>
    <w:rsid w:val="000960B2"/>
    <w:rsid w:val="000971CF"/>
    <w:rsid w:val="00097324"/>
    <w:rsid w:val="00097425"/>
    <w:rsid w:val="0009783C"/>
    <w:rsid w:val="00097968"/>
    <w:rsid w:val="00097FB0"/>
    <w:rsid w:val="000A0F8D"/>
    <w:rsid w:val="000A1D23"/>
    <w:rsid w:val="000A1FD6"/>
    <w:rsid w:val="000A20CC"/>
    <w:rsid w:val="000A2C9A"/>
    <w:rsid w:val="000A31F9"/>
    <w:rsid w:val="000A33CF"/>
    <w:rsid w:val="000A35E4"/>
    <w:rsid w:val="000A3602"/>
    <w:rsid w:val="000A3E61"/>
    <w:rsid w:val="000A441E"/>
    <w:rsid w:val="000A46DC"/>
    <w:rsid w:val="000A50AF"/>
    <w:rsid w:val="000A513D"/>
    <w:rsid w:val="000A5610"/>
    <w:rsid w:val="000A6136"/>
    <w:rsid w:val="000A6EE9"/>
    <w:rsid w:val="000A7D2C"/>
    <w:rsid w:val="000A7E78"/>
    <w:rsid w:val="000B09B2"/>
    <w:rsid w:val="000B0F25"/>
    <w:rsid w:val="000B1AF2"/>
    <w:rsid w:val="000B1E67"/>
    <w:rsid w:val="000B229B"/>
    <w:rsid w:val="000B2615"/>
    <w:rsid w:val="000B282F"/>
    <w:rsid w:val="000B352E"/>
    <w:rsid w:val="000B385F"/>
    <w:rsid w:val="000B396D"/>
    <w:rsid w:val="000B4666"/>
    <w:rsid w:val="000B4DD4"/>
    <w:rsid w:val="000B520F"/>
    <w:rsid w:val="000B55BE"/>
    <w:rsid w:val="000B576C"/>
    <w:rsid w:val="000B5BF1"/>
    <w:rsid w:val="000B5D51"/>
    <w:rsid w:val="000B5D58"/>
    <w:rsid w:val="000B6016"/>
    <w:rsid w:val="000B603A"/>
    <w:rsid w:val="000B65EF"/>
    <w:rsid w:val="000B67E6"/>
    <w:rsid w:val="000B6A31"/>
    <w:rsid w:val="000B6CB5"/>
    <w:rsid w:val="000B74FA"/>
    <w:rsid w:val="000B76BE"/>
    <w:rsid w:val="000B7765"/>
    <w:rsid w:val="000B79CC"/>
    <w:rsid w:val="000B7AC2"/>
    <w:rsid w:val="000C0194"/>
    <w:rsid w:val="000C13CB"/>
    <w:rsid w:val="000C15C1"/>
    <w:rsid w:val="000C1BB9"/>
    <w:rsid w:val="000C2BF1"/>
    <w:rsid w:val="000C39E1"/>
    <w:rsid w:val="000C3C8A"/>
    <w:rsid w:val="000C46CD"/>
    <w:rsid w:val="000C4949"/>
    <w:rsid w:val="000C52CA"/>
    <w:rsid w:val="000C565E"/>
    <w:rsid w:val="000C568D"/>
    <w:rsid w:val="000C5AC5"/>
    <w:rsid w:val="000C5AE1"/>
    <w:rsid w:val="000C5B8B"/>
    <w:rsid w:val="000C5DF3"/>
    <w:rsid w:val="000C5E3C"/>
    <w:rsid w:val="000C5EFA"/>
    <w:rsid w:val="000C6979"/>
    <w:rsid w:val="000C6D4C"/>
    <w:rsid w:val="000C727C"/>
    <w:rsid w:val="000C73D8"/>
    <w:rsid w:val="000C745D"/>
    <w:rsid w:val="000C7683"/>
    <w:rsid w:val="000D0199"/>
    <w:rsid w:val="000D0670"/>
    <w:rsid w:val="000D09BF"/>
    <w:rsid w:val="000D0B15"/>
    <w:rsid w:val="000D0E41"/>
    <w:rsid w:val="000D0EF9"/>
    <w:rsid w:val="000D11AC"/>
    <w:rsid w:val="000D121C"/>
    <w:rsid w:val="000D1B45"/>
    <w:rsid w:val="000D221D"/>
    <w:rsid w:val="000D23E0"/>
    <w:rsid w:val="000D27A6"/>
    <w:rsid w:val="000D2814"/>
    <w:rsid w:val="000D2A9A"/>
    <w:rsid w:val="000D3AA3"/>
    <w:rsid w:val="000D4AA4"/>
    <w:rsid w:val="000D5360"/>
    <w:rsid w:val="000D5879"/>
    <w:rsid w:val="000D7609"/>
    <w:rsid w:val="000D77CB"/>
    <w:rsid w:val="000D78A0"/>
    <w:rsid w:val="000D7DEF"/>
    <w:rsid w:val="000D7F74"/>
    <w:rsid w:val="000E008D"/>
    <w:rsid w:val="000E05FD"/>
    <w:rsid w:val="000E07A5"/>
    <w:rsid w:val="000E0B2A"/>
    <w:rsid w:val="000E192C"/>
    <w:rsid w:val="000E1ABE"/>
    <w:rsid w:val="000E1F0F"/>
    <w:rsid w:val="000E3B43"/>
    <w:rsid w:val="000E410D"/>
    <w:rsid w:val="000E4225"/>
    <w:rsid w:val="000E4A97"/>
    <w:rsid w:val="000E51A5"/>
    <w:rsid w:val="000E57B4"/>
    <w:rsid w:val="000E57E6"/>
    <w:rsid w:val="000E5A0E"/>
    <w:rsid w:val="000E5BE4"/>
    <w:rsid w:val="000E6949"/>
    <w:rsid w:val="000E6A01"/>
    <w:rsid w:val="000E6D5D"/>
    <w:rsid w:val="000E7C2E"/>
    <w:rsid w:val="000F01B4"/>
    <w:rsid w:val="000F05FF"/>
    <w:rsid w:val="000F0DFB"/>
    <w:rsid w:val="000F12AF"/>
    <w:rsid w:val="000F1A6D"/>
    <w:rsid w:val="000F1B46"/>
    <w:rsid w:val="000F1B84"/>
    <w:rsid w:val="000F2B19"/>
    <w:rsid w:val="000F2F93"/>
    <w:rsid w:val="000F31E8"/>
    <w:rsid w:val="000F346F"/>
    <w:rsid w:val="000F389B"/>
    <w:rsid w:val="000F39C2"/>
    <w:rsid w:val="000F3D3B"/>
    <w:rsid w:val="000F4191"/>
    <w:rsid w:val="000F464E"/>
    <w:rsid w:val="000F46BD"/>
    <w:rsid w:val="000F5148"/>
    <w:rsid w:val="000F51D0"/>
    <w:rsid w:val="000F532E"/>
    <w:rsid w:val="000F5397"/>
    <w:rsid w:val="000F56B8"/>
    <w:rsid w:val="000F62F5"/>
    <w:rsid w:val="000F68C0"/>
    <w:rsid w:val="000F6EFD"/>
    <w:rsid w:val="000F73BE"/>
    <w:rsid w:val="000F740B"/>
    <w:rsid w:val="000F7920"/>
    <w:rsid w:val="000F7C1F"/>
    <w:rsid w:val="00100541"/>
    <w:rsid w:val="0010067C"/>
    <w:rsid w:val="001010A1"/>
    <w:rsid w:val="00101315"/>
    <w:rsid w:val="001018EF"/>
    <w:rsid w:val="00101952"/>
    <w:rsid w:val="0010237B"/>
    <w:rsid w:val="00102823"/>
    <w:rsid w:val="00102B8E"/>
    <w:rsid w:val="00103D13"/>
    <w:rsid w:val="00103E18"/>
    <w:rsid w:val="00103F89"/>
    <w:rsid w:val="00104045"/>
    <w:rsid w:val="001042A6"/>
    <w:rsid w:val="0010461B"/>
    <w:rsid w:val="001047FF"/>
    <w:rsid w:val="00105184"/>
    <w:rsid w:val="00105331"/>
    <w:rsid w:val="00105338"/>
    <w:rsid w:val="001061C5"/>
    <w:rsid w:val="0010641D"/>
    <w:rsid w:val="00106557"/>
    <w:rsid w:val="00106704"/>
    <w:rsid w:val="00107526"/>
    <w:rsid w:val="00107C19"/>
    <w:rsid w:val="00107D39"/>
    <w:rsid w:val="0011017A"/>
    <w:rsid w:val="00110558"/>
    <w:rsid w:val="00110A7D"/>
    <w:rsid w:val="001116B7"/>
    <w:rsid w:val="00111B12"/>
    <w:rsid w:val="00111BA6"/>
    <w:rsid w:val="00112993"/>
    <w:rsid w:val="00112E33"/>
    <w:rsid w:val="0011333E"/>
    <w:rsid w:val="00113C81"/>
    <w:rsid w:val="00113F86"/>
    <w:rsid w:val="00114363"/>
    <w:rsid w:val="0011638C"/>
    <w:rsid w:val="00117867"/>
    <w:rsid w:val="00117976"/>
    <w:rsid w:val="00117B25"/>
    <w:rsid w:val="00117BD7"/>
    <w:rsid w:val="00120022"/>
    <w:rsid w:val="0012038B"/>
    <w:rsid w:val="00120ABE"/>
    <w:rsid w:val="00120E0C"/>
    <w:rsid w:val="001215EE"/>
    <w:rsid w:val="00122482"/>
    <w:rsid w:val="00122DEA"/>
    <w:rsid w:val="00122F81"/>
    <w:rsid w:val="00123268"/>
    <w:rsid w:val="0012349F"/>
    <w:rsid w:val="00123BA8"/>
    <w:rsid w:val="00123C37"/>
    <w:rsid w:val="00123F45"/>
    <w:rsid w:val="00124CD2"/>
    <w:rsid w:val="00124F59"/>
    <w:rsid w:val="00125797"/>
    <w:rsid w:val="00125C69"/>
    <w:rsid w:val="001262DB"/>
    <w:rsid w:val="00126A09"/>
    <w:rsid w:val="00126F63"/>
    <w:rsid w:val="0012731D"/>
    <w:rsid w:val="00130145"/>
    <w:rsid w:val="0013065F"/>
    <w:rsid w:val="00130C28"/>
    <w:rsid w:val="00130C47"/>
    <w:rsid w:val="00130F01"/>
    <w:rsid w:val="00130FF6"/>
    <w:rsid w:val="00131C49"/>
    <w:rsid w:val="001323BB"/>
    <w:rsid w:val="00132A39"/>
    <w:rsid w:val="00133023"/>
    <w:rsid w:val="00133658"/>
    <w:rsid w:val="00133C72"/>
    <w:rsid w:val="0013442B"/>
    <w:rsid w:val="00134C69"/>
    <w:rsid w:val="00134D04"/>
    <w:rsid w:val="00134F6C"/>
    <w:rsid w:val="001354F1"/>
    <w:rsid w:val="00136561"/>
    <w:rsid w:val="00136613"/>
    <w:rsid w:val="00136B71"/>
    <w:rsid w:val="00137129"/>
    <w:rsid w:val="00137B5A"/>
    <w:rsid w:val="00137CEB"/>
    <w:rsid w:val="00141140"/>
    <w:rsid w:val="00141559"/>
    <w:rsid w:val="001417FD"/>
    <w:rsid w:val="00141CAA"/>
    <w:rsid w:val="00141F86"/>
    <w:rsid w:val="00143AB5"/>
    <w:rsid w:val="00143D00"/>
    <w:rsid w:val="001440A4"/>
    <w:rsid w:val="00144F13"/>
    <w:rsid w:val="00144FFB"/>
    <w:rsid w:val="001450F4"/>
    <w:rsid w:val="001451A3"/>
    <w:rsid w:val="00145424"/>
    <w:rsid w:val="00145712"/>
    <w:rsid w:val="00145A6F"/>
    <w:rsid w:val="00145E25"/>
    <w:rsid w:val="00146A2C"/>
    <w:rsid w:val="00146DFC"/>
    <w:rsid w:val="00146F50"/>
    <w:rsid w:val="00150D63"/>
    <w:rsid w:val="00150ED9"/>
    <w:rsid w:val="00151011"/>
    <w:rsid w:val="00151843"/>
    <w:rsid w:val="00151975"/>
    <w:rsid w:val="00151999"/>
    <w:rsid w:val="00151BFF"/>
    <w:rsid w:val="00151D62"/>
    <w:rsid w:val="001522EE"/>
    <w:rsid w:val="001526DE"/>
    <w:rsid w:val="001528B0"/>
    <w:rsid w:val="00152BF7"/>
    <w:rsid w:val="00152D1D"/>
    <w:rsid w:val="00153C3E"/>
    <w:rsid w:val="00153E36"/>
    <w:rsid w:val="00153FDA"/>
    <w:rsid w:val="00154BFD"/>
    <w:rsid w:val="00155157"/>
    <w:rsid w:val="00155B2B"/>
    <w:rsid w:val="00155EF6"/>
    <w:rsid w:val="00156382"/>
    <w:rsid w:val="00156F44"/>
    <w:rsid w:val="00157913"/>
    <w:rsid w:val="00157B04"/>
    <w:rsid w:val="00160417"/>
    <w:rsid w:val="00160D2F"/>
    <w:rsid w:val="00161042"/>
    <w:rsid w:val="001619D3"/>
    <w:rsid w:val="00161B21"/>
    <w:rsid w:val="00161DA8"/>
    <w:rsid w:val="00161DB5"/>
    <w:rsid w:val="00162740"/>
    <w:rsid w:val="001629DB"/>
    <w:rsid w:val="00162E57"/>
    <w:rsid w:val="0016354C"/>
    <w:rsid w:val="001636A1"/>
    <w:rsid w:val="001639F0"/>
    <w:rsid w:val="001644AE"/>
    <w:rsid w:val="00164EF5"/>
    <w:rsid w:val="00164F6A"/>
    <w:rsid w:val="001656F4"/>
    <w:rsid w:val="0016647B"/>
    <w:rsid w:val="001678C2"/>
    <w:rsid w:val="001679A0"/>
    <w:rsid w:val="00167B0B"/>
    <w:rsid w:val="00167C39"/>
    <w:rsid w:val="00170AC5"/>
    <w:rsid w:val="00171257"/>
    <w:rsid w:val="00171400"/>
    <w:rsid w:val="00171566"/>
    <w:rsid w:val="00171A1F"/>
    <w:rsid w:val="0017293E"/>
    <w:rsid w:val="0017295B"/>
    <w:rsid w:val="00173EB0"/>
    <w:rsid w:val="00174000"/>
    <w:rsid w:val="001740E9"/>
    <w:rsid w:val="00174361"/>
    <w:rsid w:val="0017472A"/>
    <w:rsid w:val="00174757"/>
    <w:rsid w:val="001768B1"/>
    <w:rsid w:val="00176E15"/>
    <w:rsid w:val="00177A0E"/>
    <w:rsid w:val="00181B05"/>
    <w:rsid w:val="00181DE6"/>
    <w:rsid w:val="00182380"/>
    <w:rsid w:val="00182685"/>
    <w:rsid w:val="001826FC"/>
    <w:rsid w:val="001829A7"/>
    <w:rsid w:val="0018329C"/>
    <w:rsid w:val="00183805"/>
    <w:rsid w:val="00185782"/>
    <w:rsid w:val="001859B6"/>
    <w:rsid w:val="00187373"/>
    <w:rsid w:val="00190A75"/>
    <w:rsid w:val="00190DF5"/>
    <w:rsid w:val="00190F8F"/>
    <w:rsid w:val="00191183"/>
    <w:rsid w:val="00191E98"/>
    <w:rsid w:val="001920AA"/>
    <w:rsid w:val="00192329"/>
    <w:rsid w:val="001928CB"/>
    <w:rsid w:val="00192967"/>
    <w:rsid w:val="00193950"/>
    <w:rsid w:val="00193E01"/>
    <w:rsid w:val="00193EA2"/>
    <w:rsid w:val="001941DB"/>
    <w:rsid w:val="001942C7"/>
    <w:rsid w:val="00194486"/>
    <w:rsid w:val="00194577"/>
    <w:rsid w:val="001947D7"/>
    <w:rsid w:val="001948CD"/>
    <w:rsid w:val="00194B36"/>
    <w:rsid w:val="00194D4B"/>
    <w:rsid w:val="00195493"/>
    <w:rsid w:val="00195AE7"/>
    <w:rsid w:val="001963EA"/>
    <w:rsid w:val="00196894"/>
    <w:rsid w:val="00196CA0"/>
    <w:rsid w:val="001972FB"/>
    <w:rsid w:val="001973B3"/>
    <w:rsid w:val="001975E4"/>
    <w:rsid w:val="001A03D2"/>
    <w:rsid w:val="001A0C7F"/>
    <w:rsid w:val="001A10FB"/>
    <w:rsid w:val="001A11BD"/>
    <w:rsid w:val="001A1BF7"/>
    <w:rsid w:val="001A2673"/>
    <w:rsid w:val="001A28E9"/>
    <w:rsid w:val="001A2C5E"/>
    <w:rsid w:val="001A2D5B"/>
    <w:rsid w:val="001A3359"/>
    <w:rsid w:val="001A33DB"/>
    <w:rsid w:val="001A39A8"/>
    <w:rsid w:val="001A3E86"/>
    <w:rsid w:val="001A4538"/>
    <w:rsid w:val="001A584E"/>
    <w:rsid w:val="001A60D8"/>
    <w:rsid w:val="001A6357"/>
    <w:rsid w:val="001A6491"/>
    <w:rsid w:val="001A6E81"/>
    <w:rsid w:val="001A7267"/>
    <w:rsid w:val="001B017E"/>
    <w:rsid w:val="001B0645"/>
    <w:rsid w:val="001B10E3"/>
    <w:rsid w:val="001B1AF6"/>
    <w:rsid w:val="001B1C8D"/>
    <w:rsid w:val="001B2222"/>
    <w:rsid w:val="001B2790"/>
    <w:rsid w:val="001B2A52"/>
    <w:rsid w:val="001B2E25"/>
    <w:rsid w:val="001B2F70"/>
    <w:rsid w:val="001B3519"/>
    <w:rsid w:val="001B3838"/>
    <w:rsid w:val="001B3F99"/>
    <w:rsid w:val="001B41FC"/>
    <w:rsid w:val="001B4384"/>
    <w:rsid w:val="001B5463"/>
    <w:rsid w:val="001B5B8D"/>
    <w:rsid w:val="001B5FE5"/>
    <w:rsid w:val="001B6336"/>
    <w:rsid w:val="001B7E21"/>
    <w:rsid w:val="001C082F"/>
    <w:rsid w:val="001C15A1"/>
    <w:rsid w:val="001C2CB6"/>
    <w:rsid w:val="001C2CDC"/>
    <w:rsid w:val="001C2E39"/>
    <w:rsid w:val="001C37CE"/>
    <w:rsid w:val="001C3BB9"/>
    <w:rsid w:val="001C3EA8"/>
    <w:rsid w:val="001C4250"/>
    <w:rsid w:val="001C4427"/>
    <w:rsid w:val="001C4E5D"/>
    <w:rsid w:val="001C5035"/>
    <w:rsid w:val="001C6285"/>
    <w:rsid w:val="001C6482"/>
    <w:rsid w:val="001C6981"/>
    <w:rsid w:val="001C6BCB"/>
    <w:rsid w:val="001C6C11"/>
    <w:rsid w:val="001C737D"/>
    <w:rsid w:val="001C74FA"/>
    <w:rsid w:val="001C7726"/>
    <w:rsid w:val="001C77F6"/>
    <w:rsid w:val="001C7E5F"/>
    <w:rsid w:val="001D025C"/>
    <w:rsid w:val="001D069E"/>
    <w:rsid w:val="001D0845"/>
    <w:rsid w:val="001D0A51"/>
    <w:rsid w:val="001D1E98"/>
    <w:rsid w:val="001D2266"/>
    <w:rsid w:val="001D365F"/>
    <w:rsid w:val="001D3BA3"/>
    <w:rsid w:val="001D40C9"/>
    <w:rsid w:val="001D458D"/>
    <w:rsid w:val="001D4FD4"/>
    <w:rsid w:val="001D50C2"/>
    <w:rsid w:val="001D5C4B"/>
    <w:rsid w:val="001D5D15"/>
    <w:rsid w:val="001D61B3"/>
    <w:rsid w:val="001D6ED9"/>
    <w:rsid w:val="001D72C7"/>
    <w:rsid w:val="001D7469"/>
    <w:rsid w:val="001D776F"/>
    <w:rsid w:val="001E0D78"/>
    <w:rsid w:val="001E1063"/>
    <w:rsid w:val="001E1128"/>
    <w:rsid w:val="001E1187"/>
    <w:rsid w:val="001E1DFD"/>
    <w:rsid w:val="001E2B80"/>
    <w:rsid w:val="001E2BE9"/>
    <w:rsid w:val="001E2DF2"/>
    <w:rsid w:val="001E31E3"/>
    <w:rsid w:val="001E35F9"/>
    <w:rsid w:val="001E37EF"/>
    <w:rsid w:val="001E3A9D"/>
    <w:rsid w:val="001E3AAE"/>
    <w:rsid w:val="001E3CEF"/>
    <w:rsid w:val="001E3E1E"/>
    <w:rsid w:val="001E4203"/>
    <w:rsid w:val="001E45AC"/>
    <w:rsid w:val="001E4C4C"/>
    <w:rsid w:val="001E4D35"/>
    <w:rsid w:val="001E4E3B"/>
    <w:rsid w:val="001E53FB"/>
    <w:rsid w:val="001E6EDB"/>
    <w:rsid w:val="001E77E4"/>
    <w:rsid w:val="001E7A74"/>
    <w:rsid w:val="001E7BD1"/>
    <w:rsid w:val="001F0929"/>
    <w:rsid w:val="001F0B73"/>
    <w:rsid w:val="001F0D7C"/>
    <w:rsid w:val="001F151E"/>
    <w:rsid w:val="001F1789"/>
    <w:rsid w:val="001F188F"/>
    <w:rsid w:val="001F1896"/>
    <w:rsid w:val="001F1BA7"/>
    <w:rsid w:val="001F200D"/>
    <w:rsid w:val="001F21E3"/>
    <w:rsid w:val="001F2309"/>
    <w:rsid w:val="001F2346"/>
    <w:rsid w:val="001F28E6"/>
    <w:rsid w:val="001F4C36"/>
    <w:rsid w:val="001F534A"/>
    <w:rsid w:val="001F65E0"/>
    <w:rsid w:val="001F6710"/>
    <w:rsid w:val="001F6D02"/>
    <w:rsid w:val="001F6DCF"/>
    <w:rsid w:val="001F6F1D"/>
    <w:rsid w:val="001F7567"/>
    <w:rsid w:val="001F75A5"/>
    <w:rsid w:val="001F7ADB"/>
    <w:rsid w:val="001F7E25"/>
    <w:rsid w:val="001F7F14"/>
    <w:rsid w:val="002009D8"/>
    <w:rsid w:val="00200CDE"/>
    <w:rsid w:val="00200E64"/>
    <w:rsid w:val="002016B8"/>
    <w:rsid w:val="002019CE"/>
    <w:rsid w:val="002027A8"/>
    <w:rsid w:val="00202837"/>
    <w:rsid w:val="00202D82"/>
    <w:rsid w:val="0020309E"/>
    <w:rsid w:val="002036D3"/>
    <w:rsid w:val="00203873"/>
    <w:rsid w:val="00203AA0"/>
    <w:rsid w:val="00203E03"/>
    <w:rsid w:val="00203ED5"/>
    <w:rsid w:val="00203F10"/>
    <w:rsid w:val="00205668"/>
    <w:rsid w:val="00205C02"/>
    <w:rsid w:val="00205D5D"/>
    <w:rsid w:val="00211209"/>
    <w:rsid w:val="002113F7"/>
    <w:rsid w:val="0021149C"/>
    <w:rsid w:val="00211BFD"/>
    <w:rsid w:val="002121FE"/>
    <w:rsid w:val="00212876"/>
    <w:rsid w:val="00212946"/>
    <w:rsid w:val="00213220"/>
    <w:rsid w:val="00214850"/>
    <w:rsid w:val="00214A41"/>
    <w:rsid w:val="00214A98"/>
    <w:rsid w:val="00214F9E"/>
    <w:rsid w:val="00215303"/>
    <w:rsid w:val="002168A9"/>
    <w:rsid w:val="00216B45"/>
    <w:rsid w:val="00216F2C"/>
    <w:rsid w:val="00217168"/>
    <w:rsid w:val="00220B09"/>
    <w:rsid w:val="00220B56"/>
    <w:rsid w:val="00220EBC"/>
    <w:rsid w:val="002211C3"/>
    <w:rsid w:val="00221E84"/>
    <w:rsid w:val="002227C6"/>
    <w:rsid w:val="00222DAE"/>
    <w:rsid w:val="00223143"/>
    <w:rsid w:val="00223C3F"/>
    <w:rsid w:val="002245CD"/>
    <w:rsid w:val="002247A2"/>
    <w:rsid w:val="002248D1"/>
    <w:rsid w:val="002250DD"/>
    <w:rsid w:val="002251C3"/>
    <w:rsid w:val="002251E3"/>
    <w:rsid w:val="002256B3"/>
    <w:rsid w:val="0022577D"/>
    <w:rsid w:val="002260D7"/>
    <w:rsid w:val="00226354"/>
    <w:rsid w:val="002264D1"/>
    <w:rsid w:val="0022666D"/>
    <w:rsid w:val="0022685E"/>
    <w:rsid w:val="0022732A"/>
    <w:rsid w:val="00227573"/>
    <w:rsid w:val="00227E21"/>
    <w:rsid w:val="00230384"/>
    <w:rsid w:val="0023080D"/>
    <w:rsid w:val="00230B5C"/>
    <w:rsid w:val="00231BC1"/>
    <w:rsid w:val="00231DDE"/>
    <w:rsid w:val="002320F1"/>
    <w:rsid w:val="00232385"/>
    <w:rsid w:val="00233017"/>
    <w:rsid w:val="00233F23"/>
    <w:rsid w:val="00234088"/>
    <w:rsid w:val="002341FC"/>
    <w:rsid w:val="002341FD"/>
    <w:rsid w:val="00234715"/>
    <w:rsid w:val="0023479F"/>
    <w:rsid w:val="00235067"/>
    <w:rsid w:val="00235D8E"/>
    <w:rsid w:val="00235E0E"/>
    <w:rsid w:val="0023669C"/>
    <w:rsid w:val="002366BD"/>
    <w:rsid w:val="00236B43"/>
    <w:rsid w:val="00236C4F"/>
    <w:rsid w:val="00236E2F"/>
    <w:rsid w:val="00236EF4"/>
    <w:rsid w:val="002374AF"/>
    <w:rsid w:val="00237CDC"/>
    <w:rsid w:val="00240681"/>
    <w:rsid w:val="002409E9"/>
    <w:rsid w:val="00240EBC"/>
    <w:rsid w:val="00241152"/>
    <w:rsid w:val="002416F2"/>
    <w:rsid w:val="00241A69"/>
    <w:rsid w:val="0024286A"/>
    <w:rsid w:val="00242A8F"/>
    <w:rsid w:val="00243778"/>
    <w:rsid w:val="00244336"/>
    <w:rsid w:val="00244DBE"/>
    <w:rsid w:val="002451AF"/>
    <w:rsid w:val="002456DC"/>
    <w:rsid w:val="00246010"/>
    <w:rsid w:val="002470FA"/>
    <w:rsid w:val="002478B1"/>
    <w:rsid w:val="0024798A"/>
    <w:rsid w:val="00247DB0"/>
    <w:rsid w:val="00247ECC"/>
    <w:rsid w:val="00250477"/>
    <w:rsid w:val="002504A8"/>
    <w:rsid w:val="002507F4"/>
    <w:rsid w:val="0025083A"/>
    <w:rsid w:val="00250E14"/>
    <w:rsid w:val="00250E19"/>
    <w:rsid w:val="00250F13"/>
    <w:rsid w:val="002510EE"/>
    <w:rsid w:val="00251207"/>
    <w:rsid w:val="002512DF"/>
    <w:rsid w:val="0025136F"/>
    <w:rsid w:val="00251C79"/>
    <w:rsid w:val="0025268B"/>
    <w:rsid w:val="002527C3"/>
    <w:rsid w:val="00252C36"/>
    <w:rsid w:val="00253363"/>
    <w:rsid w:val="00253807"/>
    <w:rsid w:val="00253C54"/>
    <w:rsid w:val="00253F1D"/>
    <w:rsid w:val="002540ED"/>
    <w:rsid w:val="0025420E"/>
    <w:rsid w:val="00254390"/>
    <w:rsid w:val="0025459C"/>
    <w:rsid w:val="00255696"/>
    <w:rsid w:val="0025575B"/>
    <w:rsid w:val="00256188"/>
    <w:rsid w:val="0025673B"/>
    <w:rsid w:val="002567EA"/>
    <w:rsid w:val="002572F8"/>
    <w:rsid w:val="00260FF8"/>
    <w:rsid w:val="00262C03"/>
    <w:rsid w:val="002641A2"/>
    <w:rsid w:val="00264580"/>
    <w:rsid w:val="002646E7"/>
    <w:rsid w:val="00264755"/>
    <w:rsid w:val="0026494E"/>
    <w:rsid w:val="002657D9"/>
    <w:rsid w:val="00265F32"/>
    <w:rsid w:val="00266C26"/>
    <w:rsid w:val="002673A6"/>
    <w:rsid w:val="00270217"/>
    <w:rsid w:val="0027033B"/>
    <w:rsid w:val="002703CF"/>
    <w:rsid w:val="002713B4"/>
    <w:rsid w:val="00272660"/>
    <w:rsid w:val="0027267E"/>
    <w:rsid w:val="00272BD9"/>
    <w:rsid w:val="00272BF5"/>
    <w:rsid w:val="00272EA2"/>
    <w:rsid w:val="0027357E"/>
    <w:rsid w:val="0027381E"/>
    <w:rsid w:val="0027450B"/>
    <w:rsid w:val="00274F8F"/>
    <w:rsid w:val="0027502C"/>
    <w:rsid w:val="0027507E"/>
    <w:rsid w:val="002756A0"/>
    <w:rsid w:val="002756F7"/>
    <w:rsid w:val="0027577A"/>
    <w:rsid w:val="00275D61"/>
    <w:rsid w:val="00276501"/>
    <w:rsid w:val="00276667"/>
    <w:rsid w:val="00276D96"/>
    <w:rsid w:val="00276FF5"/>
    <w:rsid w:val="0027747D"/>
    <w:rsid w:val="00277F9F"/>
    <w:rsid w:val="002806AC"/>
    <w:rsid w:val="00280C16"/>
    <w:rsid w:val="00280C74"/>
    <w:rsid w:val="002810D4"/>
    <w:rsid w:val="002823A3"/>
    <w:rsid w:val="00282519"/>
    <w:rsid w:val="00282613"/>
    <w:rsid w:val="00282648"/>
    <w:rsid w:val="00282884"/>
    <w:rsid w:val="0028288C"/>
    <w:rsid w:val="00282FD3"/>
    <w:rsid w:val="0028304A"/>
    <w:rsid w:val="00283D89"/>
    <w:rsid w:val="0028582B"/>
    <w:rsid w:val="00285A01"/>
    <w:rsid w:val="00285BA8"/>
    <w:rsid w:val="00285C78"/>
    <w:rsid w:val="002860DB"/>
    <w:rsid w:val="002862EB"/>
    <w:rsid w:val="00286465"/>
    <w:rsid w:val="00286706"/>
    <w:rsid w:val="0028755A"/>
    <w:rsid w:val="002877AB"/>
    <w:rsid w:val="00287863"/>
    <w:rsid w:val="00287E58"/>
    <w:rsid w:val="00287F38"/>
    <w:rsid w:val="002904EB"/>
    <w:rsid w:val="00290906"/>
    <w:rsid w:val="00290C27"/>
    <w:rsid w:val="00290D33"/>
    <w:rsid w:val="0029163E"/>
    <w:rsid w:val="00292334"/>
    <w:rsid w:val="0029252A"/>
    <w:rsid w:val="00292A0F"/>
    <w:rsid w:val="00292ACC"/>
    <w:rsid w:val="00294FB8"/>
    <w:rsid w:val="00295607"/>
    <w:rsid w:val="00295924"/>
    <w:rsid w:val="0029595B"/>
    <w:rsid w:val="0029690B"/>
    <w:rsid w:val="00296A86"/>
    <w:rsid w:val="00296FC9"/>
    <w:rsid w:val="002974E3"/>
    <w:rsid w:val="002978B9"/>
    <w:rsid w:val="002A0607"/>
    <w:rsid w:val="002A0686"/>
    <w:rsid w:val="002A0D98"/>
    <w:rsid w:val="002A1329"/>
    <w:rsid w:val="002A1A2A"/>
    <w:rsid w:val="002A2C89"/>
    <w:rsid w:val="002A3A99"/>
    <w:rsid w:val="002A470C"/>
    <w:rsid w:val="002A4924"/>
    <w:rsid w:val="002A5468"/>
    <w:rsid w:val="002A5EA6"/>
    <w:rsid w:val="002A6AAA"/>
    <w:rsid w:val="002A6E70"/>
    <w:rsid w:val="002B0F24"/>
    <w:rsid w:val="002B1125"/>
    <w:rsid w:val="002B1473"/>
    <w:rsid w:val="002B1A8C"/>
    <w:rsid w:val="002B1B99"/>
    <w:rsid w:val="002B1BAD"/>
    <w:rsid w:val="002B1F24"/>
    <w:rsid w:val="002B2452"/>
    <w:rsid w:val="002B27E1"/>
    <w:rsid w:val="002B375B"/>
    <w:rsid w:val="002B39FF"/>
    <w:rsid w:val="002B3CFF"/>
    <w:rsid w:val="002B4910"/>
    <w:rsid w:val="002B5017"/>
    <w:rsid w:val="002B53BF"/>
    <w:rsid w:val="002B5769"/>
    <w:rsid w:val="002B6196"/>
    <w:rsid w:val="002B64DF"/>
    <w:rsid w:val="002B6A34"/>
    <w:rsid w:val="002B6A97"/>
    <w:rsid w:val="002B6BBB"/>
    <w:rsid w:val="002B70BE"/>
    <w:rsid w:val="002B71DD"/>
    <w:rsid w:val="002B731E"/>
    <w:rsid w:val="002B7A51"/>
    <w:rsid w:val="002B7B30"/>
    <w:rsid w:val="002C0BA4"/>
    <w:rsid w:val="002C176C"/>
    <w:rsid w:val="002C1AA9"/>
    <w:rsid w:val="002C1C3C"/>
    <w:rsid w:val="002C2271"/>
    <w:rsid w:val="002C286B"/>
    <w:rsid w:val="002C2B9E"/>
    <w:rsid w:val="002C2DCE"/>
    <w:rsid w:val="002C2FE5"/>
    <w:rsid w:val="002C32F9"/>
    <w:rsid w:val="002C35D2"/>
    <w:rsid w:val="002C3A21"/>
    <w:rsid w:val="002C3DC8"/>
    <w:rsid w:val="002C450F"/>
    <w:rsid w:val="002C4F67"/>
    <w:rsid w:val="002C7646"/>
    <w:rsid w:val="002C7AE9"/>
    <w:rsid w:val="002D016B"/>
    <w:rsid w:val="002D078D"/>
    <w:rsid w:val="002D0847"/>
    <w:rsid w:val="002D0CC6"/>
    <w:rsid w:val="002D13DE"/>
    <w:rsid w:val="002D142E"/>
    <w:rsid w:val="002D1A52"/>
    <w:rsid w:val="002D1C4A"/>
    <w:rsid w:val="002D1F76"/>
    <w:rsid w:val="002D2DF0"/>
    <w:rsid w:val="002D3397"/>
    <w:rsid w:val="002D3EDC"/>
    <w:rsid w:val="002D3FAB"/>
    <w:rsid w:val="002D40D0"/>
    <w:rsid w:val="002D4D96"/>
    <w:rsid w:val="002D4F2C"/>
    <w:rsid w:val="002D58F8"/>
    <w:rsid w:val="002D592D"/>
    <w:rsid w:val="002D5BA2"/>
    <w:rsid w:val="002D64B9"/>
    <w:rsid w:val="002D6607"/>
    <w:rsid w:val="002D6F18"/>
    <w:rsid w:val="002D7FBA"/>
    <w:rsid w:val="002E0ED0"/>
    <w:rsid w:val="002E1516"/>
    <w:rsid w:val="002E23DA"/>
    <w:rsid w:val="002E2B9B"/>
    <w:rsid w:val="002E4568"/>
    <w:rsid w:val="002E46B5"/>
    <w:rsid w:val="002E547A"/>
    <w:rsid w:val="002E5530"/>
    <w:rsid w:val="002E57B1"/>
    <w:rsid w:val="002E5E13"/>
    <w:rsid w:val="002E673A"/>
    <w:rsid w:val="002E7554"/>
    <w:rsid w:val="002E7657"/>
    <w:rsid w:val="002E7DC3"/>
    <w:rsid w:val="002F0188"/>
    <w:rsid w:val="002F01FD"/>
    <w:rsid w:val="002F08BF"/>
    <w:rsid w:val="002F2074"/>
    <w:rsid w:val="002F2214"/>
    <w:rsid w:val="002F237C"/>
    <w:rsid w:val="002F345B"/>
    <w:rsid w:val="002F3642"/>
    <w:rsid w:val="002F3E27"/>
    <w:rsid w:val="002F3E95"/>
    <w:rsid w:val="002F4472"/>
    <w:rsid w:val="002F4CB9"/>
    <w:rsid w:val="002F53B0"/>
    <w:rsid w:val="002F5E27"/>
    <w:rsid w:val="002F6043"/>
    <w:rsid w:val="002F63F1"/>
    <w:rsid w:val="002F6D83"/>
    <w:rsid w:val="002F7ACE"/>
    <w:rsid w:val="002F7E31"/>
    <w:rsid w:val="00300C0E"/>
    <w:rsid w:val="00301515"/>
    <w:rsid w:val="003016C4"/>
    <w:rsid w:val="003016FA"/>
    <w:rsid w:val="00301A81"/>
    <w:rsid w:val="00301D5F"/>
    <w:rsid w:val="00302586"/>
    <w:rsid w:val="00302C02"/>
    <w:rsid w:val="00302C7B"/>
    <w:rsid w:val="003038AF"/>
    <w:rsid w:val="003048F1"/>
    <w:rsid w:val="00304A1D"/>
    <w:rsid w:val="00304E05"/>
    <w:rsid w:val="00305B1A"/>
    <w:rsid w:val="00305F7D"/>
    <w:rsid w:val="0030613B"/>
    <w:rsid w:val="003061E9"/>
    <w:rsid w:val="00307181"/>
    <w:rsid w:val="00307F06"/>
    <w:rsid w:val="003105C9"/>
    <w:rsid w:val="00310B09"/>
    <w:rsid w:val="003118D1"/>
    <w:rsid w:val="003124DB"/>
    <w:rsid w:val="003128B0"/>
    <w:rsid w:val="00312E6F"/>
    <w:rsid w:val="003130A3"/>
    <w:rsid w:val="00313483"/>
    <w:rsid w:val="00313820"/>
    <w:rsid w:val="003141E0"/>
    <w:rsid w:val="00314847"/>
    <w:rsid w:val="003149DF"/>
    <w:rsid w:val="00314B29"/>
    <w:rsid w:val="00314D7F"/>
    <w:rsid w:val="00314D8A"/>
    <w:rsid w:val="003154B5"/>
    <w:rsid w:val="003163E6"/>
    <w:rsid w:val="00316957"/>
    <w:rsid w:val="003171B6"/>
    <w:rsid w:val="00317495"/>
    <w:rsid w:val="00317711"/>
    <w:rsid w:val="00317E82"/>
    <w:rsid w:val="00317FFB"/>
    <w:rsid w:val="00320340"/>
    <w:rsid w:val="00321495"/>
    <w:rsid w:val="003215E3"/>
    <w:rsid w:val="0032169A"/>
    <w:rsid w:val="00321924"/>
    <w:rsid w:val="00322155"/>
    <w:rsid w:val="003224A9"/>
    <w:rsid w:val="0032269C"/>
    <w:rsid w:val="00323840"/>
    <w:rsid w:val="00323B58"/>
    <w:rsid w:val="00324865"/>
    <w:rsid w:val="00324B77"/>
    <w:rsid w:val="00324C6A"/>
    <w:rsid w:val="00324C79"/>
    <w:rsid w:val="00324F07"/>
    <w:rsid w:val="00325B3B"/>
    <w:rsid w:val="00325C77"/>
    <w:rsid w:val="00325D98"/>
    <w:rsid w:val="003261A0"/>
    <w:rsid w:val="00326575"/>
    <w:rsid w:val="003265B4"/>
    <w:rsid w:val="0032675C"/>
    <w:rsid w:val="0032689E"/>
    <w:rsid w:val="00326AA7"/>
    <w:rsid w:val="003277CB"/>
    <w:rsid w:val="00327D38"/>
    <w:rsid w:val="00327D68"/>
    <w:rsid w:val="00327DB1"/>
    <w:rsid w:val="00327EBA"/>
    <w:rsid w:val="00327F2A"/>
    <w:rsid w:val="0033016D"/>
    <w:rsid w:val="003301F8"/>
    <w:rsid w:val="00330602"/>
    <w:rsid w:val="00330C1E"/>
    <w:rsid w:val="00330DFD"/>
    <w:rsid w:val="00330E43"/>
    <w:rsid w:val="00331237"/>
    <w:rsid w:val="00331534"/>
    <w:rsid w:val="003317CB"/>
    <w:rsid w:val="00331837"/>
    <w:rsid w:val="003321B3"/>
    <w:rsid w:val="0033256D"/>
    <w:rsid w:val="00332824"/>
    <w:rsid w:val="003329A3"/>
    <w:rsid w:val="00332CB2"/>
    <w:rsid w:val="00332CF9"/>
    <w:rsid w:val="00332D12"/>
    <w:rsid w:val="0033331B"/>
    <w:rsid w:val="003343DD"/>
    <w:rsid w:val="00334803"/>
    <w:rsid w:val="00334894"/>
    <w:rsid w:val="00334AAB"/>
    <w:rsid w:val="00334D36"/>
    <w:rsid w:val="00334FE7"/>
    <w:rsid w:val="003359F0"/>
    <w:rsid w:val="00335E4A"/>
    <w:rsid w:val="0033605C"/>
    <w:rsid w:val="00336709"/>
    <w:rsid w:val="00336B0C"/>
    <w:rsid w:val="0033722D"/>
    <w:rsid w:val="003372DD"/>
    <w:rsid w:val="00337631"/>
    <w:rsid w:val="0034010B"/>
    <w:rsid w:val="00340122"/>
    <w:rsid w:val="00340295"/>
    <w:rsid w:val="003405A3"/>
    <w:rsid w:val="003409E2"/>
    <w:rsid w:val="00341328"/>
    <w:rsid w:val="00341683"/>
    <w:rsid w:val="003419D8"/>
    <w:rsid w:val="00341D1B"/>
    <w:rsid w:val="00342213"/>
    <w:rsid w:val="00343CB7"/>
    <w:rsid w:val="00343F30"/>
    <w:rsid w:val="003444F4"/>
    <w:rsid w:val="003447E0"/>
    <w:rsid w:val="00344C4D"/>
    <w:rsid w:val="00344D3F"/>
    <w:rsid w:val="00345382"/>
    <w:rsid w:val="003455D6"/>
    <w:rsid w:val="00346019"/>
    <w:rsid w:val="00346056"/>
    <w:rsid w:val="0034658C"/>
    <w:rsid w:val="003465E7"/>
    <w:rsid w:val="003467D5"/>
    <w:rsid w:val="00346D6E"/>
    <w:rsid w:val="00347BF1"/>
    <w:rsid w:val="003505C3"/>
    <w:rsid w:val="003505C9"/>
    <w:rsid w:val="003509F1"/>
    <w:rsid w:val="00350B7A"/>
    <w:rsid w:val="0035199D"/>
    <w:rsid w:val="003527BF"/>
    <w:rsid w:val="00352D71"/>
    <w:rsid w:val="00353375"/>
    <w:rsid w:val="003546DC"/>
    <w:rsid w:val="0035479A"/>
    <w:rsid w:val="00354838"/>
    <w:rsid w:val="00354C33"/>
    <w:rsid w:val="00355316"/>
    <w:rsid w:val="00355BCC"/>
    <w:rsid w:val="00355BE1"/>
    <w:rsid w:val="0035632B"/>
    <w:rsid w:val="003567F5"/>
    <w:rsid w:val="00356F69"/>
    <w:rsid w:val="003578B7"/>
    <w:rsid w:val="00360171"/>
    <w:rsid w:val="00360430"/>
    <w:rsid w:val="00361596"/>
    <w:rsid w:val="00361B56"/>
    <w:rsid w:val="00361CCF"/>
    <w:rsid w:val="00361FFE"/>
    <w:rsid w:val="00362048"/>
    <w:rsid w:val="003622F3"/>
    <w:rsid w:val="00362459"/>
    <w:rsid w:val="00362F3B"/>
    <w:rsid w:val="003637E2"/>
    <w:rsid w:val="00363B3E"/>
    <w:rsid w:val="00364960"/>
    <w:rsid w:val="00364B2F"/>
    <w:rsid w:val="00365CB3"/>
    <w:rsid w:val="00366C58"/>
    <w:rsid w:val="00366D33"/>
    <w:rsid w:val="00367440"/>
    <w:rsid w:val="00367CAC"/>
    <w:rsid w:val="00367EC4"/>
    <w:rsid w:val="00367F10"/>
    <w:rsid w:val="003702EC"/>
    <w:rsid w:val="00370859"/>
    <w:rsid w:val="00370E3D"/>
    <w:rsid w:val="00370EEC"/>
    <w:rsid w:val="00371469"/>
    <w:rsid w:val="00371E4A"/>
    <w:rsid w:val="00371EFC"/>
    <w:rsid w:val="00372A80"/>
    <w:rsid w:val="0037346E"/>
    <w:rsid w:val="00373B58"/>
    <w:rsid w:val="00374132"/>
    <w:rsid w:val="00374800"/>
    <w:rsid w:val="00374A09"/>
    <w:rsid w:val="00375088"/>
    <w:rsid w:val="0037545C"/>
    <w:rsid w:val="00375847"/>
    <w:rsid w:val="003767A0"/>
    <w:rsid w:val="00377496"/>
    <w:rsid w:val="00377500"/>
    <w:rsid w:val="003776FF"/>
    <w:rsid w:val="00377D52"/>
    <w:rsid w:val="0038037D"/>
    <w:rsid w:val="003808CC"/>
    <w:rsid w:val="00380E7F"/>
    <w:rsid w:val="0038129B"/>
    <w:rsid w:val="00382A50"/>
    <w:rsid w:val="00383E25"/>
    <w:rsid w:val="0038439B"/>
    <w:rsid w:val="003850E9"/>
    <w:rsid w:val="0038559E"/>
    <w:rsid w:val="003855FD"/>
    <w:rsid w:val="00385BC6"/>
    <w:rsid w:val="00385E59"/>
    <w:rsid w:val="00385FA2"/>
    <w:rsid w:val="00386059"/>
    <w:rsid w:val="0038611A"/>
    <w:rsid w:val="00386A9E"/>
    <w:rsid w:val="0038753E"/>
    <w:rsid w:val="00387827"/>
    <w:rsid w:val="00387CC7"/>
    <w:rsid w:val="00387D07"/>
    <w:rsid w:val="00387E28"/>
    <w:rsid w:val="0039033F"/>
    <w:rsid w:val="003903B6"/>
    <w:rsid w:val="00390899"/>
    <w:rsid w:val="003908EC"/>
    <w:rsid w:val="00391498"/>
    <w:rsid w:val="0039212C"/>
    <w:rsid w:val="0039254B"/>
    <w:rsid w:val="003933EC"/>
    <w:rsid w:val="00393786"/>
    <w:rsid w:val="003939D9"/>
    <w:rsid w:val="00393CEC"/>
    <w:rsid w:val="003946F1"/>
    <w:rsid w:val="00394B02"/>
    <w:rsid w:val="00395BB5"/>
    <w:rsid w:val="00395E7E"/>
    <w:rsid w:val="00396A86"/>
    <w:rsid w:val="00396DFE"/>
    <w:rsid w:val="00397212"/>
    <w:rsid w:val="00397470"/>
    <w:rsid w:val="003975FD"/>
    <w:rsid w:val="00397F5A"/>
    <w:rsid w:val="003A06B9"/>
    <w:rsid w:val="003A1C2F"/>
    <w:rsid w:val="003A2607"/>
    <w:rsid w:val="003A2D60"/>
    <w:rsid w:val="003A3115"/>
    <w:rsid w:val="003A311D"/>
    <w:rsid w:val="003A3551"/>
    <w:rsid w:val="003A3FD4"/>
    <w:rsid w:val="003A4226"/>
    <w:rsid w:val="003A4437"/>
    <w:rsid w:val="003A4DF3"/>
    <w:rsid w:val="003A6275"/>
    <w:rsid w:val="003A64A8"/>
    <w:rsid w:val="003A6636"/>
    <w:rsid w:val="003A6845"/>
    <w:rsid w:val="003A723C"/>
    <w:rsid w:val="003A7600"/>
    <w:rsid w:val="003A7BD2"/>
    <w:rsid w:val="003B02E6"/>
    <w:rsid w:val="003B090C"/>
    <w:rsid w:val="003B18E9"/>
    <w:rsid w:val="003B2720"/>
    <w:rsid w:val="003B3060"/>
    <w:rsid w:val="003B31BA"/>
    <w:rsid w:val="003B33BE"/>
    <w:rsid w:val="003B361B"/>
    <w:rsid w:val="003B3A35"/>
    <w:rsid w:val="003B4103"/>
    <w:rsid w:val="003B4334"/>
    <w:rsid w:val="003B482A"/>
    <w:rsid w:val="003B4911"/>
    <w:rsid w:val="003B4DAC"/>
    <w:rsid w:val="003B506B"/>
    <w:rsid w:val="003B52B1"/>
    <w:rsid w:val="003B5C16"/>
    <w:rsid w:val="003B6682"/>
    <w:rsid w:val="003B6D30"/>
    <w:rsid w:val="003B7BDE"/>
    <w:rsid w:val="003B7DF0"/>
    <w:rsid w:val="003C03BB"/>
    <w:rsid w:val="003C0B8D"/>
    <w:rsid w:val="003C1022"/>
    <w:rsid w:val="003C1FEA"/>
    <w:rsid w:val="003C256D"/>
    <w:rsid w:val="003C2866"/>
    <w:rsid w:val="003C304A"/>
    <w:rsid w:val="003C3563"/>
    <w:rsid w:val="003C3AB8"/>
    <w:rsid w:val="003C3CE1"/>
    <w:rsid w:val="003C4C83"/>
    <w:rsid w:val="003C4FB8"/>
    <w:rsid w:val="003C52BA"/>
    <w:rsid w:val="003C5641"/>
    <w:rsid w:val="003C6695"/>
    <w:rsid w:val="003C672B"/>
    <w:rsid w:val="003C7755"/>
    <w:rsid w:val="003C7D51"/>
    <w:rsid w:val="003C7DBD"/>
    <w:rsid w:val="003D01ED"/>
    <w:rsid w:val="003D022E"/>
    <w:rsid w:val="003D0508"/>
    <w:rsid w:val="003D0BE2"/>
    <w:rsid w:val="003D138C"/>
    <w:rsid w:val="003D146B"/>
    <w:rsid w:val="003D1502"/>
    <w:rsid w:val="003D2044"/>
    <w:rsid w:val="003D20C3"/>
    <w:rsid w:val="003D246A"/>
    <w:rsid w:val="003D3167"/>
    <w:rsid w:val="003D3BF2"/>
    <w:rsid w:val="003D3D7B"/>
    <w:rsid w:val="003D3EA9"/>
    <w:rsid w:val="003D44B8"/>
    <w:rsid w:val="003D47F3"/>
    <w:rsid w:val="003D4F72"/>
    <w:rsid w:val="003D5288"/>
    <w:rsid w:val="003D6B50"/>
    <w:rsid w:val="003D6E1B"/>
    <w:rsid w:val="003D6FD5"/>
    <w:rsid w:val="003D7E0E"/>
    <w:rsid w:val="003D7F75"/>
    <w:rsid w:val="003E0252"/>
    <w:rsid w:val="003E08E9"/>
    <w:rsid w:val="003E0F00"/>
    <w:rsid w:val="003E1297"/>
    <w:rsid w:val="003E14B9"/>
    <w:rsid w:val="003E1828"/>
    <w:rsid w:val="003E2001"/>
    <w:rsid w:val="003E2565"/>
    <w:rsid w:val="003E2730"/>
    <w:rsid w:val="003E2CA9"/>
    <w:rsid w:val="003E31AD"/>
    <w:rsid w:val="003E486A"/>
    <w:rsid w:val="003E4AA4"/>
    <w:rsid w:val="003E4B06"/>
    <w:rsid w:val="003E5412"/>
    <w:rsid w:val="003E54EE"/>
    <w:rsid w:val="003E589A"/>
    <w:rsid w:val="003E6053"/>
    <w:rsid w:val="003E6214"/>
    <w:rsid w:val="003E6B8C"/>
    <w:rsid w:val="003E6EC2"/>
    <w:rsid w:val="003E6F35"/>
    <w:rsid w:val="003E7BCC"/>
    <w:rsid w:val="003E7BED"/>
    <w:rsid w:val="003E7D32"/>
    <w:rsid w:val="003F00AE"/>
    <w:rsid w:val="003F0229"/>
    <w:rsid w:val="003F0307"/>
    <w:rsid w:val="003F0551"/>
    <w:rsid w:val="003F0866"/>
    <w:rsid w:val="003F097D"/>
    <w:rsid w:val="003F14D6"/>
    <w:rsid w:val="003F1626"/>
    <w:rsid w:val="003F1682"/>
    <w:rsid w:val="003F1A4E"/>
    <w:rsid w:val="003F20A9"/>
    <w:rsid w:val="003F219E"/>
    <w:rsid w:val="003F2CA6"/>
    <w:rsid w:val="003F37B5"/>
    <w:rsid w:val="003F3D19"/>
    <w:rsid w:val="003F447A"/>
    <w:rsid w:val="003F4707"/>
    <w:rsid w:val="003F484F"/>
    <w:rsid w:val="003F4A61"/>
    <w:rsid w:val="003F4B2D"/>
    <w:rsid w:val="003F4BB6"/>
    <w:rsid w:val="003F4CFC"/>
    <w:rsid w:val="003F504F"/>
    <w:rsid w:val="003F5052"/>
    <w:rsid w:val="003F51F5"/>
    <w:rsid w:val="003F5BBF"/>
    <w:rsid w:val="003F5ED6"/>
    <w:rsid w:val="003F6380"/>
    <w:rsid w:val="003F6522"/>
    <w:rsid w:val="003F6622"/>
    <w:rsid w:val="003F6AE9"/>
    <w:rsid w:val="003F70BA"/>
    <w:rsid w:val="003F73B0"/>
    <w:rsid w:val="003F7B53"/>
    <w:rsid w:val="004012F6"/>
    <w:rsid w:val="0040132D"/>
    <w:rsid w:val="00401538"/>
    <w:rsid w:val="00401977"/>
    <w:rsid w:val="00402BA4"/>
    <w:rsid w:val="00403246"/>
    <w:rsid w:val="0040419D"/>
    <w:rsid w:val="004042A3"/>
    <w:rsid w:val="00404BE7"/>
    <w:rsid w:val="00404C54"/>
    <w:rsid w:val="00405228"/>
    <w:rsid w:val="004057EF"/>
    <w:rsid w:val="00405C4F"/>
    <w:rsid w:val="00405D60"/>
    <w:rsid w:val="00406B14"/>
    <w:rsid w:val="00406EA3"/>
    <w:rsid w:val="00406EF7"/>
    <w:rsid w:val="00407034"/>
    <w:rsid w:val="00407652"/>
    <w:rsid w:val="0040786C"/>
    <w:rsid w:val="00407D35"/>
    <w:rsid w:val="00407E56"/>
    <w:rsid w:val="00407ED1"/>
    <w:rsid w:val="0041110D"/>
    <w:rsid w:val="00411670"/>
    <w:rsid w:val="00411AC8"/>
    <w:rsid w:val="00411FCB"/>
    <w:rsid w:val="004123F4"/>
    <w:rsid w:val="00412D58"/>
    <w:rsid w:val="00413485"/>
    <w:rsid w:val="004135E1"/>
    <w:rsid w:val="00414906"/>
    <w:rsid w:val="00414CB0"/>
    <w:rsid w:val="004152E5"/>
    <w:rsid w:val="00415665"/>
    <w:rsid w:val="00417324"/>
    <w:rsid w:val="004173B3"/>
    <w:rsid w:val="00417976"/>
    <w:rsid w:val="00420285"/>
    <w:rsid w:val="00420756"/>
    <w:rsid w:val="0042134D"/>
    <w:rsid w:val="00421792"/>
    <w:rsid w:val="00421952"/>
    <w:rsid w:val="00422062"/>
    <w:rsid w:val="0042216D"/>
    <w:rsid w:val="00422238"/>
    <w:rsid w:val="004225A6"/>
    <w:rsid w:val="004227FE"/>
    <w:rsid w:val="00423478"/>
    <w:rsid w:val="0042371E"/>
    <w:rsid w:val="00424448"/>
    <w:rsid w:val="00424C21"/>
    <w:rsid w:val="0042599E"/>
    <w:rsid w:val="004262F0"/>
    <w:rsid w:val="0042649C"/>
    <w:rsid w:val="00426C39"/>
    <w:rsid w:val="00426C7A"/>
    <w:rsid w:val="00427330"/>
    <w:rsid w:val="00427859"/>
    <w:rsid w:val="00427CCE"/>
    <w:rsid w:val="004304C0"/>
    <w:rsid w:val="00430DB7"/>
    <w:rsid w:val="00430FC9"/>
    <w:rsid w:val="0043165B"/>
    <w:rsid w:val="00431EB7"/>
    <w:rsid w:val="00431F8D"/>
    <w:rsid w:val="004322D8"/>
    <w:rsid w:val="004325EA"/>
    <w:rsid w:val="0043325A"/>
    <w:rsid w:val="00433726"/>
    <w:rsid w:val="0043372D"/>
    <w:rsid w:val="00433851"/>
    <w:rsid w:val="00433D6C"/>
    <w:rsid w:val="004345F6"/>
    <w:rsid w:val="004350E7"/>
    <w:rsid w:val="0043552D"/>
    <w:rsid w:val="00435BA0"/>
    <w:rsid w:val="00436205"/>
    <w:rsid w:val="004362E1"/>
    <w:rsid w:val="004365D8"/>
    <w:rsid w:val="00436729"/>
    <w:rsid w:val="00436EF6"/>
    <w:rsid w:val="00437048"/>
    <w:rsid w:val="0043710F"/>
    <w:rsid w:val="00437590"/>
    <w:rsid w:val="00437697"/>
    <w:rsid w:val="00440461"/>
    <w:rsid w:val="0044102C"/>
    <w:rsid w:val="00442086"/>
    <w:rsid w:val="004426E8"/>
    <w:rsid w:val="00442AFB"/>
    <w:rsid w:val="00442EF8"/>
    <w:rsid w:val="00442FBF"/>
    <w:rsid w:val="004444D3"/>
    <w:rsid w:val="00444F7F"/>
    <w:rsid w:val="004450A6"/>
    <w:rsid w:val="004450C6"/>
    <w:rsid w:val="0044549E"/>
    <w:rsid w:val="0044583F"/>
    <w:rsid w:val="004458B3"/>
    <w:rsid w:val="0044629C"/>
    <w:rsid w:val="0044651B"/>
    <w:rsid w:val="004500F6"/>
    <w:rsid w:val="00450646"/>
    <w:rsid w:val="00450B2F"/>
    <w:rsid w:val="00451A00"/>
    <w:rsid w:val="00451CCF"/>
    <w:rsid w:val="0045200C"/>
    <w:rsid w:val="0045228B"/>
    <w:rsid w:val="0045246C"/>
    <w:rsid w:val="00452982"/>
    <w:rsid w:val="00452B16"/>
    <w:rsid w:val="00452D8B"/>
    <w:rsid w:val="004539DC"/>
    <w:rsid w:val="00453B70"/>
    <w:rsid w:val="00453C09"/>
    <w:rsid w:val="00453E99"/>
    <w:rsid w:val="0045499A"/>
    <w:rsid w:val="004549EC"/>
    <w:rsid w:val="00454A20"/>
    <w:rsid w:val="00455062"/>
    <w:rsid w:val="00455175"/>
    <w:rsid w:val="00455354"/>
    <w:rsid w:val="00455666"/>
    <w:rsid w:val="00455777"/>
    <w:rsid w:val="00456108"/>
    <w:rsid w:val="004564E7"/>
    <w:rsid w:val="0045691B"/>
    <w:rsid w:val="00456AC7"/>
    <w:rsid w:val="00456C98"/>
    <w:rsid w:val="0045702D"/>
    <w:rsid w:val="004575A2"/>
    <w:rsid w:val="00457803"/>
    <w:rsid w:val="00457A2D"/>
    <w:rsid w:val="0046043F"/>
    <w:rsid w:val="004609ED"/>
    <w:rsid w:val="00460EDC"/>
    <w:rsid w:val="00460F44"/>
    <w:rsid w:val="0046102F"/>
    <w:rsid w:val="00462036"/>
    <w:rsid w:val="0046208C"/>
    <w:rsid w:val="00462AEB"/>
    <w:rsid w:val="00462C77"/>
    <w:rsid w:val="00463058"/>
    <w:rsid w:val="004631A6"/>
    <w:rsid w:val="00463629"/>
    <w:rsid w:val="00463EF2"/>
    <w:rsid w:val="004641C8"/>
    <w:rsid w:val="004643E2"/>
    <w:rsid w:val="0046483C"/>
    <w:rsid w:val="004652BE"/>
    <w:rsid w:val="00465CEE"/>
    <w:rsid w:val="00465DFE"/>
    <w:rsid w:val="004671AB"/>
    <w:rsid w:val="004673F8"/>
    <w:rsid w:val="00467ADE"/>
    <w:rsid w:val="00467EDA"/>
    <w:rsid w:val="00467F99"/>
    <w:rsid w:val="004700F5"/>
    <w:rsid w:val="00470360"/>
    <w:rsid w:val="00470E3D"/>
    <w:rsid w:val="00471A6B"/>
    <w:rsid w:val="00472531"/>
    <w:rsid w:val="00472734"/>
    <w:rsid w:val="00472C24"/>
    <w:rsid w:val="004733F8"/>
    <w:rsid w:val="00473AAC"/>
    <w:rsid w:val="00473D87"/>
    <w:rsid w:val="00474079"/>
    <w:rsid w:val="0047416B"/>
    <w:rsid w:val="004746B5"/>
    <w:rsid w:val="00474A6C"/>
    <w:rsid w:val="0047536F"/>
    <w:rsid w:val="00475A74"/>
    <w:rsid w:val="0047660C"/>
    <w:rsid w:val="004769B8"/>
    <w:rsid w:val="00476A11"/>
    <w:rsid w:val="00476A8D"/>
    <w:rsid w:val="00476D04"/>
    <w:rsid w:val="00476F72"/>
    <w:rsid w:val="0047728B"/>
    <w:rsid w:val="004777F9"/>
    <w:rsid w:val="004801A6"/>
    <w:rsid w:val="00480748"/>
    <w:rsid w:val="004807D5"/>
    <w:rsid w:val="00480EB7"/>
    <w:rsid w:val="004815AF"/>
    <w:rsid w:val="0048177D"/>
    <w:rsid w:val="00481936"/>
    <w:rsid w:val="00481A3C"/>
    <w:rsid w:val="00481D1A"/>
    <w:rsid w:val="00482BB5"/>
    <w:rsid w:val="00482BB8"/>
    <w:rsid w:val="00482E34"/>
    <w:rsid w:val="00483119"/>
    <w:rsid w:val="00483E12"/>
    <w:rsid w:val="0048503B"/>
    <w:rsid w:val="00485756"/>
    <w:rsid w:val="004858A1"/>
    <w:rsid w:val="0048592F"/>
    <w:rsid w:val="00485979"/>
    <w:rsid w:val="00485A29"/>
    <w:rsid w:val="0048656B"/>
    <w:rsid w:val="0048687C"/>
    <w:rsid w:val="004869C4"/>
    <w:rsid w:val="00486A0E"/>
    <w:rsid w:val="00486F84"/>
    <w:rsid w:val="00487387"/>
    <w:rsid w:val="00487E7C"/>
    <w:rsid w:val="00490599"/>
    <w:rsid w:val="00491154"/>
    <w:rsid w:val="0049285A"/>
    <w:rsid w:val="00492DED"/>
    <w:rsid w:val="00492FE8"/>
    <w:rsid w:val="00493963"/>
    <w:rsid w:val="00494602"/>
    <w:rsid w:val="00494822"/>
    <w:rsid w:val="004963C9"/>
    <w:rsid w:val="00496AFF"/>
    <w:rsid w:val="00496EC4"/>
    <w:rsid w:val="00497145"/>
    <w:rsid w:val="0049731E"/>
    <w:rsid w:val="004A12D3"/>
    <w:rsid w:val="004A1947"/>
    <w:rsid w:val="004A2363"/>
    <w:rsid w:val="004A247D"/>
    <w:rsid w:val="004A28D1"/>
    <w:rsid w:val="004A2B7E"/>
    <w:rsid w:val="004A31F5"/>
    <w:rsid w:val="004A3387"/>
    <w:rsid w:val="004A338F"/>
    <w:rsid w:val="004A3438"/>
    <w:rsid w:val="004A35DC"/>
    <w:rsid w:val="004A3D80"/>
    <w:rsid w:val="004A43C7"/>
    <w:rsid w:val="004A4AB6"/>
    <w:rsid w:val="004A520F"/>
    <w:rsid w:val="004A53AA"/>
    <w:rsid w:val="004A54F0"/>
    <w:rsid w:val="004A5B48"/>
    <w:rsid w:val="004A5D54"/>
    <w:rsid w:val="004A66F1"/>
    <w:rsid w:val="004A740D"/>
    <w:rsid w:val="004A76AD"/>
    <w:rsid w:val="004B0481"/>
    <w:rsid w:val="004B0657"/>
    <w:rsid w:val="004B0A09"/>
    <w:rsid w:val="004B0AAE"/>
    <w:rsid w:val="004B0D84"/>
    <w:rsid w:val="004B10B0"/>
    <w:rsid w:val="004B1D20"/>
    <w:rsid w:val="004B20EA"/>
    <w:rsid w:val="004B248B"/>
    <w:rsid w:val="004B31A4"/>
    <w:rsid w:val="004B34AD"/>
    <w:rsid w:val="004B35A2"/>
    <w:rsid w:val="004B35E2"/>
    <w:rsid w:val="004B4A42"/>
    <w:rsid w:val="004B4D62"/>
    <w:rsid w:val="004B54E5"/>
    <w:rsid w:val="004B5BB0"/>
    <w:rsid w:val="004B5E79"/>
    <w:rsid w:val="004B618A"/>
    <w:rsid w:val="004B6210"/>
    <w:rsid w:val="004B65AD"/>
    <w:rsid w:val="004B66AD"/>
    <w:rsid w:val="004B6CF9"/>
    <w:rsid w:val="004B72DE"/>
    <w:rsid w:val="004B7EE7"/>
    <w:rsid w:val="004C0430"/>
    <w:rsid w:val="004C108E"/>
    <w:rsid w:val="004C1165"/>
    <w:rsid w:val="004C1936"/>
    <w:rsid w:val="004C1C2B"/>
    <w:rsid w:val="004C2A59"/>
    <w:rsid w:val="004C2C28"/>
    <w:rsid w:val="004C3700"/>
    <w:rsid w:val="004C396D"/>
    <w:rsid w:val="004C3ACD"/>
    <w:rsid w:val="004C3E4D"/>
    <w:rsid w:val="004C41CA"/>
    <w:rsid w:val="004C4570"/>
    <w:rsid w:val="004C483B"/>
    <w:rsid w:val="004C62BB"/>
    <w:rsid w:val="004C65F7"/>
    <w:rsid w:val="004C6874"/>
    <w:rsid w:val="004C7087"/>
    <w:rsid w:val="004C7222"/>
    <w:rsid w:val="004C7895"/>
    <w:rsid w:val="004C7BE0"/>
    <w:rsid w:val="004C7EF4"/>
    <w:rsid w:val="004D0983"/>
    <w:rsid w:val="004D0FE5"/>
    <w:rsid w:val="004D2160"/>
    <w:rsid w:val="004D23C6"/>
    <w:rsid w:val="004D28B8"/>
    <w:rsid w:val="004D2A85"/>
    <w:rsid w:val="004D2BD5"/>
    <w:rsid w:val="004D2EFC"/>
    <w:rsid w:val="004D3044"/>
    <w:rsid w:val="004D3386"/>
    <w:rsid w:val="004D4332"/>
    <w:rsid w:val="004D452E"/>
    <w:rsid w:val="004D49A6"/>
    <w:rsid w:val="004D54A4"/>
    <w:rsid w:val="004D632D"/>
    <w:rsid w:val="004D6B17"/>
    <w:rsid w:val="004D6B22"/>
    <w:rsid w:val="004D6C1D"/>
    <w:rsid w:val="004D6DE6"/>
    <w:rsid w:val="004D72B3"/>
    <w:rsid w:val="004D7310"/>
    <w:rsid w:val="004D7CD2"/>
    <w:rsid w:val="004D7E45"/>
    <w:rsid w:val="004E0410"/>
    <w:rsid w:val="004E05BA"/>
    <w:rsid w:val="004E07FC"/>
    <w:rsid w:val="004E1197"/>
    <w:rsid w:val="004E1898"/>
    <w:rsid w:val="004E1E7B"/>
    <w:rsid w:val="004E1E93"/>
    <w:rsid w:val="004E2006"/>
    <w:rsid w:val="004E256D"/>
    <w:rsid w:val="004E2704"/>
    <w:rsid w:val="004E3F78"/>
    <w:rsid w:val="004E4150"/>
    <w:rsid w:val="004E442B"/>
    <w:rsid w:val="004E4C04"/>
    <w:rsid w:val="004E4C71"/>
    <w:rsid w:val="004E4EC6"/>
    <w:rsid w:val="004E4F07"/>
    <w:rsid w:val="004E5363"/>
    <w:rsid w:val="004E5427"/>
    <w:rsid w:val="004E5528"/>
    <w:rsid w:val="004E5961"/>
    <w:rsid w:val="004E596C"/>
    <w:rsid w:val="004E5E91"/>
    <w:rsid w:val="004E74B5"/>
    <w:rsid w:val="004F0F77"/>
    <w:rsid w:val="004F15D8"/>
    <w:rsid w:val="004F1914"/>
    <w:rsid w:val="004F1DE9"/>
    <w:rsid w:val="004F22C8"/>
    <w:rsid w:val="004F2B06"/>
    <w:rsid w:val="004F3B7D"/>
    <w:rsid w:val="004F3FE0"/>
    <w:rsid w:val="004F41A8"/>
    <w:rsid w:val="004F426E"/>
    <w:rsid w:val="004F4680"/>
    <w:rsid w:val="004F4743"/>
    <w:rsid w:val="004F62CB"/>
    <w:rsid w:val="004F6FA6"/>
    <w:rsid w:val="004F78EE"/>
    <w:rsid w:val="004F7E4A"/>
    <w:rsid w:val="00500531"/>
    <w:rsid w:val="00500599"/>
    <w:rsid w:val="00501146"/>
    <w:rsid w:val="00501A57"/>
    <w:rsid w:val="005023F4"/>
    <w:rsid w:val="0050283C"/>
    <w:rsid w:val="0050396D"/>
    <w:rsid w:val="005039E3"/>
    <w:rsid w:val="00503B4C"/>
    <w:rsid w:val="00503DA3"/>
    <w:rsid w:val="00503F94"/>
    <w:rsid w:val="00504662"/>
    <w:rsid w:val="005052AE"/>
    <w:rsid w:val="005057BA"/>
    <w:rsid w:val="00505882"/>
    <w:rsid w:val="00505E10"/>
    <w:rsid w:val="00505FA2"/>
    <w:rsid w:val="005065A8"/>
    <w:rsid w:val="005065D0"/>
    <w:rsid w:val="005066D8"/>
    <w:rsid w:val="00506712"/>
    <w:rsid w:val="0050686B"/>
    <w:rsid w:val="00506FD7"/>
    <w:rsid w:val="00507F9A"/>
    <w:rsid w:val="005100F8"/>
    <w:rsid w:val="005103D8"/>
    <w:rsid w:val="00510C4E"/>
    <w:rsid w:val="00510E07"/>
    <w:rsid w:val="00510F26"/>
    <w:rsid w:val="00511133"/>
    <w:rsid w:val="005111F1"/>
    <w:rsid w:val="00511416"/>
    <w:rsid w:val="00511435"/>
    <w:rsid w:val="00511F3D"/>
    <w:rsid w:val="005121D5"/>
    <w:rsid w:val="00513570"/>
    <w:rsid w:val="0051378C"/>
    <w:rsid w:val="00513E70"/>
    <w:rsid w:val="00514451"/>
    <w:rsid w:val="00514ABC"/>
    <w:rsid w:val="00514ED6"/>
    <w:rsid w:val="0051511E"/>
    <w:rsid w:val="005153C5"/>
    <w:rsid w:val="005154B3"/>
    <w:rsid w:val="0051555A"/>
    <w:rsid w:val="00515583"/>
    <w:rsid w:val="00515E1A"/>
    <w:rsid w:val="005164AF"/>
    <w:rsid w:val="00516E3E"/>
    <w:rsid w:val="0051737A"/>
    <w:rsid w:val="005174B8"/>
    <w:rsid w:val="00517F08"/>
    <w:rsid w:val="00520F0A"/>
    <w:rsid w:val="00521FD2"/>
    <w:rsid w:val="005220F6"/>
    <w:rsid w:val="0052265C"/>
    <w:rsid w:val="00523147"/>
    <w:rsid w:val="0052317F"/>
    <w:rsid w:val="0052486A"/>
    <w:rsid w:val="0052488A"/>
    <w:rsid w:val="005250B0"/>
    <w:rsid w:val="005256C7"/>
    <w:rsid w:val="00525936"/>
    <w:rsid w:val="00525D01"/>
    <w:rsid w:val="00526832"/>
    <w:rsid w:val="0052748D"/>
    <w:rsid w:val="00530161"/>
    <w:rsid w:val="00530661"/>
    <w:rsid w:val="005316F6"/>
    <w:rsid w:val="00531CEE"/>
    <w:rsid w:val="00531DB5"/>
    <w:rsid w:val="005321A5"/>
    <w:rsid w:val="0053268F"/>
    <w:rsid w:val="005326CA"/>
    <w:rsid w:val="00532C80"/>
    <w:rsid w:val="00532CE8"/>
    <w:rsid w:val="00533058"/>
    <w:rsid w:val="005331CC"/>
    <w:rsid w:val="005331DF"/>
    <w:rsid w:val="00533C30"/>
    <w:rsid w:val="0053459E"/>
    <w:rsid w:val="0053470F"/>
    <w:rsid w:val="005347BE"/>
    <w:rsid w:val="00534ABD"/>
    <w:rsid w:val="00534FCE"/>
    <w:rsid w:val="0053534A"/>
    <w:rsid w:val="00535F32"/>
    <w:rsid w:val="00536779"/>
    <w:rsid w:val="005367DD"/>
    <w:rsid w:val="00536A6C"/>
    <w:rsid w:val="00536B9B"/>
    <w:rsid w:val="005371B0"/>
    <w:rsid w:val="0053732A"/>
    <w:rsid w:val="00537382"/>
    <w:rsid w:val="005377D0"/>
    <w:rsid w:val="00537A3D"/>
    <w:rsid w:val="005404B0"/>
    <w:rsid w:val="00540677"/>
    <w:rsid w:val="00540A0B"/>
    <w:rsid w:val="00540A8C"/>
    <w:rsid w:val="00540ED5"/>
    <w:rsid w:val="00540F43"/>
    <w:rsid w:val="00540FCE"/>
    <w:rsid w:val="00541AD7"/>
    <w:rsid w:val="00542739"/>
    <w:rsid w:val="00542C1C"/>
    <w:rsid w:val="00542C7B"/>
    <w:rsid w:val="00543321"/>
    <w:rsid w:val="005435F6"/>
    <w:rsid w:val="00543A00"/>
    <w:rsid w:val="00543AF4"/>
    <w:rsid w:val="005440BD"/>
    <w:rsid w:val="0054447C"/>
    <w:rsid w:val="00544589"/>
    <w:rsid w:val="005447A4"/>
    <w:rsid w:val="00544874"/>
    <w:rsid w:val="00545124"/>
    <w:rsid w:val="00545494"/>
    <w:rsid w:val="00545A65"/>
    <w:rsid w:val="00546B7A"/>
    <w:rsid w:val="00546D17"/>
    <w:rsid w:val="00547482"/>
    <w:rsid w:val="0054795D"/>
    <w:rsid w:val="00547D30"/>
    <w:rsid w:val="005501FF"/>
    <w:rsid w:val="0055093A"/>
    <w:rsid w:val="00550AFF"/>
    <w:rsid w:val="00551BE6"/>
    <w:rsid w:val="00551F0D"/>
    <w:rsid w:val="005520E4"/>
    <w:rsid w:val="0055362E"/>
    <w:rsid w:val="00553A4F"/>
    <w:rsid w:val="00553B2C"/>
    <w:rsid w:val="00554344"/>
    <w:rsid w:val="0055468C"/>
    <w:rsid w:val="00554FE6"/>
    <w:rsid w:val="005554E4"/>
    <w:rsid w:val="0055570A"/>
    <w:rsid w:val="005557E8"/>
    <w:rsid w:val="00555E2A"/>
    <w:rsid w:val="00555E8D"/>
    <w:rsid w:val="00555E99"/>
    <w:rsid w:val="00556629"/>
    <w:rsid w:val="005566DE"/>
    <w:rsid w:val="00556FD4"/>
    <w:rsid w:val="0055701F"/>
    <w:rsid w:val="005571A1"/>
    <w:rsid w:val="0055720F"/>
    <w:rsid w:val="005578CA"/>
    <w:rsid w:val="00557E24"/>
    <w:rsid w:val="00557E59"/>
    <w:rsid w:val="005609A8"/>
    <w:rsid w:val="005609F9"/>
    <w:rsid w:val="00560E1F"/>
    <w:rsid w:val="00561196"/>
    <w:rsid w:val="00562016"/>
    <w:rsid w:val="005620EF"/>
    <w:rsid w:val="005636AF"/>
    <w:rsid w:val="00563903"/>
    <w:rsid w:val="00564306"/>
    <w:rsid w:val="00564347"/>
    <w:rsid w:val="00564768"/>
    <w:rsid w:val="00564F46"/>
    <w:rsid w:val="00565797"/>
    <w:rsid w:val="00565A9C"/>
    <w:rsid w:val="00565E12"/>
    <w:rsid w:val="00565ED3"/>
    <w:rsid w:val="0056638F"/>
    <w:rsid w:val="005675E4"/>
    <w:rsid w:val="0056781B"/>
    <w:rsid w:val="00567D32"/>
    <w:rsid w:val="005703CE"/>
    <w:rsid w:val="005706F9"/>
    <w:rsid w:val="00571053"/>
    <w:rsid w:val="00571734"/>
    <w:rsid w:val="00571A29"/>
    <w:rsid w:val="00571D6A"/>
    <w:rsid w:val="00571E50"/>
    <w:rsid w:val="0057217E"/>
    <w:rsid w:val="005721AE"/>
    <w:rsid w:val="0057271D"/>
    <w:rsid w:val="005727DF"/>
    <w:rsid w:val="00572897"/>
    <w:rsid w:val="0057289D"/>
    <w:rsid w:val="00573273"/>
    <w:rsid w:val="00573617"/>
    <w:rsid w:val="0057364F"/>
    <w:rsid w:val="005738D9"/>
    <w:rsid w:val="00573BF0"/>
    <w:rsid w:val="0057481C"/>
    <w:rsid w:val="005753DA"/>
    <w:rsid w:val="0057554D"/>
    <w:rsid w:val="00575718"/>
    <w:rsid w:val="00575A10"/>
    <w:rsid w:val="00575F55"/>
    <w:rsid w:val="00576F1B"/>
    <w:rsid w:val="00577098"/>
    <w:rsid w:val="00577402"/>
    <w:rsid w:val="0057795D"/>
    <w:rsid w:val="00577C89"/>
    <w:rsid w:val="005800F1"/>
    <w:rsid w:val="00580555"/>
    <w:rsid w:val="00582549"/>
    <w:rsid w:val="00582557"/>
    <w:rsid w:val="005827DF"/>
    <w:rsid w:val="00582A99"/>
    <w:rsid w:val="005839D2"/>
    <w:rsid w:val="00583D82"/>
    <w:rsid w:val="005843A8"/>
    <w:rsid w:val="00584ECD"/>
    <w:rsid w:val="00584EE0"/>
    <w:rsid w:val="005854A5"/>
    <w:rsid w:val="0058564E"/>
    <w:rsid w:val="0058587D"/>
    <w:rsid w:val="0058676B"/>
    <w:rsid w:val="0058722F"/>
    <w:rsid w:val="005878D2"/>
    <w:rsid w:val="00590D0A"/>
    <w:rsid w:val="00591874"/>
    <w:rsid w:val="00592058"/>
    <w:rsid w:val="00592678"/>
    <w:rsid w:val="005929FC"/>
    <w:rsid w:val="00592D1B"/>
    <w:rsid w:val="00592F6C"/>
    <w:rsid w:val="005936A3"/>
    <w:rsid w:val="0059397B"/>
    <w:rsid w:val="005953A4"/>
    <w:rsid w:val="00595C7C"/>
    <w:rsid w:val="005960FB"/>
    <w:rsid w:val="005962A2"/>
    <w:rsid w:val="005969BE"/>
    <w:rsid w:val="0059774E"/>
    <w:rsid w:val="005A01CC"/>
    <w:rsid w:val="005A06A3"/>
    <w:rsid w:val="005A0B77"/>
    <w:rsid w:val="005A1B04"/>
    <w:rsid w:val="005A1DDB"/>
    <w:rsid w:val="005A28D8"/>
    <w:rsid w:val="005A375E"/>
    <w:rsid w:val="005A4030"/>
    <w:rsid w:val="005A457F"/>
    <w:rsid w:val="005A462C"/>
    <w:rsid w:val="005A4740"/>
    <w:rsid w:val="005A48FA"/>
    <w:rsid w:val="005A4F94"/>
    <w:rsid w:val="005A56CB"/>
    <w:rsid w:val="005A59B1"/>
    <w:rsid w:val="005A61DF"/>
    <w:rsid w:val="005A7714"/>
    <w:rsid w:val="005A7809"/>
    <w:rsid w:val="005A783A"/>
    <w:rsid w:val="005A7BBE"/>
    <w:rsid w:val="005A7D32"/>
    <w:rsid w:val="005B0238"/>
    <w:rsid w:val="005B066A"/>
    <w:rsid w:val="005B07C3"/>
    <w:rsid w:val="005B0810"/>
    <w:rsid w:val="005B1817"/>
    <w:rsid w:val="005B1A0C"/>
    <w:rsid w:val="005B1AD6"/>
    <w:rsid w:val="005B1B70"/>
    <w:rsid w:val="005B21A2"/>
    <w:rsid w:val="005B2345"/>
    <w:rsid w:val="005B2561"/>
    <w:rsid w:val="005B27B7"/>
    <w:rsid w:val="005B2F98"/>
    <w:rsid w:val="005B33AE"/>
    <w:rsid w:val="005B3561"/>
    <w:rsid w:val="005B3CD0"/>
    <w:rsid w:val="005B40EC"/>
    <w:rsid w:val="005B42EE"/>
    <w:rsid w:val="005B49C5"/>
    <w:rsid w:val="005B4BD6"/>
    <w:rsid w:val="005B4C6C"/>
    <w:rsid w:val="005B5C98"/>
    <w:rsid w:val="005B5EE4"/>
    <w:rsid w:val="005B5F48"/>
    <w:rsid w:val="005B6BAD"/>
    <w:rsid w:val="005B7AE3"/>
    <w:rsid w:val="005B7E34"/>
    <w:rsid w:val="005C0825"/>
    <w:rsid w:val="005C0F62"/>
    <w:rsid w:val="005C1D6E"/>
    <w:rsid w:val="005C200A"/>
    <w:rsid w:val="005C2B08"/>
    <w:rsid w:val="005C3053"/>
    <w:rsid w:val="005C3193"/>
    <w:rsid w:val="005C40D2"/>
    <w:rsid w:val="005C49FE"/>
    <w:rsid w:val="005C4EFC"/>
    <w:rsid w:val="005C5197"/>
    <w:rsid w:val="005C581C"/>
    <w:rsid w:val="005C5D31"/>
    <w:rsid w:val="005C6235"/>
    <w:rsid w:val="005C62E1"/>
    <w:rsid w:val="005C6526"/>
    <w:rsid w:val="005C6CD7"/>
    <w:rsid w:val="005C6D43"/>
    <w:rsid w:val="005C720F"/>
    <w:rsid w:val="005C744E"/>
    <w:rsid w:val="005C74E4"/>
    <w:rsid w:val="005C7765"/>
    <w:rsid w:val="005D012A"/>
    <w:rsid w:val="005D06E2"/>
    <w:rsid w:val="005D1BF1"/>
    <w:rsid w:val="005D2406"/>
    <w:rsid w:val="005D27BC"/>
    <w:rsid w:val="005D2AD5"/>
    <w:rsid w:val="005D2D38"/>
    <w:rsid w:val="005D3823"/>
    <w:rsid w:val="005D3C73"/>
    <w:rsid w:val="005D3D6A"/>
    <w:rsid w:val="005D40C4"/>
    <w:rsid w:val="005D49B3"/>
    <w:rsid w:val="005D49C8"/>
    <w:rsid w:val="005D5B5D"/>
    <w:rsid w:val="005D5C70"/>
    <w:rsid w:val="005D6082"/>
    <w:rsid w:val="005D618E"/>
    <w:rsid w:val="005D6854"/>
    <w:rsid w:val="005D69FD"/>
    <w:rsid w:val="005D7F02"/>
    <w:rsid w:val="005E0038"/>
    <w:rsid w:val="005E017E"/>
    <w:rsid w:val="005E049F"/>
    <w:rsid w:val="005E0A5A"/>
    <w:rsid w:val="005E1055"/>
    <w:rsid w:val="005E1497"/>
    <w:rsid w:val="005E1B76"/>
    <w:rsid w:val="005E1DD4"/>
    <w:rsid w:val="005E1E20"/>
    <w:rsid w:val="005E203B"/>
    <w:rsid w:val="005E2361"/>
    <w:rsid w:val="005E2A8D"/>
    <w:rsid w:val="005E2C83"/>
    <w:rsid w:val="005E33B3"/>
    <w:rsid w:val="005E33D7"/>
    <w:rsid w:val="005E3C53"/>
    <w:rsid w:val="005E5320"/>
    <w:rsid w:val="005E5F49"/>
    <w:rsid w:val="005E70D4"/>
    <w:rsid w:val="005E75DA"/>
    <w:rsid w:val="005E7A68"/>
    <w:rsid w:val="005E7A83"/>
    <w:rsid w:val="005E7D5B"/>
    <w:rsid w:val="005E7F9C"/>
    <w:rsid w:val="005F01AC"/>
    <w:rsid w:val="005F0458"/>
    <w:rsid w:val="005F0930"/>
    <w:rsid w:val="005F0E4A"/>
    <w:rsid w:val="005F1AB8"/>
    <w:rsid w:val="005F298E"/>
    <w:rsid w:val="005F2EB8"/>
    <w:rsid w:val="005F2FE1"/>
    <w:rsid w:val="005F31F1"/>
    <w:rsid w:val="005F331C"/>
    <w:rsid w:val="005F3ABE"/>
    <w:rsid w:val="005F3CD4"/>
    <w:rsid w:val="005F49C7"/>
    <w:rsid w:val="005F4A7C"/>
    <w:rsid w:val="005F52AB"/>
    <w:rsid w:val="005F5D17"/>
    <w:rsid w:val="005F5E92"/>
    <w:rsid w:val="005F5E96"/>
    <w:rsid w:val="005F61C2"/>
    <w:rsid w:val="005F6C7E"/>
    <w:rsid w:val="005F71AE"/>
    <w:rsid w:val="005F7288"/>
    <w:rsid w:val="005F7938"/>
    <w:rsid w:val="005F7B01"/>
    <w:rsid w:val="006000C6"/>
    <w:rsid w:val="00601C7B"/>
    <w:rsid w:val="0060247B"/>
    <w:rsid w:val="0060251A"/>
    <w:rsid w:val="00602FBE"/>
    <w:rsid w:val="00603EA6"/>
    <w:rsid w:val="0060412A"/>
    <w:rsid w:val="00604B91"/>
    <w:rsid w:val="00604E67"/>
    <w:rsid w:val="00605416"/>
    <w:rsid w:val="0060561F"/>
    <w:rsid w:val="0060562B"/>
    <w:rsid w:val="00605B66"/>
    <w:rsid w:val="00605E92"/>
    <w:rsid w:val="006060BC"/>
    <w:rsid w:val="006061E2"/>
    <w:rsid w:val="0060629F"/>
    <w:rsid w:val="00606B90"/>
    <w:rsid w:val="006072A7"/>
    <w:rsid w:val="006077DE"/>
    <w:rsid w:val="00607AE5"/>
    <w:rsid w:val="00607B92"/>
    <w:rsid w:val="006104F4"/>
    <w:rsid w:val="006111F5"/>
    <w:rsid w:val="00611912"/>
    <w:rsid w:val="00611A28"/>
    <w:rsid w:val="006126B1"/>
    <w:rsid w:val="00612BF3"/>
    <w:rsid w:val="0061368F"/>
    <w:rsid w:val="00613947"/>
    <w:rsid w:val="00613B8D"/>
    <w:rsid w:val="00614028"/>
    <w:rsid w:val="006140B4"/>
    <w:rsid w:val="00614A80"/>
    <w:rsid w:val="00614B3C"/>
    <w:rsid w:val="00614D92"/>
    <w:rsid w:val="006152EA"/>
    <w:rsid w:val="0061548F"/>
    <w:rsid w:val="00616E02"/>
    <w:rsid w:val="00617013"/>
    <w:rsid w:val="00617361"/>
    <w:rsid w:val="006174A4"/>
    <w:rsid w:val="00617EB3"/>
    <w:rsid w:val="00617FB5"/>
    <w:rsid w:val="00620661"/>
    <w:rsid w:val="00620C0B"/>
    <w:rsid w:val="00620FFB"/>
    <w:rsid w:val="00621112"/>
    <w:rsid w:val="006212F5"/>
    <w:rsid w:val="006225B1"/>
    <w:rsid w:val="006226FA"/>
    <w:rsid w:val="00622958"/>
    <w:rsid w:val="00622968"/>
    <w:rsid w:val="00622AB9"/>
    <w:rsid w:val="00623049"/>
    <w:rsid w:val="00623909"/>
    <w:rsid w:val="00624334"/>
    <w:rsid w:val="006243B2"/>
    <w:rsid w:val="00624698"/>
    <w:rsid w:val="0062494D"/>
    <w:rsid w:val="00624D2B"/>
    <w:rsid w:val="006254AA"/>
    <w:rsid w:val="00626695"/>
    <w:rsid w:val="006266D1"/>
    <w:rsid w:val="00626F26"/>
    <w:rsid w:val="0062733C"/>
    <w:rsid w:val="00627A08"/>
    <w:rsid w:val="00630A50"/>
    <w:rsid w:val="00630A71"/>
    <w:rsid w:val="00630F75"/>
    <w:rsid w:val="006316D4"/>
    <w:rsid w:val="00632134"/>
    <w:rsid w:val="006328B8"/>
    <w:rsid w:val="00632C28"/>
    <w:rsid w:val="00632F3B"/>
    <w:rsid w:val="0063324B"/>
    <w:rsid w:val="0063366B"/>
    <w:rsid w:val="00633B6C"/>
    <w:rsid w:val="00633EB2"/>
    <w:rsid w:val="00635147"/>
    <w:rsid w:val="00635A7D"/>
    <w:rsid w:val="006361BF"/>
    <w:rsid w:val="00636626"/>
    <w:rsid w:val="00636D46"/>
    <w:rsid w:val="006371BF"/>
    <w:rsid w:val="00637547"/>
    <w:rsid w:val="0063756A"/>
    <w:rsid w:val="00637C59"/>
    <w:rsid w:val="00637FBA"/>
    <w:rsid w:val="006409C9"/>
    <w:rsid w:val="00640D55"/>
    <w:rsid w:val="00641093"/>
    <w:rsid w:val="00641489"/>
    <w:rsid w:val="00641927"/>
    <w:rsid w:val="00641973"/>
    <w:rsid w:val="00641AED"/>
    <w:rsid w:val="00642359"/>
    <w:rsid w:val="006427EC"/>
    <w:rsid w:val="00642AF3"/>
    <w:rsid w:val="00642B23"/>
    <w:rsid w:val="00642DCD"/>
    <w:rsid w:val="0064354F"/>
    <w:rsid w:val="006439FF"/>
    <w:rsid w:val="00644139"/>
    <w:rsid w:val="006447FA"/>
    <w:rsid w:val="00644B61"/>
    <w:rsid w:val="00646004"/>
    <w:rsid w:val="0064602A"/>
    <w:rsid w:val="0064688B"/>
    <w:rsid w:val="00646990"/>
    <w:rsid w:val="00646BC4"/>
    <w:rsid w:val="006478CD"/>
    <w:rsid w:val="0065164F"/>
    <w:rsid w:val="00651964"/>
    <w:rsid w:val="006528C7"/>
    <w:rsid w:val="00652912"/>
    <w:rsid w:val="00652E23"/>
    <w:rsid w:val="006532B6"/>
    <w:rsid w:val="00653AF7"/>
    <w:rsid w:val="00653E30"/>
    <w:rsid w:val="00653F2F"/>
    <w:rsid w:val="00654044"/>
    <w:rsid w:val="00654341"/>
    <w:rsid w:val="00655431"/>
    <w:rsid w:val="00655A42"/>
    <w:rsid w:val="00655E40"/>
    <w:rsid w:val="00656FB7"/>
    <w:rsid w:val="0065743C"/>
    <w:rsid w:val="00657598"/>
    <w:rsid w:val="00657879"/>
    <w:rsid w:val="00657F41"/>
    <w:rsid w:val="006601DE"/>
    <w:rsid w:val="00660CA2"/>
    <w:rsid w:val="00661418"/>
    <w:rsid w:val="00661B3E"/>
    <w:rsid w:val="00661D4A"/>
    <w:rsid w:val="006629C9"/>
    <w:rsid w:val="00662EE4"/>
    <w:rsid w:val="00662F5D"/>
    <w:rsid w:val="006637A9"/>
    <w:rsid w:val="006638A1"/>
    <w:rsid w:val="00663A0B"/>
    <w:rsid w:val="00664C21"/>
    <w:rsid w:val="00664C87"/>
    <w:rsid w:val="00664C91"/>
    <w:rsid w:val="00664DE4"/>
    <w:rsid w:val="00665086"/>
    <w:rsid w:val="006650EB"/>
    <w:rsid w:val="0066548F"/>
    <w:rsid w:val="00665F93"/>
    <w:rsid w:val="00666576"/>
    <w:rsid w:val="006667BD"/>
    <w:rsid w:val="006670BA"/>
    <w:rsid w:val="00667426"/>
    <w:rsid w:val="006675F2"/>
    <w:rsid w:val="006679E5"/>
    <w:rsid w:val="00667DE6"/>
    <w:rsid w:val="00667F55"/>
    <w:rsid w:val="0067046A"/>
    <w:rsid w:val="006704EB"/>
    <w:rsid w:val="00671559"/>
    <w:rsid w:val="00671840"/>
    <w:rsid w:val="0067288F"/>
    <w:rsid w:val="00673273"/>
    <w:rsid w:val="0067361C"/>
    <w:rsid w:val="00673A29"/>
    <w:rsid w:val="00673CD1"/>
    <w:rsid w:val="00673DF2"/>
    <w:rsid w:val="006740C7"/>
    <w:rsid w:val="0067430D"/>
    <w:rsid w:val="006743F5"/>
    <w:rsid w:val="00674CF2"/>
    <w:rsid w:val="00675F26"/>
    <w:rsid w:val="00675FCC"/>
    <w:rsid w:val="00676008"/>
    <w:rsid w:val="00676674"/>
    <w:rsid w:val="0067681D"/>
    <w:rsid w:val="00676DD8"/>
    <w:rsid w:val="00677076"/>
    <w:rsid w:val="00677B8C"/>
    <w:rsid w:val="0068027F"/>
    <w:rsid w:val="006805D1"/>
    <w:rsid w:val="0068091F"/>
    <w:rsid w:val="0068098A"/>
    <w:rsid w:val="00680A47"/>
    <w:rsid w:val="006813AF"/>
    <w:rsid w:val="0068160D"/>
    <w:rsid w:val="0068179F"/>
    <w:rsid w:val="00681B4D"/>
    <w:rsid w:val="00681BB7"/>
    <w:rsid w:val="00682183"/>
    <w:rsid w:val="00682316"/>
    <w:rsid w:val="006823D0"/>
    <w:rsid w:val="006824C0"/>
    <w:rsid w:val="0068268D"/>
    <w:rsid w:val="00682842"/>
    <w:rsid w:val="0068319E"/>
    <w:rsid w:val="0068352E"/>
    <w:rsid w:val="006836FC"/>
    <w:rsid w:val="00683C15"/>
    <w:rsid w:val="00683DE9"/>
    <w:rsid w:val="0068405C"/>
    <w:rsid w:val="00684196"/>
    <w:rsid w:val="00684446"/>
    <w:rsid w:val="006848F7"/>
    <w:rsid w:val="006852DF"/>
    <w:rsid w:val="00685C46"/>
    <w:rsid w:val="00685EAA"/>
    <w:rsid w:val="00686367"/>
    <w:rsid w:val="006864CC"/>
    <w:rsid w:val="00686AB5"/>
    <w:rsid w:val="00686B6B"/>
    <w:rsid w:val="00686D88"/>
    <w:rsid w:val="00687349"/>
    <w:rsid w:val="006901FE"/>
    <w:rsid w:val="00690D5B"/>
    <w:rsid w:val="0069111E"/>
    <w:rsid w:val="00691C4C"/>
    <w:rsid w:val="00691DD8"/>
    <w:rsid w:val="006920F8"/>
    <w:rsid w:val="00692706"/>
    <w:rsid w:val="00694434"/>
    <w:rsid w:val="0069593A"/>
    <w:rsid w:val="006962C0"/>
    <w:rsid w:val="0069643F"/>
    <w:rsid w:val="00696B1D"/>
    <w:rsid w:val="00696E8D"/>
    <w:rsid w:val="00696EE7"/>
    <w:rsid w:val="0069724A"/>
    <w:rsid w:val="006A18B0"/>
    <w:rsid w:val="006A19EC"/>
    <w:rsid w:val="006A1A2A"/>
    <w:rsid w:val="006A1F89"/>
    <w:rsid w:val="006A2263"/>
    <w:rsid w:val="006A22FF"/>
    <w:rsid w:val="006A2ABD"/>
    <w:rsid w:val="006A2C89"/>
    <w:rsid w:val="006A49FE"/>
    <w:rsid w:val="006A4C12"/>
    <w:rsid w:val="006A50E6"/>
    <w:rsid w:val="006A582B"/>
    <w:rsid w:val="006A5933"/>
    <w:rsid w:val="006A5992"/>
    <w:rsid w:val="006A61DA"/>
    <w:rsid w:val="006A6552"/>
    <w:rsid w:val="006A761F"/>
    <w:rsid w:val="006A7744"/>
    <w:rsid w:val="006B0886"/>
    <w:rsid w:val="006B0BFB"/>
    <w:rsid w:val="006B12C3"/>
    <w:rsid w:val="006B1749"/>
    <w:rsid w:val="006B18F6"/>
    <w:rsid w:val="006B1DFA"/>
    <w:rsid w:val="006B1E54"/>
    <w:rsid w:val="006B28FB"/>
    <w:rsid w:val="006B2B15"/>
    <w:rsid w:val="006B2C5D"/>
    <w:rsid w:val="006B2DF5"/>
    <w:rsid w:val="006B3862"/>
    <w:rsid w:val="006B41DB"/>
    <w:rsid w:val="006B503A"/>
    <w:rsid w:val="006B5706"/>
    <w:rsid w:val="006B5B7F"/>
    <w:rsid w:val="006B5D17"/>
    <w:rsid w:val="006B6162"/>
    <w:rsid w:val="006B72D6"/>
    <w:rsid w:val="006B7859"/>
    <w:rsid w:val="006B7A4D"/>
    <w:rsid w:val="006C0004"/>
    <w:rsid w:val="006C0CC1"/>
    <w:rsid w:val="006C1258"/>
    <w:rsid w:val="006C2CEF"/>
    <w:rsid w:val="006C2E50"/>
    <w:rsid w:val="006C35AC"/>
    <w:rsid w:val="006C4733"/>
    <w:rsid w:val="006C48FF"/>
    <w:rsid w:val="006C4C6C"/>
    <w:rsid w:val="006C56CA"/>
    <w:rsid w:val="006C57B7"/>
    <w:rsid w:val="006C595C"/>
    <w:rsid w:val="006C68B1"/>
    <w:rsid w:val="006C6D67"/>
    <w:rsid w:val="006C6EDD"/>
    <w:rsid w:val="006C6EFA"/>
    <w:rsid w:val="006C714C"/>
    <w:rsid w:val="006C7213"/>
    <w:rsid w:val="006C7977"/>
    <w:rsid w:val="006C7F47"/>
    <w:rsid w:val="006D0B27"/>
    <w:rsid w:val="006D15E3"/>
    <w:rsid w:val="006D1764"/>
    <w:rsid w:val="006D1A7D"/>
    <w:rsid w:val="006D2041"/>
    <w:rsid w:val="006D2578"/>
    <w:rsid w:val="006D2A4A"/>
    <w:rsid w:val="006D2CC3"/>
    <w:rsid w:val="006D2FA9"/>
    <w:rsid w:val="006D375C"/>
    <w:rsid w:val="006D3877"/>
    <w:rsid w:val="006D3BB8"/>
    <w:rsid w:val="006D3C54"/>
    <w:rsid w:val="006D42DC"/>
    <w:rsid w:val="006D43D0"/>
    <w:rsid w:val="006D45FD"/>
    <w:rsid w:val="006D4E35"/>
    <w:rsid w:val="006D51F4"/>
    <w:rsid w:val="006D5358"/>
    <w:rsid w:val="006D5695"/>
    <w:rsid w:val="006D5A40"/>
    <w:rsid w:val="006D5C4F"/>
    <w:rsid w:val="006D6167"/>
    <w:rsid w:val="006D6B3B"/>
    <w:rsid w:val="006D746B"/>
    <w:rsid w:val="006D7767"/>
    <w:rsid w:val="006E024F"/>
    <w:rsid w:val="006E0563"/>
    <w:rsid w:val="006E0A52"/>
    <w:rsid w:val="006E0ABA"/>
    <w:rsid w:val="006E0C1F"/>
    <w:rsid w:val="006E0D08"/>
    <w:rsid w:val="006E1071"/>
    <w:rsid w:val="006E18D7"/>
    <w:rsid w:val="006E24C0"/>
    <w:rsid w:val="006E2646"/>
    <w:rsid w:val="006E297C"/>
    <w:rsid w:val="006E2982"/>
    <w:rsid w:val="006E3927"/>
    <w:rsid w:val="006E39AE"/>
    <w:rsid w:val="006E3AE2"/>
    <w:rsid w:val="006E3D45"/>
    <w:rsid w:val="006E454A"/>
    <w:rsid w:val="006E4CF1"/>
    <w:rsid w:val="006E4FA9"/>
    <w:rsid w:val="006E55DB"/>
    <w:rsid w:val="006E5742"/>
    <w:rsid w:val="006E5BDE"/>
    <w:rsid w:val="006E6340"/>
    <w:rsid w:val="006E6765"/>
    <w:rsid w:val="006E68E2"/>
    <w:rsid w:val="006E6CD4"/>
    <w:rsid w:val="006E73B6"/>
    <w:rsid w:val="006E749B"/>
    <w:rsid w:val="006E792D"/>
    <w:rsid w:val="006E7A47"/>
    <w:rsid w:val="006E7B82"/>
    <w:rsid w:val="006E7D3F"/>
    <w:rsid w:val="006F00E7"/>
    <w:rsid w:val="006F0319"/>
    <w:rsid w:val="006F08D5"/>
    <w:rsid w:val="006F0CCA"/>
    <w:rsid w:val="006F0EDB"/>
    <w:rsid w:val="006F1168"/>
    <w:rsid w:val="006F11C2"/>
    <w:rsid w:val="006F134F"/>
    <w:rsid w:val="006F16C6"/>
    <w:rsid w:val="006F238A"/>
    <w:rsid w:val="006F26E8"/>
    <w:rsid w:val="006F2B5F"/>
    <w:rsid w:val="006F35C9"/>
    <w:rsid w:val="006F3C97"/>
    <w:rsid w:val="006F3E0B"/>
    <w:rsid w:val="006F44FF"/>
    <w:rsid w:val="006F495F"/>
    <w:rsid w:val="006F4A46"/>
    <w:rsid w:val="006F54E7"/>
    <w:rsid w:val="006F5867"/>
    <w:rsid w:val="006F5CFB"/>
    <w:rsid w:val="006F6301"/>
    <w:rsid w:val="006F6880"/>
    <w:rsid w:val="006F68DC"/>
    <w:rsid w:val="006F715F"/>
    <w:rsid w:val="006F7675"/>
    <w:rsid w:val="006F77AA"/>
    <w:rsid w:val="007002D0"/>
    <w:rsid w:val="007020B2"/>
    <w:rsid w:val="00702505"/>
    <w:rsid w:val="007025ED"/>
    <w:rsid w:val="00702A91"/>
    <w:rsid w:val="00703332"/>
    <w:rsid w:val="0070424F"/>
    <w:rsid w:val="007053E5"/>
    <w:rsid w:val="00705861"/>
    <w:rsid w:val="00706A2F"/>
    <w:rsid w:val="00706CA0"/>
    <w:rsid w:val="00706E19"/>
    <w:rsid w:val="007106AB"/>
    <w:rsid w:val="0071077A"/>
    <w:rsid w:val="00710CF5"/>
    <w:rsid w:val="00710E58"/>
    <w:rsid w:val="007112EC"/>
    <w:rsid w:val="007117C3"/>
    <w:rsid w:val="007122CE"/>
    <w:rsid w:val="007122FF"/>
    <w:rsid w:val="00712441"/>
    <w:rsid w:val="00712E5B"/>
    <w:rsid w:val="007139A6"/>
    <w:rsid w:val="0071483C"/>
    <w:rsid w:val="00715586"/>
    <w:rsid w:val="007158BA"/>
    <w:rsid w:val="007159D8"/>
    <w:rsid w:val="00715E0B"/>
    <w:rsid w:val="00716964"/>
    <w:rsid w:val="0071736B"/>
    <w:rsid w:val="0071754D"/>
    <w:rsid w:val="0071773E"/>
    <w:rsid w:val="00717C41"/>
    <w:rsid w:val="007201EC"/>
    <w:rsid w:val="00720931"/>
    <w:rsid w:val="007215EC"/>
    <w:rsid w:val="007216EC"/>
    <w:rsid w:val="0072183A"/>
    <w:rsid w:val="00721860"/>
    <w:rsid w:val="00721B4F"/>
    <w:rsid w:val="00722183"/>
    <w:rsid w:val="0072235E"/>
    <w:rsid w:val="00722BA0"/>
    <w:rsid w:val="00722E6D"/>
    <w:rsid w:val="00723C8A"/>
    <w:rsid w:val="00724541"/>
    <w:rsid w:val="00725294"/>
    <w:rsid w:val="007276AA"/>
    <w:rsid w:val="00727B88"/>
    <w:rsid w:val="00727F00"/>
    <w:rsid w:val="00730EA0"/>
    <w:rsid w:val="00731004"/>
    <w:rsid w:val="00731278"/>
    <w:rsid w:val="007313F2"/>
    <w:rsid w:val="007322E3"/>
    <w:rsid w:val="00732DCB"/>
    <w:rsid w:val="00732F27"/>
    <w:rsid w:val="0073311E"/>
    <w:rsid w:val="007336A9"/>
    <w:rsid w:val="00733980"/>
    <w:rsid w:val="00733AF4"/>
    <w:rsid w:val="00733D2B"/>
    <w:rsid w:val="00733EFF"/>
    <w:rsid w:val="0073416F"/>
    <w:rsid w:val="007341FC"/>
    <w:rsid w:val="00734219"/>
    <w:rsid w:val="00734271"/>
    <w:rsid w:val="00734F2D"/>
    <w:rsid w:val="007356B1"/>
    <w:rsid w:val="0073585A"/>
    <w:rsid w:val="00736B72"/>
    <w:rsid w:val="00736E6A"/>
    <w:rsid w:val="007370F9"/>
    <w:rsid w:val="0073716E"/>
    <w:rsid w:val="00737597"/>
    <w:rsid w:val="00737864"/>
    <w:rsid w:val="00737A42"/>
    <w:rsid w:val="00740843"/>
    <w:rsid w:val="00740A13"/>
    <w:rsid w:val="00740D45"/>
    <w:rsid w:val="00741243"/>
    <w:rsid w:val="00741E29"/>
    <w:rsid w:val="0074243D"/>
    <w:rsid w:val="00742801"/>
    <w:rsid w:val="00742A27"/>
    <w:rsid w:val="007436EE"/>
    <w:rsid w:val="00743850"/>
    <w:rsid w:val="00743B50"/>
    <w:rsid w:val="007444D2"/>
    <w:rsid w:val="007446D0"/>
    <w:rsid w:val="00744B2F"/>
    <w:rsid w:val="007457C0"/>
    <w:rsid w:val="00745BCD"/>
    <w:rsid w:val="0074692D"/>
    <w:rsid w:val="00746ACD"/>
    <w:rsid w:val="00747323"/>
    <w:rsid w:val="007475C5"/>
    <w:rsid w:val="007477E7"/>
    <w:rsid w:val="00747F85"/>
    <w:rsid w:val="0075067D"/>
    <w:rsid w:val="0075069A"/>
    <w:rsid w:val="007508A8"/>
    <w:rsid w:val="00750ACF"/>
    <w:rsid w:val="00750B8B"/>
    <w:rsid w:val="00750E7D"/>
    <w:rsid w:val="007517B7"/>
    <w:rsid w:val="00751D1F"/>
    <w:rsid w:val="007521A8"/>
    <w:rsid w:val="007529B0"/>
    <w:rsid w:val="0075301F"/>
    <w:rsid w:val="00753058"/>
    <w:rsid w:val="007534FC"/>
    <w:rsid w:val="00753C08"/>
    <w:rsid w:val="0075418C"/>
    <w:rsid w:val="00754A78"/>
    <w:rsid w:val="007553BD"/>
    <w:rsid w:val="007558C3"/>
    <w:rsid w:val="00755EE4"/>
    <w:rsid w:val="00756012"/>
    <w:rsid w:val="00756208"/>
    <w:rsid w:val="0075684C"/>
    <w:rsid w:val="00757585"/>
    <w:rsid w:val="00757819"/>
    <w:rsid w:val="007607A0"/>
    <w:rsid w:val="00760865"/>
    <w:rsid w:val="00760F1F"/>
    <w:rsid w:val="00760F3A"/>
    <w:rsid w:val="00760FC2"/>
    <w:rsid w:val="00761D26"/>
    <w:rsid w:val="007632D8"/>
    <w:rsid w:val="00763363"/>
    <w:rsid w:val="00763589"/>
    <w:rsid w:val="00763971"/>
    <w:rsid w:val="00763E37"/>
    <w:rsid w:val="00764377"/>
    <w:rsid w:val="00765DAD"/>
    <w:rsid w:val="007662AC"/>
    <w:rsid w:val="0076740F"/>
    <w:rsid w:val="007704F8"/>
    <w:rsid w:val="00770651"/>
    <w:rsid w:val="007707BE"/>
    <w:rsid w:val="00771240"/>
    <w:rsid w:val="00771BAF"/>
    <w:rsid w:val="00772616"/>
    <w:rsid w:val="00772AF9"/>
    <w:rsid w:val="00772F46"/>
    <w:rsid w:val="00773246"/>
    <w:rsid w:val="007738BC"/>
    <w:rsid w:val="00773D89"/>
    <w:rsid w:val="00774101"/>
    <w:rsid w:val="00774D8E"/>
    <w:rsid w:val="00775486"/>
    <w:rsid w:val="00775512"/>
    <w:rsid w:val="00775A7B"/>
    <w:rsid w:val="00776353"/>
    <w:rsid w:val="00777417"/>
    <w:rsid w:val="00777B0E"/>
    <w:rsid w:val="00777B14"/>
    <w:rsid w:val="00780A1E"/>
    <w:rsid w:val="00780DEC"/>
    <w:rsid w:val="00780E47"/>
    <w:rsid w:val="0078265D"/>
    <w:rsid w:val="00782A74"/>
    <w:rsid w:val="00782A83"/>
    <w:rsid w:val="0078351B"/>
    <w:rsid w:val="00784787"/>
    <w:rsid w:val="00784A5C"/>
    <w:rsid w:val="00784B7B"/>
    <w:rsid w:val="007854DF"/>
    <w:rsid w:val="00786669"/>
    <w:rsid w:val="00786D12"/>
    <w:rsid w:val="00786DBC"/>
    <w:rsid w:val="00787BF3"/>
    <w:rsid w:val="00787EF4"/>
    <w:rsid w:val="00790BE6"/>
    <w:rsid w:val="00790FDE"/>
    <w:rsid w:val="00791649"/>
    <w:rsid w:val="00791984"/>
    <w:rsid w:val="00791BBC"/>
    <w:rsid w:val="00793388"/>
    <w:rsid w:val="00793FB0"/>
    <w:rsid w:val="007966BD"/>
    <w:rsid w:val="00796FC4"/>
    <w:rsid w:val="00797111"/>
    <w:rsid w:val="00797B82"/>
    <w:rsid w:val="007A046F"/>
    <w:rsid w:val="007A0542"/>
    <w:rsid w:val="007A0CC0"/>
    <w:rsid w:val="007A2050"/>
    <w:rsid w:val="007A2096"/>
    <w:rsid w:val="007A2C6D"/>
    <w:rsid w:val="007A31F6"/>
    <w:rsid w:val="007A37AA"/>
    <w:rsid w:val="007A417C"/>
    <w:rsid w:val="007A4ADE"/>
    <w:rsid w:val="007A4D38"/>
    <w:rsid w:val="007A4F4D"/>
    <w:rsid w:val="007A4FDE"/>
    <w:rsid w:val="007A5418"/>
    <w:rsid w:val="007A543D"/>
    <w:rsid w:val="007A5CDC"/>
    <w:rsid w:val="007A5F93"/>
    <w:rsid w:val="007A63AF"/>
    <w:rsid w:val="007A6B68"/>
    <w:rsid w:val="007A71E3"/>
    <w:rsid w:val="007B1008"/>
    <w:rsid w:val="007B1D26"/>
    <w:rsid w:val="007B2903"/>
    <w:rsid w:val="007B2D95"/>
    <w:rsid w:val="007B30AE"/>
    <w:rsid w:val="007B4058"/>
    <w:rsid w:val="007B4266"/>
    <w:rsid w:val="007B457C"/>
    <w:rsid w:val="007B5147"/>
    <w:rsid w:val="007B53D2"/>
    <w:rsid w:val="007B6152"/>
    <w:rsid w:val="007B6520"/>
    <w:rsid w:val="007B677B"/>
    <w:rsid w:val="007B700F"/>
    <w:rsid w:val="007B7120"/>
    <w:rsid w:val="007B72FB"/>
    <w:rsid w:val="007B75C9"/>
    <w:rsid w:val="007C1219"/>
    <w:rsid w:val="007C1586"/>
    <w:rsid w:val="007C1FEC"/>
    <w:rsid w:val="007C24B0"/>
    <w:rsid w:val="007C29FD"/>
    <w:rsid w:val="007C31CF"/>
    <w:rsid w:val="007C31F3"/>
    <w:rsid w:val="007C325A"/>
    <w:rsid w:val="007C4028"/>
    <w:rsid w:val="007C600F"/>
    <w:rsid w:val="007C61A2"/>
    <w:rsid w:val="007C6968"/>
    <w:rsid w:val="007C6FE7"/>
    <w:rsid w:val="007C7635"/>
    <w:rsid w:val="007C7BB6"/>
    <w:rsid w:val="007C7E03"/>
    <w:rsid w:val="007C7F77"/>
    <w:rsid w:val="007D1594"/>
    <w:rsid w:val="007D2512"/>
    <w:rsid w:val="007D41BA"/>
    <w:rsid w:val="007D4336"/>
    <w:rsid w:val="007D5310"/>
    <w:rsid w:val="007D5C04"/>
    <w:rsid w:val="007D69E6"/>
    <w:rsid w:val="007E0A80"/>
    <w:rsid w:val="007E0B77"/>
    <w:rsid w:val="007E182D"/>
    <w:rsid w:val="007E19A7"/>
    <w:rsid w:val="007E1FE4"/>
    <w:rsid w:val="007E2668"/>
    <w:rsid w:val="007E271D"/>
    <w:rsid w:val="007E2FD3"/>
    <w:rsid w:val="007E2FEC"/>
    <w:rsid w:val="007E377C"/>
    <w:rsid w:val="007E400D"/>
    <w:rsid w:val="007E4400"/>
    <w:rsid w:val="007E49C5"/>
    <w:rsid w:val="007E514D"/>
    <w:rsid w:val="007E5412"/>
    <w:rsid w:val="007E56AE"/>
    <w:rsid w:val="007E6AB2"/>
    <w:rsid w:val="007E7354"/>
    <w:rsid w:val="007E76D4"/>
    <w:rsid w:val="007E770F"/>
    <w:rsid w:val="007E77AA"/>
    <w:rsid w:val="007E7D63"/>
    <w:rsid w:val="007F01D8"/>
    <w:rsid w:val="007F038F"/>
    <w:rsid w:val="007F07BE"/>
    <w:rsid w:val="007F14EF"/>
    <w:rsid w:val="007F1557"/>
    <w:rsid w:val="007F1694"/>
    <w:rsid w:val="007F1C13"/>
    <w:rsid w:val="007F23AA"/>
    <w:rsid w:val="007F23E6"/>
    <w:rsid w:val="007F2661"/>
    <w:rsid w:val="007F2B08"/>
    <w:rsid w:val="007F2F0D"/>
    <w:rsid w:val="007F2F3A"/>
    <w:rsid w:val="007F30B4"/>
    <w:rsid w:val="007F30EF"/>
    <w:rsid w:val="007F34AD"/>
    <w:rsid w:val="007F3940"/>
    <w:rsid w:val="007F42AC"/>
    <w:rsid w:val="007F453E"/>
    <w:rsid w:val="007F4643"/>
    <w:rsid w:val="007F50F2"/>
    <w:rsid w:val="007F57EC"/>
    <w:rsid w:val="007F599B"/>
    <w:rsid w:val="007F5A34"/>
    <w:rsid w:val="007F5FB7"/>
    <w:rsid w:val="007F62A4"/>
    <w:rsid w:val="007F642D"/>
    <w:rsid w:val="007F6F79"/>
    <w:rsid w:val="007F76D0"/>
    <w:rsid w:val="007F7963"/>
    <w:rsid w:val="007F79BF"/>
    <w:rsid w:val="007F7EE5"/>
    <w:rsid w:val="00800BAF"/>
    <w:rsid w:val="0080112C"/>
    <w:rsid w:val="00802040"/>
    <w:rsid w:val="00802781"/>
    <w:rsid w:val="00802788"/>
    <w:rsid w:val="00802CF8"/>
    <w:rsid w:val="0080415A"/>
    <w:rsid w:val="008044CA"/>
    <w:rsid w:val="00805225"/>
    <w:rsid w:val="008056AA"/>
    <w:rsid w:val="008059B7"/>
    <w:rsid w:val="008059EF"/>
    <w:rsid w:val="00805D86"/>
    <w:rsid w:val="00805F6B"/>
    <w:rsid w:val="00805F9E"/>
    <w:rsid w:val="00806213"/>
    <w:rsid w:val="00806C9E"/>
    <w:rsid w:val="008108E7"/>
    <w:rsid w:val="00810DA4"/>
    <w:rsid w:val="0081143B"/>
    <w:rsid w:val="00811446"/>
    <w:rsid w:val="008114F7"/>
    <w:rsid w:val="00811947"/>
    <w:rsid w:val="00812388"/>
    <w:rsid w:val="008130C3"/>
    <w:rsid w:val="008135FF"/>
    <w:rsid w:val="00813FFB"/>
    <w:rsid w:val="00814452"/>
    <w:rsid w:val="00814786"/>
    <w:rsid w:val="00814B79"/>
    <w:rsid w:val="00814F0F"/>
    <w:rsid w:val="008152B6"/>
    <w:rsid w:val="0081545A"/>
    <w:rsid w:val="0081562C"/>
    <w:rsid w:val="00815EB1"/>
    <w:rsid w:val="00815F3A"/>
    <w:rsid w:val="00816F24"/>
    <w:rsid w:val="00816F63"/>
    <w:rsid w:val="008173BB"/>
    <w:rsid w:val="0082106A"/>
    <w:rsid w:val="008210F3"/>
    <w:rsid w:val="0082150A"/>
    <w:rsid w:val="008218C6"/>
    <w:rsid w:val="008221C3"/>
    <w:rsid w:val="008228F9"/>
    <w:rsid w:val="00823B8B"/>
    <w:rsid w:val="00824251"/>
    <w:rsid w:val="00824434"/>
    <w:rsid w:val="008251B1"/>
    <w:rsid w:val="008252A1"/>
    <w:rsid w:val="00825DA6"/>
    <w:rsid w:val="00826135"/>
    <w:rsid w:val="00827270"/>
    <w:rsid w:val="008272EE"/>
    <w:rsid w:val="008273B9"/>
    <w:rsid w:val="00827913"/>
    <w:rsid w:val="00827BEA"/>
    <w:rsid w:val="008313AE"/>
    <w:rsid w:val="00831639"/>
    <w:rsid w:val="00831A1C"/>
    <w:rsid w:val="008321FE"/>
    <w:rsid w:val="00832698"/>
    <w:rsid w:val="0083309F"/>
    <w:rsid w:val="00833528"/>
    <w:rsid w:val="00833D5E"/>
    <w:rsid w:val="00833D8B"/>
    <w:rsid w:val="008340C5"/>
    <w:rsid w:val="00834EA6"/>
    <w:rsid w:val="00834F1B"/>
    <w:rsid w:val="00835058"/>
    <w:rsid w:val="008351F9"/>
    <w:rsid w:val="0083573E"/>
    <w:rsid w:val="008357BD"/>
    <w:rsid w:val="00835839"/>
    <w:rsid w:val="00835A73"/>
    <w:rsid w:val="00835BD8"/>
    <w:rsid w:val="00836241"/>
    <w:rsid w:val="008364F6"/>
    <w:rsid w:val="00836F1B"/>
    <w:rsid w:val="00836FA3"/>
    <w:rsid w:val="00837515"/>
    <w:rsid w:val="008400CF"/>
    <w:rsid w:val="00840280"/>
    <w:rsid w:val="008405F6"/>
    <w:rsid w:val="008408D2"/>
    <w:rsid w:val="008409BB"/>
    <w:rsid w:val="00840D1E"/>
    <w:rsid w:val="008413AD"/>
    <w:rsid w:val="008414CC"/>
    <w:rsid w:val="00841CEF"/>
    <w:rsid w:val="00841D77"/>
    <w:rsid w:val="00842E7B"/>
    <w:rsid w:val="00843324"/>
    <w:rsid w:val="0084423E"/>
    <w:rsid w:val="00844FB1"/>
    <w:rsid w:val="0084521F"/>
    <w:rsid w:val="008453A4"/>
    <w:rsid w:val="00845851"/>
    <w:rsid w:val="00846345"/>
    <w:rsid w:val="00846367"/>
    <w:rsid w:val="00846FB5"/>
    <w:rsid w:val="008470DA"/>
    <w:rsid w:val="008471C8"/>
    <w:rsid w:val="0084724C"/>
    <w:rsid w:val="008472E5"/>
    <w:rsid w:val="008474FE"/>
    <w:rsid w:val="008478ED"/>
    <w:rsid w:val="00850DCE"/>
    <w:rsid w:val="00851509"/>
    <w:rsid w:val="00852048"/>
    <w:rsid w:val="00852C69"/>
    <w:rsid w:val="00852C83"/>
    <w:rsid w:val="008539DD"/>
    <w:rsid w:val="00853B7A"/>
    <w:rsid w:val="00853D95"/>
    <w:rsid w:val="00853F65"/>
    <w:rsid w:val="0085462B"/>
    <w:rsid w:val="00855A90"/>
    <w:rsid w:val="00855CDC"/>
    <w:rsid w:val="0085692B"/>
    <w:rsid w:val="00857F18"/>
    <w:rsid w:val="008602EA"/>
    <w:rsid w:val="00860649"/>
    <w:rsid w:val="00860CB8"/>
    <w:rsid w:val="008613D2"/>
    <w:rsid w:val="008619A4"/>
    <w:rsid w:val="00861A66"/>
    <w:rsid w:val="00861D11"/>
    <w:rsid w:val="00861FFF"/>
    <w:rsid w:val="008625D1"/>
    <w:rsid w:val="008625E2"/>
    <w:rsid w:val="00862DA8"/>
    <w:rsid w:val="00864C0F"/>
    <w:rsid w:val="00864D1F"/>
    <w:rsid w:val="00865C33"/>
    <w:rsid w:val="00866090"/>
    <w:rsid w:val="00866A80"/>
    <w:rsid w:val="00867541"/>
    <w:rsid w:val="00867765"/>
    <w:rsid w:val="00867A1B"/>
    <w:rsid w:val="00867B68"/>
    <w:rsid w:val="00867E15"/>
    <w:rsid w:val="008704AC"/>
    <w:rsid w:val="00870752"/>
    <w:rsid w:val="0087078A"/>
    <w:rsid w:val="00870C14"/>
    <w:rsid w:val="0087198C"/>
    <w:rsid w:val="00872E6B"/>
    <w:rsid w:val="00872E7C"/>
    <w:rsid w:val="0087322C"/>
    <w:rsid w:val="008737B7"/>
    <w:rsid w:val="00873846"/>
    <w:rsid w:val="008742A5"/>
    <w:rsid w:val="008747FE"/>
    <w:rsid w:val="008749CC"/>
    <w:rsid w:val="00875935"/>
    <w:rsid w:val="00875AB0"/>
    <w:rsid w:val="00875BE2"/>
    <w:rsid w:val="008760EB"/>
    <w:rsid w:val="00876690"/>
    <w:rsid w:val="0087699F"/>
    <w:rsid w:val="00877735"/>
    <w:rsid w:val="00877BC6"/>
    <w:rsid w:val="00880508"/>
    <w:rsid w:val="0088079A"/>
    <w:rsid w:val="00880FDE"/>
    <w:rsid w:val="00881105"/>
    <w:rsid w:val="00881125"/>
    <w:rsid w:val="008814F1"/>
    <w:rsid w:val="008818FD"/>
    <w:rsid w:val="008819EF"/>
    <w:rsid w:val="00881EC9"/>
    <w:rsid w:val="00882971"/>
    <w:rsid w:val="00882E1D"/>
    <w:rsid w:val="00883DD3"/>
    <w:rsid w:val="00883E64"/>
    <w:rsid w:val="00883F93"/>
    <w:rsid w:val="008846FE"/>
    <w:rsid w:val="00884A58"/>
    <w:rsid w:val="00884AB1"/>
    <w:rsid w:val="00884FCF"/>
    <w:rsid w:val="00885364"/>
    <w:rsid w:val="00885E7B"/>
    <w:rsid w:val="0088621B"/>
    <w:rsid w:val="00886283"/>
    <w:rsid w:val="008868F2"/>
    <w:rsid w:val="00886A1D"/>
    <w:rsid w:val="00886D3F"/>
    <w:rsid w:val="00890136"/>
    <w:rsid w:val="00890501"/>
    <w:rsid w:val="00890E41"/>
    <w:rsid w:val="00891458"/>
    <w:rsid w:val="00891CCA"/>
    <w:rsid w:val="00892170"/>
    <w:rsid w:val="00892216"/>
    <w:rsid w:val="00892384"/>
    <w:rsid w:val="008924EB"/>
    <w:rsid w:val="00892788"/>
    <w:rsid w:val="008928C1"/>
    <w:rsid w:val="00893B38"/>
    <w:rsid w:val="00893CDF"/>
    <w:rsid w:val="00894EA7"/>
    <w:rsid w:val="0089502B"/>
    <w:rsid w:val="0089534F"/>
    <w:rsid w:val="00895A8B"/>
    <w:rsid w:val="00895D6D"/>
    <w:rsid w:val="00895E62"/>
    <w:rsid w:val="008960D4"/>
    <w:rsid w:val="00896577"/>
    <w:rsid w:val="00896656"/>
    <w:rsid w:val="00896EFB"/>
    <w:rsid w:val="00896FEE"/>
    <w:rsid w:val="00897274"/>
    <w:rsid w:val="008974A8"/>
    <w:rsid w:val="00897DEE"/>
    <w:rsid w:val="008A0042"/>
    <w:rsid w:val="008A0B2E"/>
    <w:rsid w:val="008A10C2"/>
    <w:rsid w:val="008A1595"/>
    <w:rsid w:val="008A2355"/>
    <w:rsid w:val="008A2C71"/>
    <w:rsid w:val="008A3271"/>
    <w:rsid w:val="008A3746"/>
    <w:rsid w:val="008A38E4"/>
    <w:rsid w:val="008A3E2E"/>
    <w:rsid w:val="008A4873"/>
    <w:rsid w:val="008A4B24"/>
    <w:rsid w:val="008A4C1E"/>
    <w:rsid w:val="008A4FE8"/>
    <w:rsid w:val="008A6000"/>
    <w:rsid w:val="008A6264"/>
    <w:rsid w:val="008A67BD"/>
    <w:rsid w:val="008A6C64"/>
    <w:rsid w:val="008A736A"/>
    <w:rsid w:val="008A739C"/>
    <w:rsid w:val="008A7BEB"/>
    <w:rsid w:val="008A7DFC"/>
    <w:rsid w:val="008B0398"/>
    <w:rsid w:val="008B0779"/>
    <w:rsid w:val="008B0AEF"/>
    <w:rsid w:val="008B0FCD"/>
    <w:rsid w:val="008B1C16"/>
    <w:rsid w:val="008B1DD1"/>
    <w:rsid w:val="008B1E13"/>
    <w:rsid w:val="008B269C"/>
    <w:rsid w:val="008B2857"/>
    <w:rsid w:val="008B28DC"/>
    <w:rsid w:val="008B29E6"/>
    <w:rsid w:val="008B36A6"/>
    <w:rsid w:val="008B36AF"/>
    <w:rsid w:val="008B4691"/>
    <w:rsid w:val="008B4D19"/>
    <w:rsid w:val="008B4D90"/>
    <w:rsid w:val="008B51DC"/>
    <w:rsid w:val="008B58ED"/>
    <w:rsid w:val="008B5EBA"/>
    <w:rsid w:val="008B5F8F"/>
    <w:rsid w:val="008B6074"/>
    <w:rsid w:val="008B620B"/>
    <w:rsid w:val="008B6489"/>
    <w:rsid w:val="008B6B0C"/>
    <w:rsid w:val="008B6D26"/>
    <w:rsid w:val="008B7209"/>
    <w:rsid w:val="008B7B34"/>
    <w:rsid w:val="008C0328"/>
    <w:rsid w:val="008C1670"/>
    <w:rsid w:val="008C1930"/>
    <w:rsid w:val="008C1A5D"/>
    <w:rsid w:val="008C1AB2"/>
    <w:rsid w:val="008C1CD4"/>
    <w:rsid w:val="008C204C"/>
    <w:rsid w:val="008C204D"/>
    <w:rsid w:val="008C221C"/>
    <w:rsid w:val="008C297C"/>
    <w:rsid w:val="008C34CA"/>
    <w:rsid w:val="008C37C4"/>
    <w:rsid w:val="008C3D24"/>
    <w:rsid w:val="008C3FDE"/>
    <w:rsid w:val="008C46E2"/>
    <w:rsid w:val="008C4C1A"/>
    <w:rsid w:val="008C55A2"/>
    <w:rsid w:val="008C5734"/>
    <w:rsid w:val="008C5F98"/>
    <w:rsid w:val="008C67CE"/>
    <w:rsid w:val="008C7036"/>
    <w:rsid w:val="008C74E6"/>
    <w:rsid w:val="008C783D"/>
    <w:rsid w:val="008D00CF"/>
    <w:rsid w:val="008D236C"/>
    <w:rsid w:val="008D2390"/>
    <w:rsid w:val="008D2A93"/>
    <w:rsid w:val="008D2DB5"/>
    <w:rsid w:val="008D2F7F"/>
    <w:rsid w:val="008D32F4"/>
    <w:rsid w:val="008D3CB2"/>
    <w:rsid w:val="008D46F9"/>
    <w:rsid w:val="008D4A75"/>
    <w:rsid w:val="008D4AB3"/>
    <w:rsid w:val="008D4B3E"/>
    <w:rsid w:val="008D4B45"/>
    <w:rsid w:val="008D4B56"/>
    <w:rsid w:val="008D4BD4"/>
    <w:rsid w:val="008D4C3C"/>
    <w:rsid w:val="008D5AB3"/>
    <w:rsid w:val="008D5B33"/>
    <w:rsid w:val="008D5B58"/>
    <w:rsid w:val="008D5D2E"/>
    <w:rsid w:val="008D6897"/>
    <w:rsid w:val="008D6F30"/>
    <w:rsid w:val="008D70E9"/>
    <w:rsid w:val="008D75FF"/>
    <w:rsid w:val="008D7719"/>
    <w:rsid w:val="008E0107"/>
    <w:rsid w:val="008E02B9"/>
    <w:rsid w:val="008E1362"/>
    <w:rsid w:val="008E2684"/>
    <w:rsid w:val="008E29C4"/>
    <w:rsid w:val="008E30A1"/>
    <w:rsid w:val="008E34B6"/>
    <w:rsid w:val="008E5292"/>
    <w:rsid w:val="008E5812"/>
    <w:rsid w:val="008E5934"/>
    <w:rsid w:val="008E625F"/>
    <w:rsid w:val="008E65C7"/>
    <w:rsid w:val="008E68F8"/>
    <w:rsid w:val="008E6F25"/>
    <w:rsid w:val="008E7BBB"/>
    <w:rsid w:val="008E7DDA"/>
    <w:rsid w:val="008F013E"/>
    <w:rsid w:val="008F043F"/>
    <w:rsid w:val="008F0498"/>
    <w:rsid w:val="008F0BFB"/>
    <w:rsid w:val="008F0DC4"/>
    <w:rsid w:val="008F22EF"/>
    <w:rsid w:val="008F2D95"/>
    <w:rsid w:val="008F3A7C"/>
    <w:rsid w:val="008F41F5"/>
    <w:rsid w:val="008F4348"/>
    <w:rsid w:val="008F4A68"/>
    <w:rsid w:val="008F5DED"/>
    <w:rsid w:val="008F686E"/>
    <w:rsid w:val="008F6FF3"/>
    <w:rsid w:val="008F748F"/>
    <w:rsid w:val="008F7B4F"/>
    <w:rsid w:val="00900523"/>
    <w:rsid w:val="00900818"/>
    <w:rsid w:val="00900F3F"/>
    <w:rsid w:val="0090184A"/>
    <w:rsid w:val="0090362E"/>
    <w:rsid w:val="00903BB5"/>
    <w:rsid w:val="009040C0"/>
    <w:rsid w:val="009041E3"/>
    <w:rsid w:val="009044E4"/>
    <w:rsid w:val="009049DA"/>
    <w:rsid w:val="00904E2F"/>
    <w:rsid w:val="00904EBA"/>
    <w:rsid w:val="009051A0"/>
    <w:rsid w:val="009056FE"/>
    <w:rsid w:val="00905855"/>
    <w:rsid w:val="009067BE"/>
    <w:rsid w:val="009074BD"/>
    <w:rsid w:val="00907E34"/>
    <w:rsid w:val="009106F6"/>
    <w:rsid w:val="009107B6"/>
    <w:rsid w:val="009108B3"/>
    <w:rsid w:val="009109D5"/>
    <w:rsid w:val="009109D6"/>
    <w:rsid w:val="00910C68"/>
    <w:rsid w:val="00910EBF"/>
    <w:rsid w:val="00910F24"/>
    <w:rsid w:val="009116B3"/>
    <w:rsid w:val="00911B99"/>
    <w:rsid w:val="00911BDE"/>
    <w:rsid w:val="0091240A"/>
    <w:rsid w:val="009133C4"/>
    <w:rsid w:val="00913631"/>
    <w:rsid w:val="00913C9D"/>
    <w:rsid w:val="00913D26"/>
    <w:rsid w:val="00914669"/>
    <w:rsid w:val="00914B05"/>
    <w:rsid w:val="00915AB0"/>
    <w:rsid w:val="0091639A"/>
    <w:rsid w:val="009163BE"/>
    <w:rsid w:val="0091721F"/>
    <w:rsid w:val="00917D6A"/>
    <w:rsid w:val="009201F4"/>
    <w:rsid w:val="00920709"/>
    <w:rsid w:val="009208CB"/>
    <w:rsid w:val="00920DA1"/>
    <w:rsid w:val="00920F80"/>
    <w:rsid w:val="009217C2"/>
    <w:rsid w:val="00921B2E"/>
    <w:rsid w:val="00922173"/>
    <w:rsid w:val="00922DB4"/>
    <w:rsid w:val="00922ECE"/>
    <w:rsid w:val="00922FF9"/>
    <w:rsid w:val="009233DF"/>
    <w:rsid w:val="00923E55"/>
    <w:rsid w:val="00925B36"/>
    <w:rsid w:val="009267BD"/>
    <w:rsid w:val="009268B1"/>
    <w:rsid w:val="009275FD"/>
    <w:rsid w:val="009279B2"/>
    <w:rsid w:val="00930061"/>
    <w:rsid w:val="0093068B"/>
    <w:rsid w:val="00930802"/>
    <w:rsid w:val="00930B83"/>
    <w:rsid w:val="00930C16"/>
    <w:rsid w:val="009311C6"/>
    <w:rsid w:val="009312BD"/>
    <w:rsid w:val="00931659"/>
    <w:rsid w:val="00931E85"/>
    <w:rsid w:val="0093249B"/>
    <w:rsid w:val="00932FC8"/>
    <w:rsid w:val="00933938"/>
    <w:rsid w:val="00933C45"/>
    <w:rsid w:val="00933E2E"/>
    <w:rsid w:val="00933F96"/>
    <w:rsid w:val="009341B8"/>
    <w:rsid w:val="009345C3"/>
    <w:rsid w:val="0093482D"/>
    <w:rsid w:val="0093496C"/>
    <w:rsid w:val="009349EA"/>
    <w:rsid w:val="00934AD3"/>
    <w:rsid w:val="009350CD"/>
    <w:rsid w:val="00936E9A"/>
    <w:rsid w:val="00937041"/>
    <w:rsid w:val="0093749E"/>
    <w:rsid w:val="009374A8"/>
    <w:rsid w:val="00937B85"/>
    <w:rsid w:val="00940BFA"/>
    <w:rsid w:val="009415F9"/>
    <w:rsid w:val="00941D23"/>
    <w:rsid w:val="009426BC"/>
    <w:rsid w:val="00942A49"/>
    <w:rsid w:val="00942ACD"/>
    <w:rsid w:val="0094314D"/>
    <w:rsid w:val="0094337D"/>
    <w:rsid w:val="00943B5C"/>
    <w:rsid w:val="00945EB2"/>
    <w:rsid w:val="00945FA3"/>
    <w:rsid w:val="00946C56"/>
    <w:rsid w:val="00946C6F"/>
    <w:rsid w:val="00946D48"/>
    <w:rsid w:val="00946E36"/>
    <w:rsid w:val="00947193"/>
    <w:rsid w:val="009472EB"/>
    <w:rsid w:val="009478DE"/>
    <w:rsid w:val="00950B38"/>
    <w:rsid w:val="00951281"/>
    <w:rsid w:val="009515A0"/>
    <w:rsid w:val="00951767"/>
    <w:rsid w:val="00951E37"/>
    <w:rsid w:val="009521D1"/>
    <w:rsid w:val="00952300"/>
    <w:rsid w:val="00952795"/>
    <w:rsid w:val="009529DD"/>
    <w:rsid w:val="0095328E"/>
    <w:rsid w:val="0095462C"/>
    <w:rsid w:val="00954B40"/>
    <w:rsid w:val="00955689"/>
    <w:rsid w:val="009562FD"/>
    <w:rsid w:val="009563F1"/>
    <w:rsid w:val="00956893"/>
    <w:rsid w:val="00956FED"/>
    <w:rsid w:val="009570E5"/>
    <w:rsid w:val="00957A22"/>
    <w:rsid w:val="00957AC7"/>
    <w:rsid w:val="00957ADB"/>
    <w:rsid w:val="00957BDD"/>
    <w:rsid w:val="00957F8C"/>
    <w:rsid w:val="009601C0"/>
    <w:rsid w:val="00960471"/>
    <w:rsid w:val="0096051E"/>
    <w:rsid w:val="009605D4"/>
    <w:rsid w:val="0096082B"/>
    <w:rsid w:val="00961134"/>
    <w:rsid w:val="0096136B"/>
    <w:rsid w:val="009614A9"/>
    <w:rsid w:val="00961802"/>
    <w:rsid w:val="00961803"/>
    <w:rsid w:val="00961E0C"/>
    <w:rsid w:val="009639A9"/>
    <w:rsid w:val="00964268"/>
    <w:rsid w:val="009646AA"/>
    <w:rsid w:val="009646F5"/>
    <w:rsid w:val="00964A61"/>
    <w:rsid w:val="0096569C"/>
    <w:rsid w:val="0096573A"/>
    <w:rsid w:val="009658AB"/>
    <w:rsid w:val="00965F7B"/>
    <w:rsid w:val="00966CD4"/>
    <w:rsid w:val="009679B0"/>
    <w:rsid w:val="00967D9C"/>
    <w:rsid w:val="009704ED"/>
    <w:rsid w:val="009708A7"/>
    <w:rsid w:val="00970E01"/>
    <w:rsid w:val="00971AFF"/>
    <w:rsid w:val="0097229B"/>
    <w:rsid w:val="009728D9"/>
    <w:rsid w:val="0097371E"/>
    <w:rsid w:val="009746A2"/>
    <w:rsid w:val="00974AD1"/>
    <w:rsid w:val="00974CDB"/>
    <w:rsid w:val="00975112"/>
    <w:rsid w:val="009753DB"/>
    <w:rsid w:val="009753FE"/>
    <w:rsid w:val="00975638"/>
    <w:rsid w:val="009769A1"/>
    <w:rsid w:val="00976D05"/>
    <w:rsid w:val="00977096"/>
    <w:rsid w:val="009773B0"/>
    <w:rsid w:val="009773B6"/>
    <w:rsid w:val="009777AB"/>
    <w:rsid w:val="00977F06"/>
    <w:rsid w:val="00980136"/>
    <w:rsid w:val="0098022F"/>
    <w:rsid w:val="00980497"/>
    <w:rsid w:val="00980667"/>
    <w:rsid w:val="00980717"/>
    <w:rsid w:val="00980CC2"/>
    <w:rsid w:val="00981A0E"/>
    <w:rsid w:val="00981BEA"/>
    <w:rsid w:val="00981E5A"/>
    <w:rsid w:val="009821E4"/>
    <w:rsid w:val="00982723"/>
    <w:rsid w:val="00983874"/>
    <w:rsid w:val="00984091"/>
    <w:rsid w:val="00984408"/>
    <w:rsid w:val="00984578"/>
    <w:rsid w:val="009847BC"/>
    <w:rsid w:val="00984D71"/>
    <w:rsid w:val="00984F55"/>
    <w:rsid w:val="00985045"/>
    <w:rsid w:val="009855A4"/>
    <w:rsid w:val="00985634"/>
    <w:rsid w:val="00985729"/>
    <w:rsid w:val="00985804"/>
    <w:rsid w:val="00985B5C"/>
    <w:rsid w:val="00985C90"/>
    <w:rsid w:val="00986AA4"/>
    <w:rsid w:val="0098733F"/>
    <w:rsid w:val="00987687"/>
    <w:rsid w:val="00987FE1"/>
    <w:rsid w:val="00990679"/>
    <w:rsid w:val="00990D75"/>
    <w:rsid w:val="009915E6"/>
    <w:rsid w:val="0099271E"/>
    <w:rsid w:val="009931A7"/>
    <w:rsid w:val="00993AFF"/>
    <w:rsid w:val="00993C4C"/>
    <w:rsid w:val="009947ED"/>
    <w:rsid w:val="00994DD9"/>
    <w:rsid w:val="00995122"/>
    <w:rsid w:val="00995CF6"/>
    <w:rsid w:val="009967B1"/>
    <w:rsid w:val="009967F3"/>
    <w:rsid w:val="00997195"/>
    <w:rsid w:val="00997254"/>
    <w:rsid w:val="009A0655"/>
    <w:rsid w:val="009A06FE"/>
    <w:rsid w:val="009A0AD1"/>
    <w:rsid w:val="009A0E64"/>
    <w:rsid w:val="009A1D1B"/>
    <w:rsid w:val="009A200A"/>
    <w:rsid w:val="009A2685"/>
    <w:rsid w:val="009A290E"/>
    <w:rsid w:val="009A3E5D"/>
    <w:rsid w:val="009A3E96"/>
    <w:rsid w:val="009A3F2B"/>
    <w:rsid w:val="009A3F53"/>
    <w:rsid w:val="009A3F9B"/>
    <w:rsid w:val="009A40FA"/>
    <w:rsid w:val="009A4215"/>
    <w:rsid w:val="009A5527"/>
    <w:rsid w:val="009A58BA"/>
    <w:rsid w:val="009A5D78"/>
    <w:rsid w:val="009A610E"/>
    <w:rsid w:val="009A61B1"/>
    <w:rsid w:val="009A6228"/>
    <w:rsid w:val="009A654E"/>
    <w:rsid w:val="009A6F1D"/>
    <w:rsid w:val="009A70EA"/>
    <w:rsid w:val="009A7FF6"/>
    <w:rsid w:val="009B0248"/>
    <w:rsid w:val="009B026A"/>
    <w:rsid w:val="009B11EC"/>
    <w:rsid w:val="009B1C21"/>
    <w:rsid w:val="009B1D23"/>
    <w:rsid w:val="009B25E0"/>
    <w:rsid w:val="009B26A3"/>
    <w:rsid w:val="009B2EC7"/>
    <w:rsid w:val="009B3044"/>
    <w:rsid w:val="009B30DA"/>
    <w:rsid w:val="009B3816"/>
    <w:rsid w:val="009B41FB"/>
    <w:rsid w:val="009B4485"/>
    <w:rsid w:val="009B455A"/>
    <w:rsid w:val="009B4707"/>
    <w:rsid w:val="009B4D3F"/>
    <w:rsid w:val="009B5BFA"/>
    <w:rsid w:val="009B6300"/>
    <w:rsid w:val="009B6790"/>
    <w:rsid w:val="009B68B0"/>
    <w:rsid w:val="009B6E8C"/>
    <w:rsid w:val="009B6EB0"/>
    <w:rsid w:val="009B727D"/>
    <w:rsid w:val="009B78A2"/>
    <w:rsid w:val="009B7BDB"/>
    <w:rsid w:val="009B7FAF"/>
    <w:rsid w:val="009C0589"/>
    <w:rsid w:val="009C0794"/>
    <w:rsid w:val="009C0963"/>
    <w:rsid w:val="009C1C9F"/>
    <w:rsid w:val="009C1D9E"/>
    <w:rsid w:val="009C2132"/>
    <w:rsid w:val="009C2573"/>
    <w:rsid w:val="009C2AA3"/>
    <w:rsid w:val="009C2EAD"/>
    <w:rsid w:val="009C3368"/>
    <w:rsid w:val="009C3BE4"/>
    <w:rsid w:val="009C415A"/>
    <w:rsid w:val="009C4170"/>
    <w:rsid w:val="009C448F"/>
    <w:rsid w:val="009C47BD"/>
    <w:rsid w:val="009C4ABB"/>
    <w:rsid w:val="009C5B3D"/>
    <w:rsid w:val="009C6371"/>
    <w:rsid w:val="009C6A11"/>
    <w:rsid w:val="009C6DD1"/>
    <w:rsid w:val="009C7AD9"/>
    <w:rsid w:val="009C7DEA"/>
    <w:rsid w:val="009D03C1"/>
    <w:rsid w:val="009D1696"/>
    <w:rsid w:val="009D169E"/>
    <w:rsid w:val="009D1CD8"/>
    <w:rsid w:val="009D1DD7"/>
    <w:rsid w:val="009D2110"/>
    <w:rsid w:val="009D243A"/>
    <w:rsid w:val="009D29F2"/>
    <w:rsid w:val="009D2B3F"/>
    <w:rsid w:val="009D2C0E"/>
    <w:rsid w:val="009D2C7E"/>
    <w:rsid w:val="009D3850"/>
    <w:rsid w:val="009D397A"/>
    <w:rsid w:val="009D4404"/>
    <w:rsid w:val="009D477A"/>
    <w:rsid w:val="009D4DCF"/>
    <w:rsid w:val="009D5B66"/>
    <w:rsid w:val="009D5F66"/>
    <w:rsid w:val="009D6223"/>
    <w:rsid w:val="009D623A"/>
    <w:rsid w:val="009D674F"/>
    <w:rsid w:val="009D6779"/>
    <w:rsid w:val="009D7100"/>
    <w:rsid w:val="009D75AA"/>
    <w:rsid w:val="009D75FE"/>
    <w:rsid w:val="009D776C"/>
    <w:rsid w:val="009D7E73"/>
    <w:rsid w:val="009E0020"/>
    <w:rsid w:val="009E0D31"/>
    <w:rsid w:val="009E0E68"/>
    <w:rsid w:val="009E0E80"/>
    <w:rsid w:val="009E0E88"/>
    <w:rsid w:val="009E0EA8"/>
    <w:rsid w:val="009E18C9"/>
    <w:rsid w:val="009E19E5"/>
    <w:rsid w:val="009E1D6F"/>
    <w:rsid w:val="009E229D"/>
    <w:rsid w:val="009E2660"/>
    <w:rsid w:val="009E26A2"/>
    <w:rsid w:val="009E276F"/>
    <w:rsid w:val="009E2A27"/>
    <w:rsid w:val="009E2E7D"/>
    <w:rsid w:val="009E2E9B"/>
    <w:rsid w:val="009E37D9"/>
    <w:rsid w:val="009E3A82"/>
    <w:rsid w:val="009E3F2E"/>
    <w:rsid w:val="009E4945"/>
    <w:rsid w:val="009E5339"/>
    <w:rsid w:val="009E5E79"/>
    <w:rsid w:val="009E6662"/>
    <w:rsid w:val="009E6FB7"/>
    <w:rsid w:val="009E74D2"/>
    <w:rsid w:val="009E7507"/>
    <w:rsid w:val="009E7854"/>
    <w:rsid w:val="009E7CC5"/>
    <w:rsid w:val="009F0137"/>
    <w:rsid w:val="009F0BBA"/>
    <w:rsid w:val="009F167B"/>
    <w:rsid w:val="009F2385"/>
    <w:rsid w:val="009F2B65"/>
    <w:rsid w:val="009F4152"/>
    <w:rsid w:val="009F4332"/>
    <w:rsid w:val="009F444B"/>
    <w:rsid w:val="009F4EDE"/>
    <w:rsid w:val="009F51D6"/>
    <w:rsid w:val="009F5457"/>
    <w:rsid w:val="009F700E"/>
    <w:rsid w:val="009F7065"/>
    <w:rsid w:val="009F7190"/>
    <w:rsid w:val="009F724C"/>
    <w:rsid w:val="00A002AE"/>
    <w:rsid w:val="00A00518"/>
    <w:rsid w:val="00A00608"/>
    <w:rsid w:val="00A00785"/>
    <w:rsid w:val="00A01EB7"/>
    <w:rsid w:val="00A02400"/>
    <w:rsid w:val="00A026A7"/>
    <w:rsid w:val="00A02EB4"/>
    <w:rsid w:val="00A03630"/>
    <w:rsid w:val="00A03C1F"/>
    <w:rsid w:val="00A04850"/>
    <w:rsid w:val="00A04C1F"/>
    <w:rsid w:val="00A052AD"/>
    <w:rsid w:val="00A06677"/>
    <w:rsid w:val="00A0690D"/>
    <w:rsid w:val="00A06D9F"/>
    <w:rsid w:val="00A071BE"/>
    <w:rsid w:val="00A1006F"/>
    <w:rsid w:val="00A108D1"/>
    <w:rsid w:val="00A10D8B"/>
    <w:rsid w:val="00A11A1D"/>
    <w:rsid w:val="00A121E3"/>
    <w:rsid w:val="00A123C6"/>
    <w:rsid w:val="00A128CE"/>
    <w:rsid w:val="00A13134"/>
    <w:rsid w:val="00A147EF"/>
    <w:rsid w:val="00A14961"/>
    <w:rsid w:val="00A14EDB"/>
    <w:rsid w:val="00A14F48"/>
    <w:rsid w:val="00A1515F"/>
    <w:rsid w:val="00A1533C"/>
    <w:rsid w:val="00A15B24"/>
    <w:rsid w:val="00A15C0A"/>
    <w:rsid w:val="00A169C0"/>
    <w:rsid w:val="00A17422"/>
    <w:rsid w:val="00A20B00"/>
    <w:rsid w:val="00A20C57"/>
    <w:rsid w:val="00A21287"/>
    <w:rsid w:val="00A214BD"/>
    <w:rsid w:val="00A21876"/>
    <w:rsid w:val="00A22CD9"/>
    <w:rsid w:val="00A22F5B"/>
    <w:rsid w:val="00A22FAE"/>
    <w:rsid w:val="00A2311C"/>
    <w:rsid w:val="00A236A7"/>
    <w:rsid w:val="00A23910"/>
    <w:rsid w:val="00A23DB1"/>
    <w:rsid w:val="00A23DEE"/>
    <w:rsid w:val="00A23F96"/>
    <w:rsid w:val="00A25206"/>
    <w:rsid w:val="00A253DD"/>
    <w:rsid w:val="00A2582A"/>
    <w:rsid w:val="00A25F3A"/>
    <w:rsid w:val="00A26E6D"/>
    <w:rsid w:val="00A26EA3"/>
    <w:rsid w:val="00A273DF"/>
    <w:rsid w:val="00A27920"/>
    <w:rsid w:val="00A27940"/>
    <w:rsid w:val="00A27C27"/>
    <w:rsid w:val="00A3085A"/>
    <w:rsid w:val="00A3092E"/>
    <w:rsid w:val="00A30A13"/>
    <w:rsid w:val="00A3106E"/>
    <w:rsid w:val="00A312C9"/>
    <w:rsid w:val="00A315B1"/>
    <w:rsid w:val="00A322E1"/>
    <w:rsid w:val="00A3270C"/>
    <w:rsid w:val="00A33080"/>
    <w:rsid w:val="00A33398"/>
    <w:rsid w:val="00A33500"/>
    <w:rsid w:val="00A33720"/>
    <w:rsid w:val="00A339D7"/>
    <w:rsid w:val="00A33A54"/>
    <w:rsid w:val="00A346D5"/>
    <w:rsid w:val="00A34CD0"/>
    <w:rsid w:val="00A34E52"/>
    <w:rsid w:val="00A361B4"/>
    <w:rsid w:val="00A368ED"/>
    <w:rsid w:val="00A37065"/>
    <w:rsid w:val="00A4030E"/>
    <w:rsid w:val="00A40920"/>
    <w:rsid w:val="00A40A77"/>
    <w:rsid w:val="00A41842"/>
    <w:rsid w:val="00A4207F"/>
    <w:rsid w:val="00A42616"/>
    <w:rsid w:val="00A428C6"/>
    <w:rsid w:val="00A42B66"/>
    <w:rsid w:val="00A42BEE"/>
    <w:rsid w:val="00A42E2A"/>
    <w:rsid w:val="00A43079"/>
    <w:rsid w:val="00A43E3D"/>
    <w:rsid w:val="00A44959"/>
    <w:rsid w:val="00A45172"/>
    <w:rsid w:val="00A45310"/>
    <w:rsid w:val="00A45362"/>
    <w:rsid w:val="00A455F5"/>
    <w:rsid w:val="00A45C4F"/>
    <w:rsid w:val="00A45D63"/>
    <w:rsid w:val="00A46254"/>
    <w:rsid w:val="00A47069"/>
    <w:rsid w:val="00A47369"/>
    <w:rsid w:val="00A501B9"/>
    <w:rsid w:val="00A5049C"/>
    <w:rsid w:val="00A504C7"/>
    <w:rsid w:val="00A50D04"/>
    <w:rsid w:val="00A50DD6"/>
    <w:rsid w:val="00A51613"/>
    <w:rsid w:val="00A516C1"/>
    <w:rsid w:val="00A5177C"/>
    <w:rsid w:val="00A51B3E"/>
    <w:rsid w:val="00A5334F"/>
    <w:rsid w:val="00A534B5"/>
    <w:rsid w:val="00A54114"/>
    <w:rsid w:val="00A5436C"/>
    <w:rsid w:val="00A54523"/>
    <w:rsid w:val="00A545A6"/>
    <w:rsid w:val="00A54624"/>
    <w:rsid w:val="00A549BD"/>
    <w:rsid w:val="00A55819"/>
    <w:rsid w:val="00A55FE8"/>
    <w:rsid w:val="00A602D9"/>
    <w:rsid w:val="00A60C3C"/>
    <w:rsid w:val="00A60D08"/>
    <w:rsid w:val="00A618C1"/>
    <w:rsid w:val="00A61A17"/>
    <w:rsid w:val="00A61C44"/>
    <w:rsid w:val="00A61E23"/>
    <w:rsid w:val="00A622A8"/>
    <w:rsid w:val="00A62344"/>
    <w:rsid w:val="00A62493"/>
    <w:rsid w:val="00A62F63"/>
    <w:rsid w:val="00A6348F"/>
    <w:rsid w:val="00A63C0D"/>
    <w:rsid w:val="00A63DC8"/>
    <w:rsid w:val="00A648AE"/>
    <w:rsid w:val="00A65325"/>
    <w:rsid w:val="00A65816"/>
    <w:rsid w:val="00A6603E"/>
    <w:rsid w:val="00A66396"/>
    <w:rsid w:val="00A66B95"/>
    <w:rsid w:val="00A66BBE"/>
    <w:rsid w:val="00A66CB1"/>
    <w:rsid w:val="00A67498"/>
    <w:rsid w:val="00A675B0"/>
    <w:rsid w:val="00A676FD"/>
    <w:rsid w:val="00A701FC"/>
    <w:rsid w:val="00A70A3C"/>
    <w:rsid w:val="00A70B66"/>
    <w:rsid w:val="00A70B7C"/>
    <w:rsid w:val="00A70DF9"/>
    <w:rsid w:val="00A71A21"/>
    <w:rsid w:val="00A722D2"/>
    <w:rsid w:val="00A7265C"/>
    <w:rsid w:val="00A72A60"/>
    <w:rsid w:val="00A72CAA"/>
    <w:rsid w:val="00A72F90"/>
    <w:rsid w:val="00A7312E"/>
    <w:rsid w:val="00A7321E"/>
    <w:rsid w:val="00A73414"/>
    <w:rsid w:val="00A738ED"/>
    <w:rsid w:val="00A73D9A"/>
    <w:rsid w:val="00A740F1"/>
    <w:rsid w:val="00A7457F"/>
    <w:rsid w:val="00A75430"/>
    <w:rsid w:val="00A75613"/>
    <w:rsid w:val="00A7633D"/>
    <w:rsid w:val="00A768BE"/>
    <w:rsid w:val="00A769B9"/>
    <w:rsid w:val="00A76CB7"/>
    <w:rsid w:val="00A77040"/>
    <w:rsid w:val="00A77378"/>
    <w:rsid w:val="00A801E5"/>
    <w:rsid w:val="00A80B4A"/>
    <w:rsid w:val="00A80B88"/>
    <w:rsid w:val="00A81B06"/>
    <w:rsid w:val="00A81D78"/>
    <w:rsid w:val="00A81F2C"/>
    <w:rsid w:val="00A81FC7"/>
    <w:rsid w:val="00A8232D"/>
    <w:rsid w:val="00A8266D"/>
    <w:rsid w:val="00A8291F"/>
    <w:rsid w:val="00A83567"/>
    <w:rsid w:val="00A84211"/>
    <w:rsid w:val="00A844A5"/>
    <w:rsid w:val="00A84F02"/>
    <w:rsid w:val="00A84F42"/>
    <w:rsid w:val="00A850AA"/>
    <w:rsid w:val="00A85453"/>
    <w:rsid w:val="00A8565A"/>
    <w:rsid w:val="00A8571C"/>
    <w:rsid w:val="00A85783"/>
    <w:rsid w:val="00A86231"/>
    <w:rsid w:val="00A86327"/>
    <w:rsid w:val="00A86328"/>
    <w:rsid w:val="00A8699E"/>
    <w:rsid w:val="00A87563"/>
    <w:rsid w:val="00A87DC2"/>
    <w:rsid w:val="00A87DED"/>
    <w:rsid w:val="00A90546"/>
    <w:rsid w:val="00A90990"/>
    <w:rsid w:val="00A90D96"/>
    <w:rsid w:val="00A90F1F"/>
    <w:rsid w:val="00A90FE8"/>
    <w:rsid w:val="00A91751"/>
    <w:rsid w:val="00A91761"/>
    <w:rsid w:val="00A917B0"/>
    <w:rsid w:val="00A91AC4"/>
    <w:rsid w:val="00A9214C"/>
    <w:rsid w:val="00A9218E"/>
    <w:rsid w:val="00A923D0"/>
    <w:rsid w:val="00A93407"/>
    <w:rsid w:val="00A93A93"/>
    <w:rsid w:val="00A94549"/>
    <w:rsid w:val="00A945A1"/>
    <w:rsid w:val="00A94AC2"/>
    <w:rsid w:val="00A94D2B"/>
    <w:rsid w:val="00A94E94"/>
    <w:rsid w:val="00A95572"/>
    <w:rsid w:val="00A95888"/>
    <w:rsid w:val="00A958C6"/>
    <w:rsid w:val="00A95BD3"/>
    <w:rsid w:val="00A9610A"/>
    <w:rsid w:val="00A961C7"/>
    <w:rsid w:val="00A96219"/>
    <w:rsid w:val="00A96547"/>
    <w:rsid w:val="00A965CE"/>
    <w:rsid w:val="00A966AC"/>
    <w:rsid w:val="00A967D7"/>
    <w:rsid w:val="00A97A3B"/>
    <w:rsid w:val="00AA0016"/>
    <w:rsid w:val="00AA081C"/>
    <w:rsid w:val="00AA0CC9"/>
    <w:rsid w:val="00AA0EC5"/>
    <w:rsid w:val="00AA0F4E"/>
    <w:rsid w:val="00AA0FB4"/>
    <w:rsid w:val="00AA102E"/>
    <w:rsid w:val="00AA138D"/>
    <w:rsid w:val="00AA140F"/>
    <w:rsid w:val="00AA17A3"/>
    <w:rsid w:val="00AA1D9D"/>
    <w:rsid w:val="00AA29CE"/>
    <w:rsid w:val="00AA393C"/>
    <w:rsid w:val="00AA3ABB"/>
    <w:rsid w:val="00AA3DE2"/>
    <w:rsid w:val="00AA3DF3"/>
    <w:rsid w:val="00AA4DFE"/>
    <w:rsid w:val="00AA5132"/>
    <w:rsid w:val="00AA5403"/>
    <w:rsid w:val="00AA56F7"/>
    <w:rsid w:val="00AA59A2"/>
    <w:rsid w:val="00AA5ED7"/>
    <w:rsid w:val="00AB08B9"/>
    <w:rsid w:val="00AB08E9"/>
    <w:rsid w:val="00AB0D84"/>
    <w:rsid w:val="00AB112A"/>
    <w:rsid w:val="00AB1169"/>
    <w:rsid w:val="00AB14C8"/>
    <w:rsid w:val="00AB17C3"/>
    <w:rsid w:val="00AB1C14"/>
    <w:rsid w:val="00AB1C43"/>
    <w:rsid w:val="00AB2880"/>
    <w:rsid w:val="00AB28B0"/>
    <w:rsid w:val="00AB2B85"/>
    <w:rsid w:val="00AB3205"/>
    <w:rsid w:val="00AB32B5"/>
    <w:rsid w:val="00AB34F1"/>
    <w:rsid w:val="00AB3CF7"/>
    <w:rsid w:val="00AB4690"/>
    <w:rsid w:val="00AB49F4"/>
    <w:rsid w:val="00AB4B6D"/>
    <w:rsid w:val="00AB5000"/>
    <w:rsid w:val="00AB5300"/>
    <w:rsid w:val="00AB6148"/>
    <w:rsid w:val="00AB680F"/>
    <w:rsid w:val="00AB6EF0"/>
    <w:rsid w:val="00AB7DF1"/>
    <w:rsid w:val="00AB7F9D"/>
    <w:rsid w:val="00AC00EB"/>
    <w:rsid w:val="00AC052F"/>
    <w:rsid w:val="00AC08AD"/>
    <w:rsid w:val="00AC09F8"/>
    <w:rsid w:val="00AC0C4C"/>
    <w:rsid w:val="00AC1810"/>
    <w:rsid w:val="00AC1E99"/>
    <w:rsid w:val="00AC253C"/>
    <w:rsid w:val="00AC2BA1"/>
    <w:rsid w:val="00AC2DB9"/>
    <w:rsid w:val="00AC3E5A"/>
    <w:rsid w:val="00AC40B2"/>
    <w:rsid w:val="00AC4F60"/>
    <w:rsid w:val="00AC53EA"/>
    <w:rsid w:val="00AC5818"/>
    <w:rsid w:val="00AC5D2A"/>
    <w:rsid w:val="00AC640E"/>
    <w:rsid w:val="00AC70DF"/>
    <w:rsid w:val="00AC7531"/>
    <w:rsid w:val="00AC7677"/>
    <w:rsid w:val="00AC78EA"/>
    <w:rsid w:val="00AC7996"/>
    <w:rsid w:val="00AD0E34"/>
    <w:rsid w:val="00AD1163"/>
    <w:rsid w:val="00AD123B"/>
    <w:rsid w:val="00AD1AB1"/>
    <w:rsid w:val="00AD1B91"/>
    <w:rsid w:val="00AD1D68"/>
    <w:rsid w:val="00AD1F71"/>
    <w:rsid w:val="00AD2037"/>
    <w:rsid w:val="00AD219D"/>
    <w:rsid w:val="00AD31C0"/>
    <w:rsid w:val="00AD5662"/>
    <w:rsid w:val="00AD567E"/>
    <w:rsid w:val="00AD6162"/>
    <w:rsid w:val="00AD6909"/>
    <w:rsid w:val="00AD6C7D"/>
    <w:rsid w:val="00AD6D1D"/>
    <w:rsid w:val="00AD7C46"/>
    <w:rsid w:val="00AD7C88"/>
    <w:rsid w:val="00AE07A7"/>
    <w:rsid w:val="00AE0902"/>
    <w:rsid w:val="00AE0AC3"/>
    <w:rsid w:val="00AE14BE"/>
    <w:rsid w:val="00AE322E"/>
    <w:rsid w:val="00AE3627"/>
    <w:rsid w:val="00AE3843"/>
    <w:rsid w:val="00AE3A13"/>
    <w:rsid w:val="00AE414B"/>
    <w:rsid w:val="00AE5020"/>
    <w:rsid w:val="00AE5858"/>
    <w:rsid w:val="00AE5963"/>
    <w:rsid w:val="00AE6A93"/>
    <w:rsid w:val="00AE71C1"/>
    <w:rsid w:val="00AE74E6"/>
    <w:rsid w:val="00AE7646"/>
    <w:rsid w:val="00AF04BC"/>
    <w:rsid w:val="00AF06C4"/>
    <w:rsid w:val="00AF11B8"/>
    <w:rsid w:val="00AF126D"/>
    <w:rsid w:val="00AF160E"/>
    <w:rsid w:val="00AF17CE"/>
    <w:rsid w:val="00AF1F50"/>
    <w:rsid w:val="00AF215A"/>
    <w:rsid w:val="00AF228C"/>
    <w:rsid w:val="00AF24F6"/>
    <w:rsid w:val="00AF2F2F"/>
    <w:rsid w:val="00AF2F3F"/>
    <w:rsid w:val="00AF3F01"/>
    <w:rsid w:val="00AF44FB"/>
    <w:rsid w:val="00AF53D2"/>
    <w:rsid w:val="00AF54B5"/>
    <w:rsid w:val="00AF696E"/>
    <w:rsid w:val="00AF7916"/>
    <w:rsid w:val="00AF79BD"/>
    <w:rsid w:val="00AF7C9A"/>
    <w:rsid w:val="00B00110"/>
    <w:rsid w:val="00B001ED"/>
    <w:rsid w:val="00B00A9E"/>
    <w:rsid w:val="00B00B76"/>
    <w:rsid w:val="00B00F5D"/>
    <w:rsid w:val="00B010BA"/>
    <w:rsid w:val="00B012EE"/>
    <w:rsid w:val="00B01354"/>
    <w:rsid w:val="00B014F8"/>
    <w:rsid w:val="00B015E5"/>
    <w:rsid w:val="00B01BF5"/>
    <w:rsid w:val="00B01F26"/>
    <w:rsid w:val="00B01FE9"/>
    <w:rsid w:val="00B025F5"/>
    <w:rsid w:val="00B0336F"/>
    <w:rsid w:val="00B0371F"/>
    <w:rsid w:val="00B03AEA"/>
    <w:rsid w:val="00B04215"/>
    <w:rsid w:val="00B04740"/>
    <w:rsid w:val="00B0491C"/>
    <w:rsid w:val="00B049FE"/>
    <w:rsid w:val="00B04B2F"/>
    <w:rsid w:val="00B05062"/>
    <w:rsid w:val="00B05664"/>
    <w:rsid w:val="00B05B77"/>
    <w:rsid w:val="00B05C62"/>
    <w:rsid w:val="00B06F38"/>
    <w:rsid w:val="00B06F6F"/>
    <w:rsid w:val="00B0716B"/>
    <w:rsid w:val="00B071C7"/>
    <w:rsid w:val="00B07636"/>
    <w:rsid w:val="00B07BC6"/>
    <w:rsid w:val="00B07F2E"/>
    <w:rsid w:val="00B10178"/>
    <w:rsid w:val="00B104BA"/>
    <w:rsid w:val="00B10F6F"/>
    <w:rsid w:val="00B1155C"/>
    <w:rsid w:val="00B120A6"/>
    <w:rsid w:val="00B122B8"/>
    <w:rsid w:val="00B1277E"/>
    <w:rsid w:val="00B12A65"/>
    <w:rsid w:val="00B13105"/>
    <w:rsid w:val="00B137BA"/>
    <w:rsid w:val="00B137F1"/>
    <w:rsid w:val="00B13AAC"/>
    <w:rsid w:val="00B13D4F"/>
    <w:rsid w:val="00B1476A"/>
    <w:rsid w:val="00B14833"/>
    <w:rsid w:val="00B14D5A"/>
    <w:rsid w:val="00B14EDC"/>
    <w:rsid w:val="00B15112"/>
    <w:rsid w:val="00B15852"/>
    <w:rsid w:val="00B15D57"/>
    <w:rsid w:val="00B15E59"/>
    <w:rsid w:val="00B166A7"/>
    <w:rsid w:val="00B1681D"/>
    <w:rsid w:val="00B16948"/>
    <w:rsid w:val="00B170B6"/>
    <w:rsid w:val="00B17202"/>
    <w:rsid w:val="00B1764F"/>
    <w:rsid w:val="00B17C4A"/>
    <w:rsid w:val="00B20B48"/>
    <w:rsid w:val="00B20BB0"/>
    <w:rsid w:val="00B20D82"/>
    <w:rsid w:val="00B21074"/>
    <w:rsid w:val="00B212BE"/>
    <w:rsid w:val="00B21DD9"/>
    <w:rsid w:val="00B22156"/>
    <w:rsid w:val="00B223BA"/>
    <w:rsid w:val="00B23206"/>
    <w:rsid w:val="00B23C0B"/>
    <w:rsid w:val="00B2468E"/>
    <w:rsid w:val="00B24CB4"/>
    <w:rsid w:val="00B26155"/>
    <w:rsid w:val="00B26966"/>
    <w:rsid w:val="00B2699D"/>
    <w:rsid w:val="00B26E05"/>
    <w:rsid w:val="00B2769F"/>
    <w:rsid w:val="00B2787A"/>
    <w:rsid w:val="00B2796F"/>
    <w:rsid w:val="00B304CA"/>
    <w:rsid w:val="00B30AD8"/>
    <w:rsid w:val="00B3104E"/>
    <w:rsid w:val="00B31590"/>
    <w:rsid w:val="00B3162D"/>
    <w:rsid w:val="00B31730"/>
    <w:rsid w:val="00B31AD4"/>
    <w:rsid w:val="00B31CF7"/>
    <w:rsid w:val="00B32644"/>
    <w:rsid w:val="00B333D4"/>
    <w:rsid w:val="00B33665"/>
    <w:rsid w:val="00B3407B"/>
    <w:rsid w:val="00B34108"/>
    <w:rsid w:val="00B34213"/>
    <w:rsid w:val="00B35045"/>
    <w:rsid w:val="00B352F5"/>
    <w:rsid w:val="00B35321"/>
    <w:rsid w:val="00B3535B"/>
    <w:rsid w:val="00B3588B"/>
    <w:rsid w:val="00B35E5C"/>
    <w:rsid w:val="00B35F86"/>
    <w:rsid w:val="00B3603E"/>
    <w:rsid w:val="00B3647C"/>
    <w:rsid w:val="00B36602"/>
    <w:rsid w:val="00B37103"/>
    <w:rsid w:val="00B37BF1"/>
    <w:rsid w:val="00B37C99"/>
    <w:rsid w:val="00B37CFF"/>
    <w:rsid w:val="00B4033C"/>
    <w:rsid w:val="00B403E2"/>
    <w:rsid w:val="00B40442"/>
    <w:rsid w:val="00B409E9"/>
    <w:rsid w:val="00B40B75"/>
    <w:rsid w:val="00B40E21"/>
    <w:rsid w:val="00B40F59"/>
    <w:rsid w:val="00B41819"/>
    <w:rsid w:val="00B41A1F"/>
    <w:rsid w:val="00B41EF2"/>
    <w:rsid w:val="00B425B5"/>
    <w:rsid w:val="00B427F4"/>
    <w:rsid w:val="00B42AFA"/>
    <w:rsid w:val="00B43EAD"/>
    <w:rsid w:val="00B44F18"/>
    <w:rsid w:val="00B45373"/>
    <w:rsid w:val="00B45B82"/>
    <w:rsid w:val="00B4744F"/>
    <w:rsid w:val="00B47F48"/>
    <w:rsid w:val="00B502D7"/>
    <w:rsid w:val="00B50C8A"/>
    <w:rsid w:val="00B50D4D"/>
    <w:rsid w:val="00B51220"/>
    <w:rsid w:val="00B51915"/>
    <w:rsid w:val="00B520C8"/>
    <w:rsid w:val="00B523EF"/>
    <w:rsid w:val="00B52775"/>
    <w:rsid w:val="00B52A1B"/>
    <w:rsid w:val="00B5422D"/>
    <w:rsid w:val="00B54359"/>
    <w:rsid w:val="00B5487E"/>
    <w:rsid w:val="00B54B40"/>
    <w:rsid w:val="00B557E2"/>
    <w:rsid w:val="00B5580E"/>
    <w:rsid w:val="00B55F3D"/>
    <w:rsid w:val="00B56050"/>
    <w:rsid w:val="00B578BE"/>
    <w:rsid w:val="00B60A93"/>
    <w:rsid w:val="00B616B3"/>
    <w:rsid w:val="00B623F8"/>
    <w:rsid w:val="00B62E94"/>
    <w:rsid w:val="00B631FF"/>
    <w:rsid w:val="00B632FF"/>
    <w:rsid w:val="00B63CE4"/>
    <w:rsid w:val="00B647CF"/>
    <w:rsid w:val="00B64AA1"/>
    <w:rsid w:val="00B64D64"/>
    <w:rsid w:val="00B64DF3"/>
    <w:rsid w:val="00B64E4C"/>
    <w:rsid w:val="00B6539E"/>
    <w:rsid w:val="00B65D10"/>
    <w:rsid w:val="00B6619A"/>
    <w:rsid w:val="00B6659A"/>
    <w:rsid w:val="00B66919"/>
    <w:rsid w:val="00B67472"/>
    <w:rsid w:val="00B67FAF"/>
    <w:rsid w:val="00B70135"/>
    <w:rsid w:val="00B7018D"/>
    <w:rsid w:val="00B70213"/>
    <w:rsid w:val="00B704B0"/>
    <w:rsid w:val="00B708B0"/>
    <w:rsid w:val="00B70A1B"/>
    <w:rsid w:val="00B70BCC"/>
    <w:rsid w:val="00B7131B"/>
    <w:rsid w:val="00B716B2"/>
    <w:rsid w:val="00B717CC"/>
    <w:rsid w:val="00B72DAA"/>
    <w:rsid w:val="00B735C6"/>
    <w:rsid w:val="00B7366F"/>
    <w:rsid w:val="00B74790"/>
    <w:rsid w:val="00B750E5"/>
    <w:rsid w:val="00B751AE"/>
    <w:rsid w:val="00B759D7"/>
    <w:rsid w:val="00B764B0"/>
    <w:rsid w:val="00B76631"/>
    <w:rsid w:val="00B76664"/>
    <w:rsid w:val="00B76723"/>
    <w:rsid w:val="00B76B0C"/>
    <w:rsid w:val="00B76FFE"/>
    <w:rsid w:val="00B77258"/>
    <w:rsid w:val="00B77F8B"/>
    <w:rsid w:val="00B80E77"/>
    <w:rsid w:val="00B813E5"/>
    <w:rsid w:val="00B81569"/>
    <w:rsid w:val="00B81AA4"/>
    <w:rsid w:val="00B82539"/>
    <w:rsid w:val="00B8255F"/>
    <w:rsid w:val="00B82A3A"/>
    <w:rsid w:val="00B82D35"/>
    <w:rsid w:val="00B8319B"/>
    <w:rsid w:val="00B834A3"/>
    <w:rsid w:val="00B83616"/>
    <w:rsid w:val="00B838A0"/>
    <w:rsid w:val="00B840A8"/>
    <w:rsid w:val="00B84151"/>
    <w:rsid w:val="00B84D87"/>
    <w:rsid w:val="00B84EF8"/>
    <w:rsid w:val="00B85393"/>
    <w:rsid w:val="00B8610C"/>
    <w:rsid w:val="00B86119"/>
    <w:rsid w:val="00B86469"/>
    <w:rsid w:val="00B86C6A"/>
    <w:rsid w:val="00B86CA1"/>
    <w:rsid w:val="00B86D68"/>
    <w:rsid w:val="00B86DE3"/>
    <w:rsid w:val="00B86EA3"/>
    <w:rsid w:val="00B86EDA"/>
    <w:rsid w:val="00B8792C"/>
    <w:rsid w:val="00B87CBB"/>
    <w:rsid w:val="00B87D46"/>
    <w:rsid w:val="00B90DB4"/>
    <w:rsid w:val="00B91D68"/>
    <w:rsid w:val="00B9276E"/>
    <w:rsid w:val="00B92A0E"/>
    <w:rsid w:val="00B93098"/>
    <w:rsid w:val="00B9320A"/>
    <w:rsid w:val="00B932D7"/>
    <w:rsid w:val="00B937D0"/>
    <w:rsid w:val="00B93CF7"/>
    <w:rsid w:val="00B943CA"/>
    <w:rsid w:val="00B945BF"/>
    <w:rsid w:val="00B94634"/>
    <w:rsid w:val="00B95BC2"/>
    <w:rsid w:val="00B95D60"/>
    <w:rsid w:val="00B95DA5"/>
    <w:rsid w:val="00B96616"/>
    <w:rsid w:val="00B975BE"/>
    <w:rsid w:val="00B977C2"/>
    <w:rsid w:val="00B97B83"/>
    <w:rsid w:val="00B97C09"/>
    <w:rsid w:val="00BA0477"/>
    <w:rsid w:val="00BA05A5"/>
    <w:rsid w:val="00BA1683"/>
    <w:rsid w:val="00BA19AE"/>
    <w:rsid w:val="00BA212E"/>
    <w:rsid w:val="00BA247C"/>
    <w:rsid w:val="00BA2677"/>
    <w:rsid w:val="00BA31A7"/>
    <w:rsid w:val="00BA4081"/>
    <w:rsid w:val="00BA4A34"/>
    <w:rsid w:val="00BA5949"/>
    <w:rsid w:val="00BA5A40"/>
    <w:rsid w:val="00BA648F"/>
    <w:rsid w:val="00BA64FC"/>
    <w:rsid w:val="00BA653A"/>
    <w:rsid w:val="00BA69A9"/>
    <w:rsid w:val="00BA6B0F"/>
    <w:rsid w:val="00BA714F"/>
    <w:rsid w:val="00BA77C1"/>
    <w:rsid w:val="00BA78CF"/>
    <w:rsid w:val="00BA7EE4"/>
    <w:rsid w:val="00BB0A10"/>
    <w:rsid w:val="00BB198B"/>
    <w:rsid w:val="00BB1C1C"/>
    <w:rsid w:val="00BB2286"/>
    <w:rsid w:val="00BB22F7"/>
    <w:rsid w:val="00BB27C0"/>
    <w:rsid w:val="00BB30FD"/>
    <w:rsid w:val="00BB3402"/>
    <w:rsid w:val="00BB373C"/>
    <w:rsid w:val="00BB42B9"/>
    <w:rsid w:val="00BB4855"/>
    <w:rsid w:val="00BB5DB7"/>
    <w:rsid w:val="00BB635B"/>
    <w:rsid w:val="00BB6411"/>
    <w:rsid w:val="00BB66EE"/>
    <w:rsid w:val="00BB6F97"/>
    <w:rsid w:val="00BB701E"/>
    <w:rsid w:val="00BB7771"/>
    <w:rsid w:val="00BB77B9"/>
    <w:rsid w:val="00BB789B"/>
    <w:rsid w:val="00BB7A7C"/>
    <w:rsid w:val="00BB7B17"/>
    <w:rsid w:val="00BC00CB"/>
    <w:rsid w:val="00BC0161"/>
    <w:rsid w:val="00BC0880"/>
    <w:rsid w:val="00BC0FC3"/>
    <w:rsid w:val="00BC105D"/>
    <w:rsid w:val="00BC1E23"/>
    <w:rsid w:val="00BC21A8"/>
    <w:rsid w:val="00BC2517"/>
    <w:rsid w:val="00BC3122"/>
    <w:rsid w:val="00BC31E9"/>
    <w:rsid w:val="00BC366F"/>
    <w:rsid w:val="00BC38D9"/>
    <w:rsid w:val="00BC42B2"/>
    <w:rsid w:val="00BC47A3"/>
    <w:rsid w:val="00BC49B5"/>
    <w:rsid w:val="00BC60A2"/>
    <w:rsid w:val="00BC60E4"/>
    <w:rsid w:val="00BC6389"/>
    <w:rsid w:val="00BC6423"/>
    <w:rsid w:val="00BC65E8"/>
    <w:rsid w:val="00BC6965"/>
    <w:rsid w:val="00BC6A17"/>
    <w:rsid w:val="00BC7D87"/>
    <w:rsid w:val="00BC7DAE"/>
    <w:rsid w:val="00BD050F"/>
    <w:rsid w:val="00BD08D7"/>
    <w:rsid w:val="00BD10BF"/>
    <w:rsid w:val="00BD1325"/>
    <w:rsid w:val="00BD1352"/>
    <w:rsid w:val="00BD171A"/>
    <w:rsid w:val="00BD1BA6"/>
    <w:rsid w:val="00BD1D34"/>
    <w:rsid w:val="00BD22C8"/>
    <w:rsid w:val="00BD254F"/>
    <w:rsid w:val="00BD2D4F"/>
    <w:rsid w:val="00BD310E"/>
    <w:rsid w:val="00BD3184"/>
    <w:rsid w:val="00BD3734"/>
    <w:rsid w:val="00BD383A"/>
    <w:rsid w:val="00BD5131"/>
    <w:rsid w:val="00BD5195"/>
    <w:rsid w:val="00BD5E64"/>
    <w:rsid w:val="00BD6C8D"/>
    <w:rsid w:val="00BD6FAD"/>
    <w:rsid w:val="00BD7D42"/>
    <w:rsid w:val="00BD7FF6"/>
    <w:rsid w:val="00BE02DD"/>
    <w:rsid w:val="00BE045C"/>
    <w:rsid w:val="00BE0AFD"/>
    <w:rsid w:val="00BE0B61"/>
    <w:rsid w:val="00BE0C5F"/>
    <w:rsid w:val="00BE1A0B"/>
    <w:rsid w:val="00BE1A87"/>
    <w:rsid w:val="00BE1E70"/>
    <w:rsid w:val="00BE2596"/>
    <w:rsid w:val="00BE29AF"/>
    <w:rsid w:val="00BE38C0"/>
    <w:rsid w:val="00BE3BC8"/>
    <w:rsid w:val="00BE3E20"/>
    <w:rsid w:val="00BE3FDD"/>
    <w:rsid w:val="00BE4864"/>
    <w:rsid w:val="00BE4A6D"/>
    <w:rsid w:val="00BE50A3"/>
    <w:rsid w:val="00BE54D8"/>
    <w:rsid w:val="00BE562B"/>
    <w:rsid w:val="00BE5F37"/>
    <w:rsid w:val="00BE69A4"/>
    <w:rsid w:val="00BE6B64"/>
    <w:rsid w:val="00BE6D09"/>
    <w:rsid w:val="00BE6FB6"/>
    <w:rsid w:val="00BE7961"/>
    <w:rsid w:val="00BE7A78"/>
    <w:rsid w:val="00BE7E7B"/>
    <w:rsid w:val="00BF0328"/>
    <w:rsid w:val="00BF060C"/>
    <w:rsid w:val="00BF0703"/>
    <w:rsid w:val="00BF1161"/>
    <w:rsid w:val="00BF19CD"/>
    <w:rsid w:val="00BF265B"/>
    <w:rsid w:val="00BF296E"/>
    <w:rsid w:val="00BF3003"/>
    <w:rsid w:val="00BF3651"/>
    <w:rsid w:val="00BF37A1"/>
    <w:rsid w:val="00BF38B6"/>
    <w:rsid w:val="00BF4137"/>
    <w:rsid w:val="00BF42E9"/>
    <w:rsid w:val="00BF5540"/>
    <w:rsid w:val="00BF5960"/>
    <w:rsid w:val="00BF628F"/>
    <w:rsid w:val="00BF6704"/>
    <w:rsid w:val="00BF6A83"/>
    <w:rsid w:val="00BF728C"/>
    <w:rsid w:val="00BF7C58"/>
    <w:rsid w:val="00BF7FDB"/>
    <w:rsid w:val="00BF7FE0"/>
    <w:rsid w:val="00C00BF8"/>
    <w:rsid w:val="00C00D99"/>
    <w:rsid w:val="00C00F80"/>
    <w:rsid w:val="00C012DA"/>
    <w:rsid w:val="00C019AB"/>
    <w:rsid w:val="00C01DB9"/>
    <w:rsid w:val="00C02AD7"/>
    <w:rsid w:val="00C02BE6"/>
    <w:rsid w:val="00C031BD"/>
    <w:rsid w:val="00C03918"/>
    <w:rsid w:val="00C03D49"/>
    <w:rsid w:val="00C03FC0"/>
    <w:rsid w:val="00C0411A"/>
    <w:rsid w:val="00C04244"/>
    <w:rsid w:val="00C046CE"/>
    <w:rsid w:val="00C05B83"/>
    <w:rsid w:val="00C05D31"/>
    <w:rsid w:val="00C06903"/>
    <w:rsid w:val="00C06995"/>
    <w:rsid w:val="00C070F1"/>
    <w:rsid w:val="00C0783F"/>
    <w:rsid w:val="00C07942"/>
    <w:rsid w:val="00C105F7"/>
    <w:rsid w:val="00C11109"/>
    <w:rsid w:val="00C11581"/>
    <w:rsid w:val="00C11FE5"/>
    <w:rsid w:val="00C1211A"/>
    <w:rsid w:val="00C12C5C"/>
    <w:rsid w:val="00C12D13"/>
    <w:rsid w:val="00C137FE"/>
    <w:rsid w:val="00C13CFE"/>
    <w:rsid w:val="00C13F31"/>
    <w:rsid w:val="00C14D73"/>
    <w:rsid w:val="00C14DFB"/>
    <w:rsid w:val="00C14F1E"/>
    <w:rsid w:val="00C15742"/>
    <w:rsid w:val="00C16A6D"/>
    <w:rsid w:val="00C17242"/>
    <w:rsid w:val="00C21AEB"/>
    <w:rsid w:val="00C21FEA"/>
    <w:rsid w:val="00C22B9E"/>
    <w:rsid w:val="00C22F0A"/>
    <w:rsid w:val="00C22F9C"/>
    <w:rsid w:val="00C24243"/>
    <w:rsid w:val="00C252E1"/>
    <w:rsid w:val="00C254EA"/>
    <w:rsid w:val="00C256D9"/>
    <w:rsid w:val="00C25ACD"/>
    <w:rsid w:val="00C25B30"/>
    <w:rsid w:val="00C260AF"/>
    <w:rsid w:val="00C26255"/>
    <w:rsid w:val="00C26544"/>
    <w:rsid w:val="00C27438"/>
    <w:rsid w:val="00C27D8A"/>
    <w:rsid w:val="00C3042F"/>
    <w:rsid w:val="00C30B9D"/>
    <w:rsid w:val="00C31154"/>
    <w:rsid w:val="00C31201"/>
    <w:rsid w:val="00C32199"/>
    <w:rsid w:val="00C335C7"/>
    <w:rsid w:val="00C33F04"/>
    <w:rsid w:val="00C34447"/>
    <w:rsid w:val="00C34BA0"/>
    <w:rsid w:val="00C34C9A"/>
    <w:rsid w:val="00C34D72"/>
    <w:rsid w:val="00C34E21"/>
    <w:rsid w:val="00C3511F"/>
    <w:rsid w:val="00C35DED"/>
    <w:rsid w:val="00C35EE6"/>
    <w:rsid w:val="00C3624A"/>
    <w:rsid w:val="00C363EE"/>
    <w:rsid w:val="00C367F7"/>
    <w:rsid w:val="00C37D11"/>
    <w:rsid w:val="00C4019E"/>
    <w:rsid w:val="00C405F6"/>
    <w:rsid w:val="00C40906"/>
    <w:rsid w:val="00C40BC6"/>
    <w:rsid w:val="00C41748"/>
    <w:rsid w:val="00C422AB"/>
    <w:rsid w:val="00C422B2"/>
    <w:rsid w:val="00C4263A"/>
    <w:rsid w:val="00C42DE4"/>
    <w:rsid w:val="00C435E7"/>
    <w:rsid w:val="00C436BB"/>
    <w:rsid w:val="00C44040"/>
    <w:rsid w:val="00C4446A"/>
    <w:rsid w:val="00C449CA"/>
    <w:rsid w:val="00C449EC"/>
    <w:rsid w:val="00C44FCB"/>
    <w:rsid w:val="00C4518A"/>
    <w:rsid w:val="00C4585A"/>
    <w:rsid w:val="00C45A02"/>
    <w:rsid w:val="00C461C6"/>
    <w:rsid w:val="00C468C7"/>
    <w:rsid w:val="00C477C5"/>
    <w:rsid w:val="00C4781D"/>
    <w:rsid w:val="00C50B75"/>
    <w:rsid w:val="00C50E5B"/>
    <w:rsid w:val="00C51726"/>
    <w:rsid w:val="00C526BC"/>
    <w:rsid w:val="00C52730"/>
    <w:rsid w:val="00C5283D"/>
    <w:rsid w:val="00C52D7E"/>
    <w:rsid w:val="00C52F42"/>
    <w:rsid w:val="00C533A5"/>
    <w:rsid w:val="00C53B5A"/>
    <w:rsid w:val="00C53BCD"/>
    <w:rsid w:val="00C53DD6"/>
    <w:rsid w:val="00C53E3C"/>
    <w:rsid w:val="00C54247"/>
    <w:rsid w:val="00C54467"/>
    <w:rsid w:val="00C54490"/>
    <w:rsid w:val="00C54CA0"/>
    <w:rsid w:val="00C559D6"/>
    <w:rsid w:val="00C55D3B"/>
    <w:rsid w:val="00C60BCD"/>
    <w:rsid w:val="00C611F1"/>
    <w:rsid w:val="00C61B2B"/>
    <w:rsid w:val="00C61F21"/>
    <w:rsid w:val="00C62777"/>
    <w:rsid w:val="00C63368"/>
    <w:rsid w:val="00C636C4"/>
    <w:rsid w:val="00C63A9B"/>
    <w:rsid w:val="00C6412D"/>
    <w:rsid w:val="00C64E88"/>
    <w:rsid w:val="00C65012"/>
    <w:rsid w:val="00C65428"/>
    <w:rsid w:val="00C65615"/>
    <w:rsid w:val="00C656AE"/>
    <w:rsid w:val="00C65899"/>
    <w:rsid w:val="00C65A0D"/>
    <w:rsid w:val="00C65D43"/>
    <w:rsid w:val="00C6688A"/>
    <w:rsid w:val="00C673F1"/>
    <w:rsid w:val="00C6776D"/>
    <w:rsid w:val="00C67CD3"/>
    <w:rsid w:val="00C67DB3"/>
    <w:rsid w:val="00C7006B"/>
    <w:rsid w:val="00C71235"/>
    <w:rsid w:val="00C7178C"/>
    <w:rsid w:val="00C71B95"/>
    <w:rsid w:val="00C7207E"/>
    <w:rsid w:val="00C72177"/>
    <w:rsid w:val="00C72973"/>
    <w:rsid w:val="00C7433F"/>
    <w:rsid w:val="00C74542"/>
    <w:rsid w:val="00C74C04"/>
    <w:rsid w:val="00C74EE3"/>
    <w:rsid w:val="00C752E4"/>
    <w:rsid w:val="00C754C5"/>
    <w:rsid w:val="00C75520"/>
    <w:rsid w:val="00C7555F"/>
    <w:rsid w:val="00C75C39"/>
    <w:rsid w:val="00C75E8A"/>
    <w:rsid w:val="00C76056"/>
    <w:rsid w:val="00C7683D"/>
    <w:rsid w:val="00C76D81"/>
    <w:rsid w:val="00C76FAC"/>
    <w:rsid w:val="00C77EFF"/>
    <w:rsid w:val="00C805D5"/>
    <w:rsid w:val="00C80AF0"/>
    <w:rsid w:val="00C80C57"/>
    <w:rsid w:val="00C8194D"/>
    <w:rsid w:val="00C81CBC"/>
    <w:rsid w:val="00C81D62"/>
    <w:rsid w:val="00C82B13"/>
    <w:rsid w:val="00C834A7"/>
    <w:rsid w:val="00C83582"/>
    <w:rsid w:val="00C83871"/>
    <w:rsid w:val="00C83A4E"/>
    <w:rsid w:val="00C83A9A"/>
    <w:rsid w:val="00C83F80"/>
    <w:rsid w:val="00C846FB"/>
    <w:rsid w:val="00C84A87"/>
    <w:rsid w:val="00C84CDF"/>
    <w:rsid w:val="00C85048"/>
    <w:rsid w:val="00C85867"/>
    <w:rsid w:val="00C8626B"/>
    <w:rsid w:val="00C86515"/>
    <w:rsid w:val="00C8653C"/>
    <w:rsid w:val="00C86629"/>
    <w:rsid w:val="00C8692E"/>
    <w:rsid w:val="00C86D3F"/>
    <w:rsid w:val="00C87077"/>
    <w:rsid w:val="00C872FC"/>
    <w:rsid w:val="00C87639"/>
    <w:rsid w:val="00C9054E"/>
    <w:rsid w:val="00C90AC0"/>
    <w:rsid w:val="00C90AC2"/>
    <w:rsid w:val="00C912B2"/>
    <w:rsid w:val="00C91480"/>
    <w:rsid w:val="00C91AEE"/>
    <w:rsid w:val="00C91B1A"/>
    <w:rsid w:val="00C91BE3"/>
    <w:rsid w:val="00C91C81"/>
    <w:rsid w:val="00C9243A"/>
    <w:rsid w:val="00C93324"/>
    <w:rsid w:val="00C93470"/>
    <w:rsid w:val="00C93A88"/>
    <w:rsid w:val="00C93FA1"/>
    <w:rsid w:val="00C953E5"/>
    <w:rsid w:val="00C95A66"/>
    <w:rsid w:val="00C95EC4"/>
    <w:rsid w:val="00C96474"/>
    <w:rsid w:val="00C967D5"/>
    <w:rsid w:val="00C9699E"/>
    <w:rsid w:val="00C96AC1"/>
    <w:rsid w:val="00C96F5C"/>
    <w:rsid w:val="00C97A7F"/>
    <w:rsid w:val="00C97D47"/>
    <w:rsid w:val="00C97EBB"/>
    <w:rsid w:val="00CA0820"/>
    <w:rsid w:val="00CA099B"/>
    <w:rsid w:val="00CA10AD"/>
    <w:rsid w:val="00CA2021"/>
    <w:rsid w:val="00CA26DE"/>
    <w:rsid w:val="00CA2DFE"/>
    <w:rsid w:val="00CA2FCA"/>
    <w:rsid w:val="00CA32AA"/>
    <w:rsid w:val="00CA33A7"/>
    <w:rsid w:val="00CA3780"/>
    <w:rsid w:val="00CA39A6"/>
    <w:rsid w:val="00CA4C18"/>
    <w:rsid w:val="00CA5295"/>
    <w:rsid w:val="00CA529E"/>
    <w:rsid w:val="00CA5B64"/>
    <w:rsid w:val="00CA5F3B"/>
    <w:rsid w:val="00CA6820"/>
    <w:rsid w:val="00CA6CF4"/>
    <w:rsid w:val="00CA6E21"/>
    <w:rsid w:val="00CA7A21"/>
    <w:rsid w:val="00CB010D"/>
    <w:rsid w:val="00CB03FB"/>
    <w:rsid w:val="00CB0436"/>
    <w:rsid w:val="00CB12C3"/>
    <w:rsid w:val="00CB2D1C"/>
    <w:rsid w:val="00CB3667"/>
    <w:rsid w:val="00CB4248"/>
    <w:rsid w:val="00CB4DB4"/>
    <w:rsid w:val="00CB53AD"/>
    <w:rsid w:val="00CB558C"/>
    <w:rsid w:val="00CB6502"/>
    <w:rsid w:val="00CB6F26"/>
    <w:rsid w:val="00CB7539"/>
    <w:rsid w:val="00CB77D2"/>
    <w:rsid w:val="00CB7E2D"/>
    <w:rsid w:val="00CC025B"/>
    <w:rsid w:val="00CC06A9"/>
    <w:rsid w:val="00CC070A"/>
    <w:rsid w:val="00CC0AB6"/>
    <w:rsid w:val="00CC10EA"/>
    <w:rsid w:val="00CC1599"/>
    <w:rsid w:val="00CC19DA"/>
    <w:rsid w:val="00CC1E55"/>
    <w:rsid w:val="00CC218F"/>
    <w:rsid w:val="00CC2264"/>
    <w:rsid w:val="00CC2BB2"/>
    <w:rsid w:val="00CC2CC9"/>
    <w:rsid w:val="00CC3558"/>
    <w:rsid w:val="00CC3645"/>
    <w:rsid w:val="00CC36AE"/>
    <w:rsid w:val="00CC3946"/>
    <w:rsid w:val="00CC3E57"/>
    <w:rsid w:val="00CC4243"/>
    <w:rsid w:val="00CC47C2"/>
    <w:rsid w:val="00CC4AB9"/>
    <w:rsid w:val="00CC54A6"/>
    <w:rsid w:val="00CC5803"/>
    <w:rsid w:val="00CC61A6"/>
    <w:rsid w:val="00CC673C"/>
    <w:rsid w:val="00CC6CBF"/>
    <w:rsid w:val="00CC6DAF"/>
    <w:rsid w:val="00CC6EC7"/>
    <w:rsid w:val="00CC703A"/>
    <w:rsid w:val="00CC71B3"/>
    <w:rsid w:val="00CC7466"/>
    <w:rsid w:val="00CC7D3E"/>
    <w:rsid w:val="00CD0102"/>
    <w:rsid w:val="00CD0F10"/>
    <w:rsid w:val="00CD12EE"/>
    <w:rsid w:val="00CD1677"/>
    <w:rsid w:val="00CD179F"/>
    <w:rsid w:val="00CD1FE8"/>
    <w:rsid w:val="00CD2616"/>
    <w:rsid w:val="00CD28AC"/>
    <w:rsid w:val="00CD2A26"/>
    <w:rsid w:val="00CD2BB8"/>
    <w:rsid w:val="00CD2DEE"/>
    <w:rsid w:val="00CD30B6"/>
    <w:rsid w:val="00CD3143"/>
    <w:rsid w:val="00CD3276"/>
    <w:rsid w:val="00CD35DA"/>
    <w:rsid w:val="00CD3CB8"/>
    <w:rsid w:val="00CD4641"/>
    <w:rsid w:val="00CD4706"/>
    <w:rsid w:val="00CD4F34"/>
    <w:rsid w:val="00CD563E"/>
    <w:rsid w:val="00CD5F17"/>
    <w:rsid w:val="00CD60C4"/>
    <w:rsid w:val="00CD664F"/>
    <w:rsid w:val="00CD66ED"/>
    <w:rsid w:val="00CD67A2"/>
    <w:rsid w:val="00CE01FE"/>
    <w:rsid w:val="00CE0202"/>
    <w:rsid w:val="00CE0983"/>
    <w:rsid w:val="00CE0C2C"/>
    <w:rsid w:val="00CE112B"/>
    <w:rsid w:val="00CE1370"/>
    <w:rsid w:val="00CE174C"/>
    <w:rsid w:val="00CE1C25"/>
    <w:rsid w:val="00CE1D5C"/>
    <w:rsid w:val="00CE2002"/>
    <w:rsid w:val="00CE20FE"/>
    <w:rsid w:val="00CE218C"/>
    <w:rsid w:val="00CE27DF"/>
    <w:rsid w:val="00CE2D6A"/>
    <w:rsid w:val="00CE2FE4"/>
    <w:rsid w:val="00CE3AA3"/>
    <w:rsid w:val="00CE3C91"/>
    <w:rsid w:val="00CE4457"/>
    <w:rsid w:val="00CE4ACD"/>
    <w:rsid w:val="00CE5154"/>
    <w:rsid w:val="00CE5DD5"/>
    <w:rsid w:val="00CE64EC"/>
    <w:rsid w:val="00CE6EE4"/>
    <w:rsid w:val="00CE7934"/>
    <w:rsid w:val="00CE7EBB"/>
    <w:rsid w:val="00CF08AF"/>
    <w:rsid w:val="00CF0CC0"/>
    <w:rsid w:val="00CF0E47"/>
    <w:rsid w:val="00CF13AE"/>
    <w:rsid w:val="00CF16F6"/>
    <w:rsid w:val="00CF2380"/>
    <w:rsid w:val="00CF2526"/>
    <w:rsid w:val="00CF278C"/>
    <w:rsid w:val="00CF2998"/>
    <w:rsid w:val="00CF323D"/>
    <w:rsid w:val="00CF3483"/>
    <w:rsid w:val="00CF3DF6"/>
    <w:rsid w:val="00CF42C0"/>
    <w:rsid w:val="00CF4D8F"/>
    <w:rsid w:val="00CF5306"/>
    <w:rsid w:val="00CF5D51"/>
    <w:rsid w:val="00CF5E1E"/>
    <w:rsid w:val="00CF7D97"/>
    <w:rsid w:val="00D001CD"/>
    <w:rsid w:val="00D00B2F"/>
    <w:rsid w:val="00D02280"/>
    <w:rsid w:val="00D023DC"/>
    <w:rsid w:val="00D02811"/>
    <w:rsid w:val="00D0314D"/>
    <w:rsid w:val="00D0324B"/>
    <w:rsid w:val="00D03A96"/>
    <w:rsid w:val="00D03B87"/>
    <w:rsid w:val="00D03E8B"/>
    <w:rsid w:val="00D04186"/>
    <w:rsid w:val="00D04202"/>
    <w:rsid w:val="00D04698"/>
    <w:rsid w:val="00D04979"/>
    <w:rsid w:val="00D04BC7"/>
    <w:rsid w:val="00D04FF9"/>
    <w:rsid w:val="00D051DD"/>
    <w:rsid w:val="00D05514"/>
    <w:rsid w:val="00D05E27"/>
    <w:rsid w:val="00D06003"/>
    <w:rsid w:val="00D0622F"/>
    <w:rsid w:val="00D0641A"/>
    <w:rsid w:val="00D065DB"/>
    <w:rsid w:val="00D06B31"/>
    <w:rsid w:val="00D07058"/>
    <w:rsid w:val="00D07579"/>
    <w:rsid w:val="00D07804"/>
    <w:rsid w:val="00D07CC5"/>
    <w:rsid w:val="00D07F46"/>
    <w:rsid w:val="00D1001D"/>
    <w:rsid w:val="00D113A5"/>
    <w:rsid w:val="00D11E9B"/>
    <w:rsid w:val="00D12047"/>
    <w:rsid w:val="00D12228"/>
    <w:rsid w:val="00D1248C"/>
    <w:rsid w:val="00D12AE4"/>
    <w:rsid w:val="00D12C31"/>
    <w:rsid w:val="00D12E72"/>
    <w:rsid w:val="00D13916"/>
    <w:rsid w:val="00D13F90"/>
    <w:rsid w:val="00D140B5"/>
    <w:rsid w:val="00D143DB"/>
    <w:rsid w:val="00D14D96"/>
    <w:rsid w:val="00D16115"/>
    <w:rsid w:val="00D1664B"/>
    <w:rsid w:val="00D16969"/>
    <w:rsid w:val="00D16A1E"/>
    <w:rsid w:val="00D16F07"/>
    <w:rsid w:val="00D172A9"/>
    <w:rsid w:val="00D176A9"/>
    <w:rsid w:val="00D179B3"/>
    <w:rsid w:val="00D2020E"/>
    <w:rsid w:val="00D20590"/>
    <w:rsid w:val="00D20CD2"/>
    <w:rsid w:val="00D20D75"/>
    <w:rsid w:val="00D21856"/>
    <w:rsid w:val="00D21AF4"/>
    <w:rsid w:val="00D21B45"/>
    <w:rsid w:val="00D2233A"/>
    <w:rsid w:val="00D2253C"/>
    <w:rsid w:val="00D22601"/>
    <w:rsid w:val="00D237EC"/>
    <w:rsid w:val="00D24277"/>
    <w:rsid w:val="00D243BC"/>
    <w:rsid w:val="00D24A67"/>
    <w:rsid w:val="00D24D0D"/>
    <w:rsid w:val="00D24E82"/>
    <w:rsid w:val="00D2511E"/>
    <w:rsid w:val="00D256A3"/>
    <w:rsid w:val="00D25ABE"/>
    <w:rsid w:val="00D25C2A"/>
    <w:rsid w:val="00D26FC3"/>
    <w:rsid w:val="00D272A2"/>
    <w:rsid w:val="00D27B69"/>
    <w:rsid w:val="00D30970"/>
    <w:rsid w:val="00D30CFC"/>
    <w:rsid w:val="00D30D2F"/>
    <w:rsid w:val="00D3144C"/>
    <w:rsid w:val="00D31CD6"/>
    <w:rsid w:val="00D31E75"/>
    <w:rsid w:val="00D320F8"/>
    <w:rsid w:val="00D322D2"/>
    <w:rsid w:val="00D32536"/>
    <w:rsid w:val="00D331FD"/>
    <w:rsid w:val="00D33470"/>
    <w:rsid w:val="00D335C2"/>
    <w:rsid w:val="00D33CB7"/>
    <w:rsid w:val="00D343B5"/>
    <w:rsid w:val="00D347AA"/>
    <w:rsid w:val="00D348DC"/>
    <w:rsid w:val="00D357ED"/>
    <w:rsid w:val="00D36195"/>
    <w:rsid w:val="00D36879"/>
    <w:rsid w:val="00D36F52"/>
    <w:rsid w:val="00D37299"/>
    <w:rsid w:val="00D3733A"/>
    <w:rsid w:val="00D374EF"/>
    <w:rsid w:val="00D37A51"/>
    <w:rsid w:val="00D37B15"/>
    <w:rsid w:val="00D40339"/>
    <w:rsid w:val="00D40498"/>
    <w:rsid w:val="00D4090E"/>
    <w:rsid w:val="00D40A52"/>
    <w:rsid w:val="00D41223"/>
    <w:rsid w:val="00D417C7"/>
    <w:rsid w:val="00D41BB1"/>
    <w:rsid w:val="00D41D66"/>
    <w:rsid w:val="00D41F07"/>
    <w:rsid w:val="00D42186"/>
    <w:rsid w:val="00D430F1"/>
    <w:rsid w:val="00D43105"/>
    <w:rsid w:val="00D43747"/>
    <w:rsid w:val="00D4388D"/>
    <w:rsid w:val="00D43A07"/>
    <w:rsid w:val="00D4400C"/>
    <w:rsid w:val="00D443C7"/>
    <w:rsid w:val="00D457B4"/>
    <w:rsid w:val="00D45C89"/>
    <w:rsid w:val="00D45F78"/>
    <w:rsid w:val="00D4603A"/>
    <w:rsid w:val="00D461A1"/>
    <w:rsid w:val="00D4639F"/>
    <w:rsid w:val="00D465FC"/>
    <w:rsid w:val="00D46BC3"/>
    <w:rsid w:val="00D470A1"/>
    <w:rsid w:val="00D47116"/>
    <w:rsid w:val="00D47A0D"/>
    <w:rsid w:val="00D47AAD"/>
    <w:rsid w:val="00D47C8D"/>
    <w:rsid w:val="00D5031B"/>
    <w:rsid w:val="00D5040D"/>
    <w:rsid w:val="00D5047D"/>
    <w:rsid w:val="00D509E0"/>
    <w:rsid w:val="00D50C3B"/>
    <w:rsid w:val="00D5113C"/>
    <w:rsid w:val="00D51A6A"/>
    <w:rsid w:val="00D51C96"/>
    <w:rsid w:val="00D51C9A"/>
    <w:rsid w:val="00D522CB"/>
    <w:rsid w:val="00D52CC8"/>
    <w:rsid w:val="00D53273"/>
    <w:rsid w:val="00D532B3"/>
    <w:rsid w:val="00D53AFF"/>
    <w:rsid w:val="00D53C73"/>
    <w:rsid w:val="00D53D05"/>
    <w:rsid w:val="00D53D86"/>
    <w:rsid w:val="00D53F1A"/>
    <w:rsid w:val="00D5404A"/>
    <w:rsid w:val="00D540CE"/>
    <w:rsid w:val="00D5483A"/>
    <w:rsid w:val="00D54BBD"/>
    <w:rsid w:val="00D54EDC"/>
    <w:rsid w:val="00D55ABD"/>
    <w:rsid w:val="00D56299"/>
    <w:rsid w:val="00D565BD"/>
    <w:rsid w:val="00D5671D"/>
    <w:rsid w:val="00D569ED"/>
    <w:rsid w:val="00D56BCE"/>
    <w:rsid w:val="00D5746C"/>
    <w:rsid w:val="00D577AF"/>
    <w:rsid w:val="00D60161"/>
    <w:rsid w:val="00D60316"/>
    <w:rsid w:val="00D604D5"/>
    <w:rsid w:val="00D60698"/>
    <w:rsid w:val="00D60706"/>
    <w:rsid w:val="00D60D56"/>
    <w:rsid w:val="00D60E83"/>
    <w:rsid w:val="00D60FDA"/>
    <w:rsid w:val="00D60FF5"/>
    <w:rsid w:val="00D61303"/>
    <w:rsid w:val="00D61679"/>
    <w:rsid w:val="00D61A1F"/>
    <w:rsid w:val="00D61D43"/>
    <w:rsid w:val="00D620B5"/>
    <w:rsid w:val="00D62240"/>
    <w:rsid w:val="00D624C5"/>
    <w:rsid w:val="00D6259B"/>
    <w:rsid w:val="00D62855"/>
    <w:rsid w:val="00D63338"/>
    <w:rsid w:val="00D63426"/>
    <w:rsid w:val="00D63615"/>
    <w:rsid w:val="00D6392A"/>
    <w:rsid w:val="00D63B18"/>
    <w:rsid w:val="00D6430F"/>
    <w:rsid w:val="00D659B4"/>
    <w:rsid w:val="00D65B17"/>
    <w:rsid w:val="00D65B1E"/>
    <w:rsid w:val="00D6609C"/>
    <w:rsid w:val="00D6687D"/>
    <w:rsid w:val="00D66E39"/>
    <w:rsid w:val="00D66EEA"/>
    <w:rsid w:val="00D67388"/>
    <w:rsid w:val="00D67722"/>
    <w:rsid w:val="00D6773F"/>
    <w:rsid w:val="00D67B75"/>
    <w:rsid w:val="00D67E5E"/>
    <w:rsid w:val="00D704C4"/>
    <w:rsid w:val="00D707BA"/>
    <w:rsid w:val="00D70BE7"/>
    <w:rsid w:val="00D70EFB"/>
    <w:rsid w:val="00D70F7F"/>
    <w:rsid w:val="00D71384"/>
    <w:rsid w:val="00D71802"/>
    <w:rsid w:val="00D7206D"/>
    <w:rsid w:val="00D7228C"/>
    <w:rsid w:val="00D72A21"/>
    <w:rsid w:val="00D72D06"/>
    <w:rsid w:val="00D74405"/>
    <w:rsid w:val="00D7523F"/>
    <w:rsid w:val="00D75AE2"/>
    <w:rsid w:val="00D760DC"/>
    <w:rsid w:val="00D76490"/>
    <w:rsid w:val="00D77453"/>
    <w:rsid w:val="00D774CB"/>
    <w:rsid w:val="00D77950"/>
    <w:rsid w:val="00D8045D"/>
    <w:rsid w:val="00D80780"/>
    <w:rsid w:val="00D81076"/>
    <w:rsid w:val="00D812E5"/>
    <w:rsid w:val="00D817E5"/>
    <w:rsid w:val="00D82C53"/>
    <w:rsid w:val="00D82CB4"/>
    <w:rsid w:val="00D83537"/>
    <w:rsid w:val="00D8358C"/>
    <w:rsid w:val="00D83902"/>
    <w:rsid w:val="00D84201"/>
    <w:rsid w:val="00D84399"/>
    <w:rsid w:val="00D8479B"/>
    <w:rsid w:val="00D85174"/>
    <w:rsid w:val="00D851C8"/>
    <w:rsid w:val="00D8552B"/>
    <w:rsid w:val="00D85D39"/>
    <w:rsid w:val="00D86256"/>
    <w:rsid w:val="00D863A0"/>
    <w:rsid w:val="00D8665B"/>
    <w:rsid w:val="00D86DEB"/>
    <w:rsid w:val="00D87079"/>
    <w:rsid w:val="00D87451"/>
    <w:rsid w:val="00D87D31"/>
    <w:rsid w:val="00D90549"/>
    <w:rsid w:val="00D90866"/>
    <w:rsid w:val="00D91557"/>
    <w:rsid w:val="00D919DB"/>
    <w:rsid w:val="00D922BC"/>
    <w:rsid w:val="00D93229"/>
    <w:rsid w:val="00D93A13"/>
    <w:rsid w:val="00D94231"/>
    <w:rsid w:val="00D9452E"/>
    <w:rsid w:val="00D94663"/>
    <w:rsid w:val="00D94F23"/>
    <w:rsid w:val="00D955A0"/>
    <w:rsid w:val="00D959C0"/>
    <w:rsid w:val="00D95B2D"/>
    <w:rsid w:val="00D9606A"/>
    <w:rsid w:val="00D965B0"/>
    <w:rsid w:val="00D967CC"/>
    <w:rsid w:val="00D96917"/>
    <w:rsid w:val="00D973CB"/>
    <w:rsid w:val="00DA0A5B"/>
    <w:rsid w:val="00DA14D6"/>
    <w:rsid w:val="00DA1F78"/>
    <w:rsid w:val="00DA23CE"/>
    <w:rsid w:val="00DA2807"/>
    <w:rsid w:val="00DA2D22"/>
    <w:rsid w:val="00DA2DD4"/>
    <w:rsid w:val="00DA348C"/>
    <w:rsid w:val="00DA3532"/>
    <w:rsid w:val="00DA39F8"/>
    <w:rsid w:val="00DA3D0C"/>
    <w:rsid w:val="00DA3E4D"/>
    <w:rsid w:val="00DA46EA"/>
    <w:rsid w:val="00DA46F9"/>
    <w:rsid w:val="00DA48DC"/>
    <w:rsid w:val="00DA4D94"/>
    <w:rsid w:val="00DA4EBF"/>
    <w:rsid w:val="00DA688E"/>
    <w:rsid w:val="00DA6901"/>
    <w:rsid w:val="00DA6B53"/>
    <w:rsid w:val="00DA6B7D"/>
    <w:rsid w:val="00DA76DC"/>
    <w:rsid w:val="00DA7832"/>
    <w:rsid w:val="00DA7E78"/>
    <w:rsid w:val="00DB0C00"/>
    <w:rsid w:val="00DB0D86"/>
    <w:rsid w:val="00DB10FC"/>
    <w:rsid w:val="00DB1829"/>
    <w:rsid w:val="00DB1965"/>
    <w:rsid w:val="00DB203E"/>
    <w:rsid w:val="00DB26C9"/>
    <w:rsid w:val="00DB26DB"/>
    <w:rsid w:val="00DB2CEF"/>
    <w:rsid w:val="00DB31CC"/>
    <w:rsid w:val="00DB33AB"/>
    <w:rsid w:val="00DB383D"/>
    <w:rsid w:val="00DB3876"/>
    <w:rsid w:val="00DB415C"/>
    <w:rsid w:val="00DB42F2"/>
    <w:rsid w:val="00DB43DD"/>
    <w:rsid w:val="00DB449A"/>
    <w:rsid w:val="00DB4A17"/>
    <w:rsid w:val="00DB57A7"/>
    <w:rsid w:val="00DB7076"/>
    <w:rsid w:val="00DB71A3"/>
    <w:rsid w:val="00DB720A"/>
    <w:rsid w:val="00DB74BE"/>
    <w:rsid w:val="00DB74E1"/>
    <w:rsid w:val="00DB761D"/>
    <w:rsid w:val="00DB7AB4"/>
    <w:rsid w:val="00DC025F"/>
    <w:rsid w:val="00DC0F15"/>
    <w:rsid w:val="00DC1AAF"/>
    <w:rsid w:val="00DC2108"/>
    <w:rsid w:val="00DC256C"/>
    <w:rsid w:val="00DC2931"/>
    <w:rsid w:val="00DC2A11"/>
    <w:rsid w:val="00DC2B2C"/>
    <w:rsid w:val="00DC337D"/>
    <w:rsid w:val="00DC3D06"/>
    <w:rsid w:val="00DC4DA6"/>
    <w:rsid w:val="00DC4DFC"/>
    <w:rsid w:val="00DC540B"/>
    <w:rsid w:val="00DC588B"/>
    <w:rsid w:val="00DC5EF3"/>
    <w:rsid w:val="00DC69A6"/>
    <w:rsid w:val="00DC6D44"/>
    <w:rsid w:val="00DD00F4"/>
    <w:rsid w:val="00DD0A06"/>
    <w:rsid w:val="00DD0F26"/>
    <w:rsid w:val="00DD1082"/>
    <w:rsid w:val="00DD13F1"/>
    <w:rsid w:val="00DD1995"/>
    <w:rsid w:val="00DD202E"/>
    <w:rsid w:val="00DD2C85"/>
    <w:rsid w:val="00DD2FF5"/>
    <w:rsid w:val="00DD3072"/>
    <w:rsid w:val="00DD33D6"/>
    <w:rsid w:val="00DD3424"/>
    <w:rsid w:val="00DD346C"/>
    <w:rsid w:val="00DD3E68"/>
    <w:rsid w:val="00DD4822"/>
    <w:rsid w:val="00DD49CB"/>
    <w:rsid w:val="00DD560B"/>
    <w:rsid w:val="00DD599E"/>
    <w:rsid w:val="00DD5E8F"/>
    <w:rsid w:val="00DD5F61"/>
    <w:rsid w:val="00DD63CE"/>
    <w:rsid w:val="00DD68AD"/>
    <w:rsid w:val="00DD6A3D"/>
    <w:rsid w:val="00DD7310"/>
    <w:rsid w:val="00DD7587"/>
    <w:rsid w:val="00DD7738"/>
    <w:rsid w:val="00DD7873"/>
    <w:rsid w:val="00DE0E75"/>
    <w:rsid w:val="00DE105D"/>
    <w:rsid w:val="00DE10A2"/>
    <w:rsid w:val="00DE13C4"/>
    <w:rsid w:val="00DE1AB7"/>
    <w:rsid w:val="00DE1FED"/>
    <w:rsid w:val="00DE21AE"/>
    <w:rsid w:val="00DE22B7"/>
    <w:rsid w:val="00DE242D"/>
    <w:rsid w:val="00DE2590"/>
    <w:rsid w:val="00DE2606"/>
    <w:rsid w:val="00DE2760"/>
    <w:rsid w:val="00DE32CC"/>
    <w:rsid w:val="00DE37B7"/>
    <w:rsid w:val="00DE38DF"/>
    <w:rsid w:val="00DE3D43"/>
    <w:rsid w:val="00DE3ED0"/>
    <w:rsid w:val="00DE405C"/>
    <w:rsid w:val="00DE4D38"/>
    <w:rsid w:val="00DE4D79"/>
    <w:rsid w:val="00DE4E3E"/>
    <w:rsid w:val="00DE4F5C"/>
    <w:rsid w:val="00DE662D"/>
    <w:rsid w:val="00DE70A6"/>
    <w:rsid w:val="00DE713E"/>
    <w:rsid w:val="00DE72FE"/>
    <w:rsid w:val="00DE74D3"/>
    <w:rsid w:val="00DE7668"/>
    <w:rsid w:val="00DE769E"/>
    <w:rsid w:val="00DE7BCB"/>
    <w:rsid w:val="00DF0101"/>
    <w:rsid w:val="00DF08C2"/>
    <w:rsid w:val="00DF09AB"/>
    <w:rsid w:val="00DF0D52"/>
    <w:rsid w:val="00DF0DD7"/>
    <w:rsid w:val="00DF0E8A"/>
    <w:rsid w:val="00DF1434"/>
    <w:rsid w:val="00DF37A7"/>
    <w:rsid w:val="00DF3C7D"/>
    <w:rsid w:val="00DF4ECA"/>
    <w:rsid w:val="00DF4EF2"/>
    <w:rsid w:val="00DF4FB1"/>
    <w:rsid w:val="00DF52A6"/>
    <w:rsid w:val="00DF55E6"/>
    <w:rsid w:val="00DF5624"/>
    <w:rsid w:val="00DF5D09"/>
    <w:rsid w:val="00DF5ED5"/>
    <w:rsid w:val="00DF5EFE"/>
    <w:rsid w:val="00DF6DFD"/>
    <w:rsid w:val="00DF70EE"/>
    <w:rsid w:val="00DF7282"/>
    <w:rsid w:val="00DF743D"/>
    <w:rsid w:val="00E0003C"/>
    <w:rsid w:val="00E0027E"/>
    <w:rsid w:val="00E00657"/>
    <w:rsid w:val="00E018EA"/>
    <w:rsid w:val="00E019BD"/>
    <w:rsid w:val="00E01B6B"/>
    <w:rsid w:val="00E01F97"/>
    <w:rsid w:val="00E01FE2"/>
    <w:rsid w:val="00E02CA9"/>
    <w:rsid w:val="00E03158"/>
    <w:rsid w:val="00E03457"/>
    <w:rsid w:val="00E0368C"/>
    <w:rsid w:val="00E03BB7"/>
    <w:rsid w:val="00E03EE1"/>
    <w:rsid w:val="00E040F8"/>
    <w:rsid w:val="00E04665"/>
    <w:rsid w:val="00E04C14"/>
    <w:rsid w:val="00E04EBF"/>
    <w:rsid w:val="00E04ED8"/>
    <w:rsid w:val="00E0541B"/>
    <w:rsid w:val="00E058AA"/>
    <w:rsid w:val="00E05B13"/>
    <w:rsid w:val="00E05D86"/>
    <w:rsid w:val="00E05DA4"/>
    <w:rsid w:val="00E05F06"/>
    <w:rsid w:val="00E066F6"/>
    <w:rsid w:val="00E06CCD"/>
    <w:rsid w:val="00E06FD2"/>
    <w:rsid w:val="00E07055"/>
    <w:rsid w:val="00E077FE"/>
    <w:rsid w:val="00E109B9"/>
    <w:rsid w:val="00E10DC9"/>
    <w:rsid w:val="00E11225"/>
    <w:rsid w:val="00E1161F"/>
    <w:rsid w:val="00E118C2"/>
    <w:rsid w:val="00E11D63"/>
    <w:rsid w:val="00E12D08"/>
    <w:rsid w:val="00E133E0"/>
    <w:rsid w:val="00E14737"/>
    <w:rsid w:val="00E14CBF"/>
    <w:rsid w:val="00E14D06"/>
    <w:rsid w:val="00E14F56"/>
    <w:rsid w:val="00E150D4"/>
    <w:rsid w:val="00E162D0"/>
    <w:rsid w:val="00E163A3"/>
    <w:rsid w:val="00E1669B"/>
    <w:rsid w:val="00E1683A"/>
    <w:rsid w:val="00E168B4"/>
    <w:rsid w:val="00E16958"/>
    <w:rsid w:val="00E16CFD"/>
    <w:rsid w:val="00E1729A"/>
    <w:rsid w:val="00E17D26"/>
    <w:rsid w:val="00E20083"/>
    <w:rsid w:val="00E203B7"/>
    <w:rsid w:val="00E21A23"/>
    <w:rsid w:val="00E21A27"/>
    <w:rsid w:val="00E2275F"/>
    <w:rsid w:val="00E22CB0"/>
    <w:rsid w:val="00E23025"/>
    <w:rsid w:val="00E241AA"/>
    <w:rsid w:val="00E243F7"/>
    <w:rsid w:val="00E244EB"/>
    <w:rsid w:val="00E24D81"/>
    <w:rsid w:val="00E24D9E"/>
    <w:rsid w:val="00E257F7"/>
    <w:rsid w:val="00E25AFE"/>
    <w:rsid w:val="00E2648E"/>
    <w:rsid w:val="00E268BE"/>
    <w:rsid w:val="00E26A4F"/>
    <w:rsid w:val="00E26C1B"/>
    <w:rsid w:val="00E26CD9"/>
    <w:rsid w:val="00E26D80"/>
    <w:rsid w:val="00E27D72"/>
    <w:rsid w:val="00E30740"/>
    <w:rsid w:val="00E308E3"/>
    <w:rsid w:val="00E30B8C"/>
    <w:rsid w:val="00E31388"/>
    <w:rsid w:val="00E31396"/>
    <w:rsid w:val="00E3181C"/>
    <w:rsid w:val="00E32599"/>
    <w:rsid w:val="00E32DF6"/>
    <w:rsid w:val="00E333EE"/>
    <w:rsid w:val="00E339A5"/>
    <w:rsid w:val="00E33ACE"/>
    <w:rsid w:val="00E33D32"/>
    <w:rsid w:val="00E33E51"/>
    <w:rsid w:val="00E347E4"/>
    <w:rsid w:val="00E34E72"/>
    <w:rsid w:val="00E3583E"/>
    <w:rsid w:val="00E35B06"/>
    <w:rsid w:val="00E35B53"/>
    <w:rsid w:val="00E36047"/>
    <w:rsid w:val="00E36614"/>
    <w:rsid w:val="00E36FB1"/>
    <w:rsid w:val="00E37990"/>
    <w:rsid w:val="00E37A29"/>
    <w:rsid w:val="00E37BD3"/>
    <w:rsid w:val="00E402A0"/>
    <w:rsid w:val="00E40582"/>
    <w:rsid w:val="00E4079F"/>
    <w:rsid w:val="00E40BCD"/>
    <w:rsid w:val="00E410A7"/>
    <w:rsid w:val="00E41BB1"/>
    <w:rsid w:val="00E425DF"/>
    <w:rsid w:val="00E42737"/>
    <w:rsid w:val="00E4338F"/>
    <w:rsid w:val="00E43423"/>
    <w:rsid w:val="00E43549"/>
    <w:rsid w:val="00E439A1"/>
    <w:rsid w:val="00E44BC9"/>
    <w:rsid w:val="00E452A1"/>
    <w:rsid w:val="00E45885"/>
    <w:rsid w:val="00E459ED"/>
    <w:rsid w:val="00E45D0A"/>
    <w:rsid w:val="00E45DC7"/>
    <w:rsid w:val="00E45F0D"/>
    <w:rsid w:val="00E46EF6"/>
    <w:rsid w:val="00E47047"/>
    <w:rsid w:val="00E47221"/>
    <w:rsid w:val="00E47BB2"/>
    <w:rsid w:val="00E5076E"/>
    <w:rsid w:val="00E51582"/>
    <w:rsid w:val="00E51898"/>
    <w:rsid w:val="00E51C54"/>
    <w:rsid w:val="00E52CB7"/>
    <w:rsid w:val="00E533DF"/>
    <w:rsid w:val="00E535ED"/>
    <w:rsid w:val="00E5405B"/>
    <w:rsid w:val="00E55044"/>
    <w:rsid w:val="00E551D1"/>
    <w:rsid w:val="00E5669F"/>
    <w:rsid w:val="00E56D60"/>
    <w:rsid w:val="00E574FE"/>
    <w:rsid w:val="00E57B3E"/>
    <w:rsid w:val="00E57D70"/>
    <w:rsid w:val="00E57EA1"/>
    <w:rsid w:val="00E6089F"/>
    <w:rsid w:val="00E60B78"/>
    <w:rsid w:val="00E60C24"/>
    <w:rsid w:val="00E60DF8"/>
    <w:rsid w:val="00E61020"/>
    <w:rsid w:val="00E611AE"/>
    <w:rsid w:val="00E61397"/>
    <w:rsid w:val="00E61451"/>
    <w:rsid w:val="00E61A09"/>
    <w:rsid w:val="00E61A76"/>
    <w:rsid w:val="00E62093"/>
    <w:rsid w:val="00E62109"/>
    <w:rsid w:val="00E6227C"/>
    <w:rsid w:val="00E62389"/>
    <w:rsid w:val="00E6293C"/>
    <w:rsid w:val="00E62F9C"/>
    <w:rsid w:val="00E6314A"/>
    <w:rsid w:val="00E6361D"/>
    <w:rsid w:val="00E63F97"/>
    <w:rsid w:val="00E64744"/>
    <w:rsid w:val="00E64836"/>
    <w:rsid w:val="00E65349"/>
    <w:rsid w:val="00E65EA6"/>
    <w:rsid w:val="00E66098"/>
    <w:rsid w:val="00E6671B"/>
    <w:rsid w:val="00E668D2"/>
    <w:rsid w:val="00E67138"/>
    <w:rsid w:val="00E67230"/>
    <w:rsid w:val="00E67318"/>
    <w:rsid w:val="00E675BD"/>
    <w:rsid w:val="00E67E8D"/>
    <w:rsid w:val="00E708C1"/>
    <w:rsid w:val="00E71358"/>
    <w:rsid w:val="00E714C5"/>
    <w:rsid w:val="00E719A3"/>
    <w:rsid w:val="00E71F25"/>
    <w:rsid w:val="00E720CD"/>
    <w:rsid w:val="00E724AB"/>
    <w:rsid w:val="00E7277E"/>
    <w:rsid w:val="00E7301F"/>
    <w:rsid w:val="00E7330C"/>
    <w:rsid w:val="00E7350C"/>
    <w:rsid w:val="00E73C0A"/>
    <w:rsid w:val="00E73E55"/>
    <w:rsid w:val="00E74632"/>
    <w:rsid w:val="00E74A83"/>
    <w:rsid w:val="00E74BA9"/>
    <w:rsid w:val="00E74D61"/>
    <w:rsid w:val="00E74E79"/>
    <w:rsid w:val="00E751E0"/>
    <w:rsid w:val="00E7546D"/>
    <w:rsid w:val="00E75FDA"/>
    <w:rsid w:val="00E7669D"/>
    <w:rsid w:val="00E768F0"/>
    <w:rsid w:val="00E775EA"/>
    <w:rsid w:val="00E7765F"/>
    <w:rsid w:val="00E7798F"/>
    <w:rsid w:val="00E8006E"/>
    <w:rsid w:val="00E80C8F"/>
    <w:rsid w:val="00E80DCC"/>
    <w:rsid w:val="00E817A9"/>
    <w:rsid w:val="00E817C3"/>
    <w:rsid w:val="00E81D8F"/>
    <w:rsid w:val="00E81DBB"/>
    <w:rsid w:val="00E81F97"/>
    <w:rsid w:val="00E824DD"/>
    <w:rsid w:val="00E82795"/>
    <w:rsid w:val="00E82CE4"/>
    <w:rsid w:val="00E82E10"/>
    <w:rsid w:val="00E8323E"/>
    <w:rsid w:val="00E839F5"/>
    <w:rsid w:val="00E83EBA"/>
    <w:rsid w:val="00E84073"/>
    <w:rsid w:val="00E84EB2"/>
    <w:rsid w:val="00E86408"/>
    <w:rsid w:val="00E86E01"/>
    <w:rsid w:val="00E8774E"/>
    <w:rsid w:val="00E877D6"/>
    <w:rsid w:val="00E87C13"/>
    <w:rsid w:val="00E87C85"/>
    <w:rsid w:val="00E87E1D"/>
    <w:rsid w:val="00E90BE0"/>
    <w:rsid w:val="00E90DB9"/>
    <w:rsid w:val="00E910F5"/>
    <w:rsid w:val="00E916C3"/>
    <w:rsid w:val="00E91706"/>
    <w:rsid w:val="00E91972"/>
    <w:rsid w:val="00E91E56"/>
    <w:rsid w:val="00E9206A"/>
    <w:rsid w:val="00E92ABB"/>
    <w:rsid w:val="00E9303E"/>
    <w:rsid w:val="00E93253"/>
    <w:rsid w:val="00E939D7"/>
    <w:rsid w:val="00E93B75"/>
    <w:rsid w:val="00E94194"/>
    <w:rsid w:val="00E942C1"/>
    <w:rsid w:val="00E943EA"/>
    <w:rsid w:val="00E94794"/>
    <w:rsid w:val="00E94801"/>
    <w:rsid w:val="00E948A4"/>
    <w:rsid w:val="00E94DAC"/>
    <w:rsid w:val="00E94FBF"/>
    <w:rsid w:val="00E95011"/>
    <w:rsid w:val="00E9567C"/>
    <w:rsid w:val="00E95B39"/>
    <w:rsid w:val="00E95E07"/>
    <w:rsid w:val="00E9606C"/>
    <w:rsid w:val="00E9636A"/>
    <w:rsid w:val="00E972B8"/>
    <w:rsid w:val="00EA0347"/>
    <w:rsid w:val="00EA20D4"/>
    <w:rsid w:val="00EA2B69"/>
    <w:rsid w:val="00EA2F08"/>
    <w:rsid w:val="00EA365F"/>
    <w:rsid w:val="00EA367B"/>
    <w:rsid w:val="00EA37F4"/>
    <w:rsid w:val="00EA3A39"/>
    <w:rsid w:val="00EA3C9C"/>
    <w:rsid w:val="00EA3FA3"/>
    <w:rsid w:val="00EA4184"/>
    <w:rsid w:val="00EA4279"/>
    <w:rsid w:val="00EA460E"/>
    <w:rsid w:val="00EA4698"/>
    <w:rsid w:val="00EA48D9"/>
    <w:rsid w:val="00EA4A6B"/>
    <w:rsid w:val="00EA5298"/>
    <w:rsid w:val="00EA5876"/>
    <w:rsid w:val="00EA607A"/>
    <w:rsid w:val="00EA6DBC"/>
    <w:rsid w:val="00EA7738"/>
    <w:rsid w:val="00EA7766"/>
    <w:rsid w:val="00EA793B"/>
    <w:rsid w:val="00EA7B32"/>
    <w:rsid w:val="00EA7D31"/>
    <w:rsid w:val="00EB0283"/>
    <w:rsid w:val="00EB128D"/>
    <w:rsid w:val="00EB1373"/>
    <w:rsid w:val="00EB17E9"/>
    <w:rsid w:val="00EB225C"/>
    <w:rsid w:val="00EB2D5C"/>
    <w:rsid w:val="00EB307F"/>
    <w:rsid w:val="00EB312C"/>
    <w:rsid w:val="00EB3318"/>
    <w:rsid w:val="00EB33CA"/>
    <w:rsid w:val="00EB3DB5"/>
    <w:rsid w:val="00EB3FD8"/>
    <w:rsid w:val="00EB4EFA"/>
    <w:rsid w:val="00EB4EFD"/>
    <w:rsid w:val="00EB4FD4"/>
    <w:rsid w:val="00EB5468"/>
    <w:rsid w:val="00EB55C2"/>
    <w:rsid w:val="00EB5E76"/>
    <w:rsid w:val="00EB5EB1"/>
    <w:rsid w:val="00EB7043"/>
    <w:rsid w:val="00EC03F6"/>
    <w:rsid w:val="00EC177B"/>
    <w:rsid w:val="00EC1803"/>
    <w:rsid w:val="00EC2A36"/>
    <w:rsid w:val="00EC2C53"/>
    <w:rsid w:val="00EC3530"/>
    <w:rsid w:val="00EC3A44"/>
    <w:rsid w:val="00EC3ACD"/>
    <w:rsid w:val="00EC3B29"/>
    <w:rsid w:val="00EC3B44"/>
    <w:rsid w:val="00EC3FB0"/>
    <w:rsid w:val="00EC4231"/>
    <w:rsid w:val="00EC4C0F"/>
    <w:rsid w:val="00EC525A"/>
    <w:rsid w:val="00EC5740"/>
    <w:rsid w:val="00EC5F80"/>
    <w:rsid w:val="00EC6056"/>
    <w:rsid w:val="00EC65B3"/>
    <w:rsid w:val="00EC65F8"/>
    <w:rsid w:val="00EC6BF5"/>
    <w:rsid w:val="00EC7277"/>
    <w:rsid w:val="00EC72DF"/>
    <w:rsid w:val="00EC767E"/>
    <w:rsid w:val="00ED04A8"/>
    <w:rsid w:val="00ED0814"/>
    <w:rsid w:val="00ED16AF"/>
    <w:rsid w:val="00ED2063"/>
    <w:rsid w:val="00ED2CAB"/>
    <w:rsid w:val="00ED331F"/>
    <w:rsid w:val="00ED33BA"/>
    <w:rsid w:val="00ED33E1"/>
    <w:rsid w:val="00ED3417"/>
    <w:rsid w:val="00ED349F"/>
    <w:rsid w:val="00ED38D5"/>
    <w:rsid w:val="00ED3FD0"/>
    <w:rsid w:val="00ED4031"/>
    <w:rsid w:val="00ED4BF8"/>
    <w:rsid w:val="00ED521D"/>
    <w:rsid w:val="00ED522E"/>
    <w:rsid w:val="00ED53DE"/>
    <w:rsid w:val="00ED59C0"/>
    <w:rsid w:val="00ED655B"/>
    <w:rsid w:val="00ED6880"/>
    <w:rsid w:val="00ED6E49"/>
    <w:rsid w:val="00ED7907"/>
    <w:rsid w:val="00ED795B"/>
    <w:rsid w:val="00EE2081"/>
    <w:rsid w:val="00EE22AD"/>
    <w:rsid w:val="00EE2728"/>
    <w:rsid w:val="00EE277B"/>
    <w:rsid w:val="00EE3A50"/>
    <w:rsid w:val="00EE49B3"/>
    <w:rsid w:val="00EE4B07"/>
    <w:rsid w:val="00EE531A"/>
    <w:rsid w:val="00EE60B1"/>
    <w:rsid w:val="00EE6277"/>
    <w:rsid w:val="00EE64E9"/>
    <w:rsid w:val="00EE67C6"/>
    <w:rsid w:val="00EE6E12"/>
    <w:rsid w:val="00EE6F8D"/>
    <w:rsid w:val="00EE709F"/>
    <w:rsid w:val="00EE77B4"/>
    <w:rsid w:val="00EE7CD1"/>
    <w:rsid w:val="00EE7D48"/>
    <w:rsid w:val="00EF02CA"/>
    <w:rsid w:val="00EF0CFC"/>
    <w:rsid w:val="00EF0D2E"/>
    <w:rsid w:val="00EF0ECA"/>
    <w:rsid w:val="00EF12EE"/>
    <w:rsid w:val="00EF3DE0"/>
    <w:rsid w:val="00EF417C"/>
    <w:rsid w:val="00EF4DA5"/>
    <w:rsid w:val="00EF507B"/>
    <w:rsid w:val="00EF520E"/>
    <w:rsid w:val="00EF5628"/>
    <w:rsid w:val="00EF56D6"/>
    <w:rsid w:val="00EF5DFB"/>
    <w:rsid w:val="00EF6BE8"/>
    <w:rsid w:val="00F00E0C"/>
    <w:rsid w:val="00F01050"/>
    <w:rsid w:val="00F019BA"/>
    <w:rsid w:val="00F01CD8"/>
    <w:rsid w:val="00F020F0"/>
    <w:rsid w:val="00F023D2"/>
    <w:rsid w:val="00F03198"/>
    <w:rsid w:val="00F0353D"/>
    <w:rsid w:val="00F03B50"/>
    <w:rsid w:val="00F0415E"/>
    <w:rsid w:val="00F04789"/>
    <w:rsid w:val="00F04AC3"/>
    <w:rsid w:val="00F0527C"/>
    <w:rsid w:val="00F05674"/>
    <w:rsid w:val="00F05748"/>
    <w:rsid w:val="00F059BE"/>
    <w:rsid w:val="00F05C31"/>
    <w:rsid w:val="00F05CA8"/>
    <w:rsid w:val="00F063EB"/>
    <w:rsid w:val="00F065CD"/>
    <w:rsid w:val="00F0667D"/>
    <w:rsid w:val="00F06DFE"/>
    <w:rsid w:val="00F0709D"/>
    <w:rsid w:val="00F073C7"/>
    <w:rsid w:val="00F073C8"/>
    <w:rsid w:val="00F10243"/>
    <w:rsid w:val="00F1025D"/>
    <w:rsid w:val="00F102FB"/>
    <w:rsid w:val="00F10EA2"/>
    <w:rsid w:val="00F12033"/>
    <w:rsid w:val="00F121EA"/>
    <w:rsid w:val="00F12614"/>
    <w:rsid w:val="00F12D31"/>
    <w:rsid w:val="00F13246"/>
    <w:rsid w:val="00F1443B"/>
    <w:rsid w:val="00F145DE"/>
    <w:rsid w:val="00F14C59"/>
    <w:rsid w:val="00F14FF5"/>
    <w:rsid w:val="00F1667F"/>
    <w:rsid w:val="00F16910"/>
    <w:rsid w:val="00F16960"/>
    <w:rsid w:val="00F16D5F"/>
    <w:rsid w:val="00F16D69"/>
    <w:rsid w:val="00F17BF7"/>
    <w:rsid w:val="00F17F90"/>
    <w:rsid w:val="00F17FF2"/>
    <w:rsid w:val="00F20061"/>
    <w:rsid w:val="00F22200"/>
    <w:rsid w:val="00F2227D"/>
    <w:rsid w:val="00F22740"/>
    <w:rsid w:val="00F22843"/>
    <w:rsid w:val="00F228CB"/>
    <w:rsid w:val="00F22DDC"/>
    <w:rsid w:val="00F232BF"/>
    <w:rsid w:val="00F239A2"/>
    <w:rsid w:val="00F242AB"/>
    <w:rsid w:val="00F24608"/>
    <w:rsid w:val="00F25458"/>
    <w:rsid w:val="00F25E52"/>
    <w:rsid w:val="00F25EDE"/>
    <w:rsid w:val="00F263D3"/>
    <w:rsid w:val="00F26424"/>
    <w:rsid w:val="00F268F5"/>
    <w:rsid w:val="00F26F3E"/>
    <w:rsid w:val="00F275A7"/>
    <w:rsid w:val="00F301BC"/>
    <w:rsid w:val="00F30A15"/>
    <w:rsid w:val="00F30A5C"/>
    <w:rsid w:val="00F30C3A"/>
    <w:rsid w:val="00F315CC"/>
    <w:rsid w:val="00F31964"/>
    <w:rsid w:val="00F330FD"/>
    <w:rsid w:val="00F33382"/>
    <w:rsid w:val="00F335E7"/>
    <w:rsid w:val="00F350C3"/>
    <w:rsid w:val="00F3519B"/>
    <w:rsid w:val="00F35AC9"/>
    <w:rsid w:val="00F3633A"/>
    <w:rsid w:val="00F363B0"/>
    <w:rsid w:val="00F376E4"/>
    <w:rsid w:val="00F402FA"/>
    <w:rsid w:val="00F407BB"/>
    <w:rsid w:val="00F40B83"/>
    <w:rsid w:val="00F41071"/>
    <w:rsid w:val="00F41442"/>
    <w:rsid w:val="00F41E57"/>
    <w:rsid w:val="00F41ED3"/>
    <w:rsid w:val="00F41F55"/>
    <w:rsid w:val="00F4289C"/>
    <w:rsid w:val="00F42EB7"/>
    <w:rsid w:val="00F43273"/>
    <w:rsid w:val="00F4329B"/>
    <w:rsid w:val="00F43495"/>
    <w:rsid w:val="00F43E1F"/>
    <w:rsid w:val="00F44086"/>
    <w:rsid w:val="00F443BF"/>
    <w:rsid w:val="00F446CB"/>
    <w:rsid w:val="00F447C9"/>
    <w:rsid w:val="00F44BA3"/>
    <w:rsid w:val="00F44EBA"/>
    <w:rsid w:val="00F45806"/>
    <w:rsid w:val="00F45F2A"/>
    <w:rsid w:val="00F46682"/>
    <w:rsid w:val="00F47088"/>
    <w:rsid w:val="00F47F65"/>
    <w:rsid w:val="00F50A44"/>
    <w:rsid w:val="00F5149C"/>
    <w:rsid w:val="00F519F2"/>
    <w:rsid w:val="00F51E3B"/>
    <w:rsid w:val="00F532E8"/>
    <w:rsid w:val="00F53486"/>
    <w:rsid w:val="00F5405E"/>
    <w:rsid w:val="00F54539"/>
    <w:rsid w:val="00F54675"/>
    <w:rsid w:val="00F54931"/>
    <w:rsid w:val="00F54A35"/>
    <w:rsid w:val="00F554BB"/>
    <w:rsid w:val="00F556DD"/>
    <w:rsid w:val="00F55CDB"/>
    <w:rsid w:val="00F55EFE"/>
    <w:rsid w:val="00F560CF"/>
    <w:rsid w:val="00F5676A"/>
    <w:rsid w:val="00F56C6C"/>
    <w:rsid w:val="00F56CF1"/>
    <w:rsid w:val="00F5703B"/>
    <w:rsid w:val="00F570AF"/>
    <w:rsid w:val="00F619CF"/>
    <w:rsid w:val="00F61B7C"/>
    <w:rsid w:val="00F6203C"/>
    <w:rsid w:val="00F62CEC"/>
    <w:rsid w:val="00F64096"/>
    <w:rsid w:val="00F645A0"/>
    <w:rsid w:val="00F64966"/>
    <w:rsid w:val="00F65E4D"/>
    <w:rsid w:val="00F66742"/>
    <w:rsid w:val="00F66F71"/>
    <w:rsid w:val="00F70921"/>
    <w:rsid w:val="00F71522"/>
    <w:rsid w:val="00F71A78"/>
    <w:rsid w:val="00F72877"/>
    <w:rsid w:val="00F73126"/>
    <w:rsid w:val="00F738B5"/>
    <w:rsid w:val="00F73DB8"/>
    <w:rsid w:val="00F73F60"/>
    <w:rsid w:val="00F740E5"/>
    <w:rsid w:val="00F74213"/>
    <w:rsid w:val="00F7422F"/>
    <w:rsid w:val="00F749B4"/>
    <w:rsid w:val="00F769B8"/>
    <w:rsid w:val="00F76F2A"/>
    <w:rsid w:val="00F776BB"/>
    <w:rsid w:val="00F77E95"/>
    <w:rsid w:val="00F8139D"/>
    <w:rsid w:val="00F82015"/>
    <w:rsid w:val="00F8205A"/>
    <w:rsid w:val="00F8244C"/>
    <w:rsid w:val="00F82946"/>
    <w:rsid w:val="00F82CFE"/>
    <w:rsid w:val="00F82F48"/>
    <w:rsid w:val="00F833FA"/>
    <w:rsid w:val="00F83411"/>
    <w:rsid w:val="00F834A0"/>
    <w:rsid w:val="00F83ADF"/>
    <w:rsid w:val="00F84513"/>
    <w:rsid w:val="00F847BF"/>
    <w:rsid w:val="00F849A1"/>
    <w:rsid w:val="00F84DE5"/>
    <w:rsid w:val="00F84F1D"/>
    <w:rsid w:val="00F85011"/>
    <w:rsid w:val="00F8601F"/>
    <w:rsid w:val="00F8616A"/>
    <w:rsid w:val="00F87766"/>
    <w:rsid w:val="00F879FE"/>
    <w:rsid w:val="00F87A0A"/>
    <w:rsid w:val="00F87D94"/>
    <w:rsid w:val="00F9092E"/>
    <w:rsid w:val="00F90EC3"/>
    <w:rsid w:val="00F91189"/>
    <w:rsid w:val="00F9132D"/>
    <w:rsid w:val="00F91373"/>
    <w:rsid w:val="00F91F57"/>
    <w:rsid w:val="00F92391"/>
    <w:rsid w:val="00F92AB7"/>
    <w:rsid w:val="00F92CB7"/>
    <w:rsid w:val="00F936D7"/>
    <w:rsid w:val="00F941E1"/>
    <w:rsid w:val="00F9433E"/>
    <w:rsid w:val="00F9590D"/>
    <w:rsid w:val="00F95BCF"/>
    <w:rsid w:val="00F95EB8"/>
    <w:rsid w:val="00F9604C"/>
    <w:rsid w:val="00F96448"/>
    <w:rsid w:val="00F96662"/>
    <w:rsid w:val="00F97CD4"/>
    <w:rsid w:val="00FA00FC"/>
    <w:rsid w:val="00FA05A3"/>
    <w:rsid w:val="00FA0FD4"/>
    <w:rsid w:val="00FA12E7"/>
    <w:rsid w:val="00FA1D0C"/>
    <w:rsid w:val="00FA30AA"/>
    <w:rsid w:val="00FA320C"/>
    <w:rsid w:val="00FA32DB"/>
    <w:rsid w:val="00FA3B63"/>
    <w:rsid w:val="00FA3F7C"/>
    <w:rsid w:val="00FA4338"/>
    <w:rsid w:val="00FA451B"/>
    <w:rsid w:val="00FA5224"/>
    <w:rsid w:val="00FA5411"/>
    <w:rsid w:val="00FA59C3"/>
    <w:rsid w:val="00FA5B5D"/>
    <w:rsid w:val="00FA5F69"/>
    <w:rsid w:val="00FA660B"/>
    <w:rsid w:val="00FA69BF"/>
    <w:rsid w:val="00FA728F"/>
    <w:rsid w:val="00FB0E7A"/>
    <w:rsid w:val="00FB2144"/>
    <w:rsid w:val="00FB21F5"/>
    <w:rsid w:val="00FB2A71"/>
    <w:rsid w:val="00FB2BD9"/>
    <w:rsid w:val="00FB2C44"/>
    <w:rsid w:val="00FB3999"/>
    <w:rsid w:val="00FB445C"/>
    <w:rsid w:val="00FB4F8D"/>
    <w:rsid w:val="00FB552D"/>
    <w:rsid w:val="00FB59C9"/>
    <w:rsid w:val="00FB61DA"/>
    <w:rsid w:val="00FB6612"/>
    <w:rsid w:val="00FB6824"/>
    <w:rsid w:val="00FB6E03"/>
    <w:rsid w:val="00FB74E9"/>
    <w:rsid w:val="00FB753B"/>
    <w:rsid w:val="00FC03E4"/>
    <w:rsid w:val="00FC0E0B"/>
    <w:rsid w:val="00FC14DD"/>
    <w:rsid w:val="00FC17CE"/>
    <w:rsid w:val="00FC1E90"/>
    <w:rsid w:val="00FC1EA2"/>
    <w:rsid w:val="00FC21FF"/>
    <w:rsid w:val="00FC2705"/>
    <w:rsid w:val="00FC2B96"/>
    <w:rsid w:val="00FC2EA6"/>
    <w:rsid w:val="00FC3026"/>
    <w:rsid w:val="00FC3DE0"/>
    <w:rsid w:val="00FC54C8"/>
    <w:rsid w:val="00FC5CDD"/>
    <w:rsid w:val="00FC6985"/>
    <w:rsid w:val="00FC6B2F"/>
    <w:rsid w:val="00FC6BCA"/>
    <w:rsid w:val="00FC6C43"/>
    <w:rsid w:val="00FC7308"/>
    <w:rsid w:val="00FC7543"/>
    <w:rsid w:val="00FC757A"/>
    <w:rsid w:val="00FC78E5"/>
    <w:rsid w:val="00FC7C6A"/>
    <w:rsid w:val="00FC7FF1"/>
    <w:rsid w:val="00FD040C"/>
    <w:rsid w:val="00FD07B6"/>
    <w:rsid w:val="00FD0902"/>
    <w:rsid w:val="00FD09A6"/>
    <w:rsid w:val="00FD116B"/>
    <w:rsid w:val="00FD11BC"/>
    <w:rsid w:val="00FD11E0"/>
    <w:rsid w:val="00FD16C8"/>
    <w:rsid w:val="00FD19A8"/>
    <w:rsid w:val="00FD2332"/>
    <w:rsid w:val="00FD25C2"/>
    <w:rsid w:val="00FD2626"/>
    <w:rsid w:val="00FD3160"/>
    <w:rsid w:val="00FD3951"/>
    <w:rsid w:val="00FD3CCF"/>
    <w:rsid w:val="00FD3F64"/>
    <w:rsid w:val="00FD40C5"/>
    <w:rsid w:val="00FD439F"/>
    <w:rsid w:val="00FD4484"/>
    <w:rsid w:val="00FD48E2"/>
    <w:rsid w:val="00FD4EB6"/>
    <w:rsid w:val="00FD5D59"/>
    <w:rsid w:val="00FD5D6E"/>
    <w:rsid w:val="00FD5E64"/>
    <w:rsid w:val="00FD6D49"/>
    <w:rsid w:val="00FD76E8"/>
    <w:rsid w:val="00FD7CB2"/>
    <w:rsid w:val="00FE07E2"/>
    <w:rsid w:val="00FE0923"/>
    <w:rsid w:val="00FE0FA6"/>
    <w:rsid w:val="00FE256A"/>
    <w:rsid w:val="00FE2BB0"/>
    <w:rsid w:val="00FE2FBA"/>
    <w:rsid w:val="00FE3104"/>
    <w:rsid w:val="00FE346C"/>
    <w:rsid w:val="00FE3685"/>
    <w:rsid w:val="00FE387C"/>
    <w:rsid w:val="00FE4163"/>
    <w:rsid w:val="00FE42BD"/>
    <w:rsid w:val="00FE45BA"/>
    <w:rsid w:val="00FE4A3D"/>
    <w:rsid w:val="00FE4C20"/>
    <w:rsid w:val="00FE5374"/>
    <w:rsid w:val="00FE5564"/>
    <w:rsid w:val="00FE55A3"/>
    <w:rsid w:val="00FE67BB"/>
    <w:rsid w:val="00FE6B5B"/>
    <w:rsid w:val="00FE7C27"/>
    <w:rsid w:val="00FE7EA7"/>
    <w:rsid w:val="00FF0817"/>
    <w:rsid w:val="00FF0A7A"/>
    <w:rsid w:val="00FF1142"/>
    <w:rsid w:val="00FF1352"/>
    <w:rsid w:val="00FF13ED"/>
    <w:rsid w:val="00FF181F"/>
    <w:rsid w:val="00FF1B99"/>
    <w:rsid w:val="00FF21DF"/>
    <w:rsid w:val="00FF235C"/>
    <w:rsid w:val="00FF2B47"/>
    <w:rsid w:val="00FF2C4F"/>
    <w:rsid w:val="00FF301F"/>
    <w:rsid w:val="00FF3A76"/>
    <w:rsid w:val="00FF3AFB"/>
    <w:rsid w:val="00FF3D87"/>
    <w:rsid w:val="00FF4777"/>
    <w:rsid w:val="00FF47E5"/>
    <w:rsid w:val="00FF5EE2"/>
    <w:rsid w:val="00FF5F24"/>
    <w:rsid w:val="00FF60C8"/>
    <w:rsid w:val="00FF656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EDCD3"/>
  <w15:docId w15:val="{284EF916-1BD1-4A52-ABDB-A65F16C9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PMingLiU" w:hAnsi="Arial"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AA4"/>
    <w:rPr>
      <w:rFonts w:eastAsia="Times New Roman"/>
      <w:sz w:val="22"/>
      <w:szCs w:val="24"/>
      <w:lang w:val="en-GB" w:eastAsia="en-US"/>
    </w:rPr>
  </w:style>
  <w:style w:type="paragraph" w:styleId="Heading1">
    <w:name w:val="heading 1"/>
    <w:basedOn w:val="Normal"/>
    <w:next w:val="Normal"/>
    <w:link w:val="Heading1Char"/>
    <w:uiPriority w:val="9"/>
    <w:qFormat/>
    <w:locked/>
    <w:rsid w:val="00D47A0D"/>
    <w:pPr>
      <w:keepNext/>
      <w:spacing w:before="360" w:after="240"/>
      <w:outlineLvl w:val="0"/>
    </w:pPr>
    <w:rPr>
      <w:rFonts w:cs="Arial"/>
      <w:b/>
      <w:bCs/>
      <w:kern w:val="32"/>
      <w:szCs w:val="32"/>
    </w:rPr>
  </w:style>
  <w:style w:type="paragraph" w:styleId="Heading2">
    <w:name w:val="heading 2"/>
    <w:basedOn w:val="Normal"/>
    <w:next w:val="Normal"/>
    <w:link w:val="Heading2Char"/>
    <w:qFormat/>
    <w:locked/>
    <w:rsid w:val="00D47A0D"/>
    <w:pPr>
      <w:keepNext/>
      <w:numPr>
        <w:ilvl w:val="1"/>
        <w:numId w:val="4"/>
      </w:numPr>
      <w:spacing w:before="240" w:after="240"/>
      <w:outlineLvl w:val="1"/>
    </w:pPr>
    <w:rPr>
      <w:rFonts w:cs="Arial"/>
      <w:bCs/>
      <w:iCs/>
      <w:szCs w:val="28"/>
    </w:rPr>
  </w:style>
  <w:style w:type="paragraph" w:styleId="Heading3">
    <w:name w:val="heading 3"/>
    <w:basedOn w:val="Normal"/>
    <w:next w:val="Normal"/>
    <w:link w:val="Heading3Char"/>
    <w:qFormat/>
    <w:locked/>
    <w:rsid w:val="00852C69"/>
    <w:pPr>
      <w:keepNext/>
      <w:numPr>
        <w:ilvl w:val="2"/>
        <w:numId w:val="4"/>
      </w:numPr>
      <w:spacing w:before="240" w:after="60"/>
      <w:outlineLvl w:val="2"/>
    </w:pPr>
    <w:rPr>
      <w:rFonts w:cs="Arial"/>
      <w:b/>
      <w:bCs/>
      <w:sz w:val="26"/>
      <w:szCs w:val="26"/>
      <w:lang w:val="fr-FR"/>
    </w:rPr>
  </w:style>
  <w:style w:type="paragraph" w:styleId="Heading4">
    <w:name w:val="heading 4"/>
    <w:basedOn w:val="Normal"/>
    <w:next w:val="Normal"/>
    <w:link w:val="Heading4Char"/>
    <w:unhideWhenUsed/>
    <w:qFormat/>
    <w:locked/>
    <w:rsid w:val="00B26155"/>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B26155"/>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B26155"/>
    <w:p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B26155"/>
    <w:pPr>
      <w:spacing w:before="240" w:after="60"/>
      <w:outlineLvl w:val="6"/>
    </w:pPr>
    <w:rPr>
      <w:rFonts w:ascii="Calibri" w:hAnsi="Calibri"/>
      <w:sz w:val="24"/>
    </w:rPr>
  </w:style>
  <w:style w:type="paragraph" w:styleId="Heading9">
    <w:name w:val="heading 9"/>
    <w:basedOn w:val="Normal"/>
    <w:next w:val="Normal"/>
    <w:link w:val="Heading9Char"/>
    <w:qFormat/>
    <w:locked/>
    <w:rsid w:val="00E11D63"/>
    <w:pPr>
      <w:tabs>
        <w:tab w:val="left" w:pos="2268"/>
      </w:tabs>
      <w:ind w:left="2268" w:right="567" w:hanging="2268"/>
      <w:outlineLvl w:val="8"/>
    </w:pPr>
    <w:rPr>
      <w:rFonts w:ascii="Times New Roman" w:eastAsiaTheme="minorEastAsia"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47A0D"/>
    <w:rPr>
      <w:rFonts w:ascii="Arial" w:hAnsi="Arial" w:cs="Arial"/>
      <w:b/>
      <w:bCs/>
      <w:kern w:val="32"/>
      <w:sz w:val="32"/>
      <w:szCs w:val="32"/>
      <w:lang w:val="it-IT" w:eastAsia="en-US" w:bidi="ar-SA"/>
    </w:rPr>
  </w:style>
  <w:style w:type="character" w:customStyle="1" w:styleId="Heading2Char">
    <w:name w:val="Heading 2 Char"/>
    <w:link w:val="Heading2"/>
    <w:locked/>
    <w:rsid w:val="00D47A0D"/>
    <w:rPr>
      <w:rFonts w:eastAsia="Times New Roman" w:cs="Arial"/>
      <w:bCs/>
      <w:iCs/>
      <w:sz w:val="22"/>
      <w:szCs w:val="28"/>
      <w:lang w:val="en-GB" w:eastAsia="en-US"/>
    </w:rPr>
  </w:style>
  <w:style w:type="character" w:customStyle="1" w:styleId="Heading3Char">
    <w:name w:val="Heading 3 Char"/>
    <w:link w:val="Heading3"/>
    <w:locked/>
    <w:rsid w:val="00111BA6"/>
    <w:rPr>
      <w:rFonts w:eastAsia="Times New Roman" w:cs="Arial"/>
      <w:b/>
      <w:bCs/>
      <w:sz w:val="26"/>
      <w:szCs w:val="26"/>
      <w:lang w:eastAsia="en-US"/>
    </w:rPr>
  </w:style>
  <w:style w:type="paragraph" w:styleId="DocumentMap">
    <w:name w:val="Document Map"/>
    <w:basedOn w:val="Normal"/>
    <w:link w:val="DocumentMapChar"/>
    <w:semiHidden/>
    <w:rsid w:val="000F05FF"/>
    <w:rPr>
      <w:rFonts w:ascii="Tahoma" w:hAnsi="Tahoma" w:cs="Tahoma"/>
      <w:sz w:val="16"/>
      <w:szCs w:val="16"/>
    </w:rPr>
  </w:style>
  <w:style w:type="character" w:customStyle="1" w:styleId="DocumentMapChar">
    <w:name w:val="Document Map Char"/>
    <w:link w:val="DocumentMap"/>
    <w:semiHidden/>
    <w:locked/>
    <w:rsid w:val="000F05FF"/>
    <w:rPr>
      <w:rFonts w:ascii="Tahoma" w:hAnsi="Tahoma" w:cs="Tahoma"/>
      <w:sz w:val="16"/>
      <w:szCs w:val="16"/>
    </w:rPr>
  </w:style>
  <w:style w:type="paragraph" w:customStyle="1" w:styleId="ColorfulList-Accent11">
    <w:name w:val="Colorful List - Accent 11"/>
    <w:basedOn w:val="Normal"/>
    <w:uiPriority w:val="99"/>
    <w:qFormat/>
    <w:rsid w:val="008B2857"/>
    <w:pPr>
      <w:ind w:left="720"/>
      <w:contextualSpacing/>
    </w:pPr>
  </w:style>
  <w:style w:type="paragraph" w:styleId="Header">
    <w:name w:val="header"/>
    <w:basedOn w:val="Normal"/>
    <w:link w:val="HeaderChar"/>
    <w:uiPriority w:val="99"/>
    <w:rsid w:val="00E90BE0"/>
    <w:pPr>
      <w:tabs>
        <w:tab w:val="center" w:pos="4819"/>
        <w:tab w:val="right" w:pos="9638"/>
      </w:tabs>
    </w:pPr>
  </w:style>
  <w:style w:type="character" w:customStyle="1" w:styleId="HeaderChar">
    <w:name w:val="Header Char"/>
    <w:link w:val="Header"/>
    <w:uiPriority w:val="99"/>
    <w:locked/>
    <w:rsid w:val="00E90BE0"/>
    <w:rPr>
      <w:rFonts w:cs="Times New Roman"/>
    </w:rPr>
  </w:style>
  <w:style w:type="paragraph" w:styleId="Footer">
    <w:name w:val="footer"/>
    <w:basedOn w:val="Normal"/>
    <w:link w:val="FooterChar"/>
    <w:uiPriority w:val="99"/>
    <w:rsid w:val="00E90BE0"/>
    <w:pPr>
      <w:tabs>
        <w:tab w:val="center" w:pos="4819"/>
        <w:tab w:val="right" w:pos="9638"/>
      </w:tabs>
    </w:pPr>
  </w:style>
  <w:style w:type="character" w:customStyle="1" w:styleId="FooterChar">
    <w:name w:val="Footer Char"/>
    <w:link w:val="Footer"/>
    <w:uiPriority w:val="99"/>
    <w:locked/>
    <w:rsid w:val="00E90BE0"/>
    <w:rPr>
      <w:rFonts w:cs="Times New Roman"/>
    </w:rPr>
  </w:style>
  <w:style w:type="paragraph" w:customStyle="1" w:styleId="StyleJustified">
    <w:name w:val="Style Justified"/>
    <w:basedOn w:val="Normal"/>
    <w:rsid w:val="00852C69"/>
    <w:pPr>
      <w:jc w:val="both"/>
    </w:pPr>
    <w:rPr>
      <w:sz w:val="24"/>
    </w:rPr>
  </w:style>
  <w:style w:type="paragraph" w:customStyle="1" w:styleId="Marge">
    <w:name w:val="Marge"/>
    <w:basedOn w:val="Normal"/>
    <w:link w:val="MargeChar"/>
    <w:rsid w:val="00221E84"/>
    <w:pPr>
      <w:tabs>
        <w:tab w:val="left" w:pos="567"/>
      </w:tabs>
      <w:snapToGrid w:val="0"/>
      <w:spacing w:after="240"/>
      <w:jc w:val="both"/>
    </w:pPr>
    <w:rPr>
      <w:rFonts w:ascii="Times New Roman" w:eastAsia="SimSun" w:hAnsi="Times New Roman"/>
      <w:sz w:val="24"/>
    </w:rPr>
  </w:style>
  <w:style w:type="character" w:styleId="PageNumber">
    <w:name w:val="page number"/>
    <w:rsid w:val="00221E84"/>
    <w:rPr>
      <w:rFonts w:cs="Times New Roman"/>
    </w:rPr>
  </w:style>
  <w:style w:type="paragraph" w:customStyle="1" w:styleId="COI">
    <w:name w:val="COI"/>
    <w:basedOn w:val="Marge"/>
    <w:link w:val="COIChar"/>
    <w:uiPriority w:val="99"/>
    <w:rsid w:val="00D47A0D"/>
    <w:pPr>
      <w:tabs>
        <w:tab w:val="clear" w:pos="567"/>
      </w:tabs>
    </w:pPr>
    <w:rPr>
      <w:rFonts w:ascii="Arial" w:hAnsi="Arial"/>
      <w:sz w:val="22"/>
    </w:rPr>
  </w:style>
  <w:style w:type="character" w:customStyle="1" w:styleId="CarCar5">
    <w:name w:val="Car Car5"/>
    <w:rsid w:val="00221E84"/>
    <w:rPr>
      <w:rFonts w:ascii="Arial" w:hAnsi="Arial" w:cs="Times New Roman"/>
      <w:sz w:val="24"/>
      <w:szCs w:val="24"/>
      <w:lang w:val="de-DE" w:eastAsia="de-DE"/>
    </w:rPr>
  </w:style>
  <w:style w:type="paragraph" w:styleId="FootnoteText">
    <w:name w:val="footnote text"/>
    <w:basedOn w:val="Normal"/>
    <w:link w:val="FootnoteTextChar1"/>
    <w:rsid w:val="00221E84"/>
    <w:pPr>
      <w:spacing w:after="120"/>
    </w:pPr>
    <w:rPr>
      <w:rFonts w:eastAsia="SimSun"/>
      <w:sz w:val="20"/>
      <w:szCs w:val="20"/>
      <w:lang w:val="de-DE" w:eastAsia="de-DE"/>
    </w:rPr>
  </w:style>
  <w:style w:type="character" w:customStyle="1" w:styleId="FootnoteTextChar">
    <w:name w:val="Footnote Text Char"/>
    <w:semiHidden/>
    <w:locked/>
    <w:rsid w:val="00A7265C"/>
    <w:rPr>
      <w:rFonts w:cs="Times New Roman"/>
      <w:sz w:val="20"/>
      <w:szCs w:val="20"/>
      <w:lang w:val="it-IT" w:eastAsia="en-US"/>
    </w:rPr>
  </w:style>
  <w:style w:type="character" w:customStyle="1" w:styleId="FootnoteTextChar1">
    <w:name w:val="Footnote Text Char1"/>
    <w:link w:val="FootnoteText"/>
    <w:locked/>
    <w:rsid w:val="00221E84"/>
    <w:rPr>
      <w:rFonts w:ascii="Arial" w:eastAsia="SimSun" w:hAnsi="Arial" w:cs="Times New Roman"/>
      <w:lang w:val="de-DE" w:eastAsia="de-DE" w:bidi="ar-SA"/>
    </w:rPr>
  </w:style>
  <w:style w:type="character" w:styleId="FootnoteReference">
    <w:name w:val="footnote reference"/>
    <w:rsid w:val="00221E84"/>
    <w:rPr>
      <w:rFonts w:cs="Times New Roman"/>
      <w:vertAlign w:val="superscript"/>
    </w:rPr>
  </w:style>
  <w:style w:type="character" w:styleId="Hyperlink">
    <w:name w:val="Hyperlink"/>
    <w:uiPriority w:val="99"/>
    <w:rsid w:val="00221E84"/>
    <w:rPr>
      <w:rFonts w:cs="Times New Roman"/>
      <w:color w:val="0000FF"/>
      <w:u w:val="single"/>
    </w:rPr>
  </w:style>
  <w:style w:type="character" w:customStyle="1" w:styleId="CarCar4">
    <w:name w:val="Car Car4"/>
    <w:rsid w:val="00221E84"/>
    <w:rPr>
      <w:rFonts w:ascii="Arial" w:hAnsi="Arial" w:cs="Times New Roman"/>
      <w:sz w:val="24"/>
      <w:szCs w:val="24"/>
      <w:lang w:val="de-DE" w:eastAsia="de-DE"/>
    </w:rPr>
  </w:style>
  <w:style w:type="paragraph" w:customStyle="1" w:styleId="centretext">
    <w:name w:val="centre text"/>
    <w:basedOn w:val="Marge"/>
    <w:rsid w:val="00221E84"/>
    <w:pPr>
      <w:tabs>
        <w:tab w:val="clear" w:pos="567"/>
        <w:tab w:val="left" w:pos="709"/>
      </w:tabs>
      <w:spacing w:after="0"/>
      <w:jc w:val="center"/>
    </w:pPr>
    <w:rPr>
      <w:rFonts w:eastAsia="Times New Roman"/>
      <w:bCs/>
    </w:rPr>
  </w:style>
  <w:style w:type="paragraph" w:styleId="TOC1">
    <w:name w:val="toc 1"/>
    <w:basedOn w:val="Normal"/>
    <w:next w:val="Normal"/>
    <w:autoRedefine/>
    <w:uiPriority w:val="39"/>
    <w:qFormat/>
    <w:locked/>
    <w:rsid w:val="003141E0"/>
    <w:pPr>
      <w:tabs>
        <w:tab w:val="right" w:leader="dot" w:pos="9639"/>
      </w:tabs>
      <w:spacing w:before="120" w:after="240"/>
      <w:ind w:left="731" w:hanging="731"/>
    </w:pPr>
    <w:rPr>
      <w:rFonts w:eastAsia="Calibri" w:cs="Arial"/>
      <w:b/>
      <w:noProof/>
      <w:snapToGrid w:val="0"/>
      <w:color w:val="000000" w:themeColor="text1"/>
      <w:kern w:val="32"/>
      <w:szCs w:val="22"/>
      <w:lang w:val="fr-FR"/>
    </w:rPr>
  </w:style>
  <w:style w:type="paragraph" w:styleId="TOC2">
    <w:name w:val="toc 2"/>
    <w:basedOn w:val="Normal"/>
    <w:next w:val="Normal"/>
    <w:autoRedefine/>
    <w:uiPriority w:val="39"/>
    <w:locked/>
    <w:rsid w:val="00FF2C4F"/>
    <w:pPr>
      <w:tabs>
        <w:tab w:val="left" w:pos="1440"/>
        <w:tab w:val="right" w:leader="dot" w:pos="9635"/>
      </w:tabs>
      <w:spacing w:after="120"/>
      <w:ind w:left="1440" w:hanging="720"/>
    </w:pPr>
    <w:rPr>
      <w:rFonts w:cs="Arial"/>
      <w:b/>
      <w:bCs/>
      <w:noProof/>
      <w:lang w:eastAsia="ko-KR"/>
    </w:rPr>
  </w:style>
  <w:style w:type="paragraph" w:styleId="TOC3">
    <w:name w:val="toc 3"/>
    <w:basedOn w:val="Normal"/>
    <w:next w:val="Normal"/>
    <w:autoRedefine/>
    <w:uiPriority w:val="39"/>
    <w:locked/>
    <w:rsid w:val="001E4203"/>
    <w:pPr>
      <w:tabs>
        <w:tab w:val="left" w:pos="1440"/>
        <w:tab w:val="right" w:leader="dot" w:pos="9072"/>
      </w:tabs>
      <w:spacing w:after="120"/>
      <w:ind w:left="720"/>
    </w:pPr>
    <w:rPr>
      <w:rFonts w:eastAsia="SimSun"/>
      <w:b/>
      <w:noProof/>
      <w:lang w:val="en-US" w:eastAsia="de-DE"/>
    </w:rPr>
  </w:style>
  <w:style w:type="character" w:styleId="CommentReference">
    <w:name w:val="annotation reference"/>
    <w:uiPriority w:val="99"/>
    <w:rsid w:val="00483119"/>
    <w:rPr>
      <w:rFonts w:cs="Times New Roman"/>
      <w:sz w:val="16"/>
      <w:szCs w:val="16"/>
    </w:rPr>
  </w:style>
  <w:style w:type="paragraph" w:styleId="CommentText">
    <w:name w:val="annotation text"/>
    <w:basedOn w:val="Normal"/>
    <w:link w:val="CommentTextChar"/>
    <w:uiPriority w:val="99"/>
    <w:rsid w:val="00483119"/>
    <w:rPr>
      <w:sz w:val="20"/>
      <w:szCs w:val="20"/>
    </w:rPr>
  </w:style>
  <w:style w:type="character" w:customStyle="1" w:styleId="CommentTextChar">
    <w:name w:val="Comment Text Char"/>
    <w:link w:val="CommentText"/>
    <w:uiPriority w:val="99"/>
    <w:locked/>
    <w:rsid w:val="00FD19A8"/>
    <w:rPr>
      <w:rFonts w:cs="Times New Roman"/>
      <w:sz w:val="20"/>
      <w:szCs w:val="20"/>
      <w:lang w:val="it-IT" w:eastAsia="en-US"/>
    </w:rPr>
  </w:style>
  <w:style w:type="paragraph" w:styleId="CommentSubject">
    <w:name w:val="annotation subject"/>
    <w:basedOn w:val="CommentText"/>
    <w:next w:val="CommentText"/>
    <w:link w:val="CommentSubjectChar"/>
    <w:uiPriority w:val="99"/>
    <w:semiHidden/>
    <w:rsid w:val="00483119"/>
    <w:rPr>
      <w:b/>
      <w:bCs/>
    </w:rPr>
  </w:style>
  <w:style w:type="character" w:customStyle="1" w:styleId="CommentSubjectChar">
    <w:name w:val="Comment Subject Char"/>
    <w:link w:val="CommentSubject"/>
    <w:uiPriority w:val="99"/>
    <w:semiHidden/>
    <w:locked/>
    <w:rsid w:val="00FD19A8"/>
    <w:rPr>
      <w:rFonts w:cs="Times New Roman"/>
      <w:b/>
      <w:bCs/>
      <w:sz w:val="20"/>
      <w:szCs w:val="20"/>
      <w:lang w:val="it-IT" w:eastAsia="en-US"/>
    </w:rPr>
  </w:style>
  <w:style w:type="paragraph" w:styleId="BalloonText">
    <w:name w:val="Balloon Text"/>
    <w:basedOn w:val="Normal"/>
    <w:link w:val="BalloonTextChar1"/>
    <w:uiPriority w:val="99"/>
    <w:rsid w:val="00483119"/>
    <w:rPr>
      <w:rFonts w:ascii="Tahoma" w:hAnsi="Tahoma" w:cs="Tahoma"/>
      <w:sz w:val="16"/>
      <w:szCs w:val="16"/>
    </w:rPr>
  </w:style>
  <w:style w:type="character" w:customStyle="1" w:styleId="BalloonTextChar1">
    <w:name w:val="Balloon Text Char1"/>
    <w:link w:val="BalloonText"/>
    <w:semiHidden/>
    <w:locked/>
    <w:rsid w:val="00FD19A8"/>
    <w:rPr>
      <w:rFonts w:ascii="Times New Roman" w:hAnsi="Times New Roman" w:cs="Times New Roman"/>
      <w:sz w:val="2"/>
      <w:lang w:val="it-IT" w:eastAsia="en-US"/>
    </w:rPr>
  </w:style>
  <w:style w:type="paragraph" w:styleId="Title">
    <w:name w:val="Title"/>
    <w:basedOn w:val="Normal"/>
    <w:next w:val="Normal"/>
    <w:link w:val="TitleChar"/>
    <w:qFormat/>
    <w:locked/>
    <w:rsid w:val="00364960"/>
    <w:pPr>
      <w:pBdr>
        <w:bottom w:val="single" w:sz="8" w:space="4" w:color="4F81BD"/>
      </w:pBdr>
      <w:spacing w:after="300"/>
      <w:contextualSpacing/>
    </w:pPr>
    <w:rPr>
      <w:rFonts w:ascii="Calibri" w:eastAsia="Malgun Gothic" w:hAnsi="Calibri"/>
      <w:color w:val="183A63"/>
      <w:spacing w:val="5"/>
      <w:kern w:val="28"/>
      <w:sz w:val="52"/>
      <w:szCs w:val="52"/>
      <w:lang w:val="de-DE"/>
    </w:rPr>
  </w:style>
  <w:style w:type="character" w:customStyle="1" w:styleId="TitleChar">
    <w:name w:val="Title Char"/>
    <w:link w:val="Title"/>
    <w:locked/>
    <w:rsid w:val="00364960"/>
    <w:rPr>
      <w:rFonts w:ascii="Calibri" w:eastAsia="Malgun Gothic" w:hAnsi="Calibri" w:cs="Times New Roman"/>
      <w:color w:val="183A63"/>
      <w:spacing w:val="5"/>
      <w:kern w:val="28"/>
      <w:sz w:val="52"/>
      <w:szCs w:val="52"/>
      <w:lang w:val="de-DE" w:eastAsia="en-US" w:bidi="ar-SA"/>
    </w:rPr>
  </w:style>
  <w:style w:type="paragraph" w:styleId="ListBullet2">
    <w:name w:val="List Bullet 2"/>
    <w:basedOn w:val="ColorfulList-Accent11"/>
    <w:rsid w:val="004152E5"/>
    <w:pPr>
      <w:numPr>
        <w:numId w:val="1"/>
      </w:numPr>
      <w:autoSpaceDE w:val="0"/>
      <w:autoSpaceDN w:val="0"/>
      <w:adjustRightInd w:val="0"/>
      <w:spacing w:before="120" w:after="120"/>
      <w:ind w:left="1302" w:hanging="582"/>
      <w:jc w:val="both"/>
    </w:pPr>
    <w:rPr>
      <w:rFonts w:ascii="ArialMT" w:hAnsi="ArialMT" w:cs="ArialMT"/>
      <w:szCs w:val="22"/>
      <w:lang w:val="en-US"/>
    </w:rPr>
  </w:style>
  <w:style w:type="character" w:styleId="FollowedHyperlink">
    <w:name w:val="FollowedHyperlink"/>
    <w:rsid w:val="00D80780"/>
    <w:rPr>
      <w:rFonts w:cs="Times New Roman"/>
      <w:color w:val="800080"/>
      <w:u w:val="single"/>
    </w:rPr>
  </w:style>
  <w:style w:type="paragraph" w:customStyle="1" w:styleId="paragraphbullet">
    <w:name w:val="paragraph (bullet)"/>
    <w:basedOn w:val="Normal"/>
    <w:next w:val="Normal"/>
    <w:autoRedefine/>
    <w:uiPriority w:val="99"/>
    <w:rsid w:val="00B2796F"/>
    <w:pPr>
      <w:numPr>
        <w:numId w:val="10"/>
      </w:numPr>
      <w:tabs>
        <w:tab w:val="left" w:pos="1276"/>
      </w:tabs>
      <w:spacing w:after="240"/>
      <w:ind w:left="1276" w:hanging="567"/>
    </w:pPr>
    <w:rPr>
      <w:rFonts w:eastAsia="Batang" w:cs="Arial"/>
      <w:szCs w:val="22"/>
      <w:lang w:eastAsia="ko-KR"/>
    </w:rPr>
  </w:style>
  <w:style w:type="character" w:customStyle="1" w:styleId="paragraphCharChar">
    <w:name w:val="paragraph Char Char"/>
    <w:rsid w:val="00517F08"/>
    <w:rPr>
      <w:rFonts w:ascii="Arial" w:eastAsia="Batang" w:hAnsi="Arial" w:cs="Arial"/>
      <w:sz w:val="22"/>
      <w:szCs w:val="22"/>
      <w:lang w:val="en-GB" w:eastAsia="ko-KR" w:bidi="ar-SA"/>
    </w:rPr>
  </w:style>
  <w:style w:type="paragraph" w:customStyle="1" w:styleId="paragraphi">
    <w:name w:val="paragraph (i)"/>
    <w:basedOn w:val="Normal"/>
    <w:autoRedefine/>
    <w:rsid w:val="00CD3143"/>
    <w:pPr>
      <w:numPr>
        <w:numId w:val="3"/>
      </w:numPr>
      <w:spacing w:after="120"/>
      <w:ind w:hanging="643"/>
      <w:jc w:val="both"/>
    </w:pPr>
    <w:rPr>
      <w:rFonts w:eastAsia="Batang" w:cs="Arial"/>
      <w:szCs w:val="22"/>
    </w:rPr>
  </w:style>
  <w:style w:type="paragraph" w:customStyle="1" w:styleId="Default">
    <w:name w:val="Default"/>
    <w:rsid w:val="007508A8"/>
    <w:pPr>
      <w:autoSpaceDE w:val="0"/>
      <w:autoSpaceDN w:val="0"/>
      <w:adjustRightInd w:val="0"/>
    </w:pPr>
    <w:rPr>
      <w:rFonts w:cs="Arial"/>
      <w:color w:val="000000"/>
      <w:sz w:val="24"/>
      <w:szCs w:val="24"/>
      <w:lang w:val="en-AU" w:eastAsia="en-AU"/>
    </w:rPr>
  </w:style>
  <w:style w:type="paragraph" w:customStyle="1" w:styleId="WW-Default">
    <w:name w:val="WW-Default"/>
    <w:uiPriority w:val="99"/>
    <w:rsid w:val="006528C7"/>
    <w:pPr>
      <w:suppressAutoHyphens/>
      <w:autoSpaceDE w:val="0"/>
    </w:pPr>
    <w:rPr>
      <w:rFonts w:eastAsia="Times New Roman" w:cs="Arial"/>
      <w:color w:val="000000"/>
      <w:sz w:val="24"/>
      <w:szCs w:val="24"/>
      <w:lang w:val="en-US" w:eastAsia="ar-SA"/>
    </w:rPr>
  </w:style>
  <w:style w:type="character" w:customStyle="1" w:styleId="skypepnhmark1">
    <w:name w:val="skype_pnh_mark1"/>
    <w:rsid w:val="00DF6DFD"/>
    <w:rPr>
      <w:rFonts w:cs="Times New Roman"/>
      <w:vanish/>
    </w:rPr>
  </w:style>
  <w:style w:type="character" w:customStyle="1" w:styleId="skypepnhprintcontainer">
    <w:name w:val="skype_pnh_print_container"/>
    <w:rsid w:val="00DF6DFD"/>
    <w:rPr>
      <w:rFonts w:cs="Times New Roman"/>
    </w:rPr>
  </w:style>
  <w:style w:type="character" w:customStyle="1" w:styleId="skypepnhtextspan">
    <w:name w:val="skype_pnh_text_span"/>
    <w:rsid w:val="00DF6DFD"/>
    <w:rPr>
      <w:rFonts w:cs="Times New Roman"/>
    </w:rPr>
  </w:style>
  <w:style w:type="character" w:customStyle="1" w:styleId="skypepnhcontainer">
    <w:name w:val="skype_pnh_container"/>
    <w:rsid w:val="00F12033"/>
    <w:rPr>
      <w:rFonts w:cs="Times New Roman"/>
    </w:rPr>
  </w:style>
  <w:style w:type="character" w:customStyle="1" w:styleId="skypepnhleftspan">
    <w:name w:val="skype_pnh_left_span"/>
    <w:rsid w:val="00F12033"/>
    <w:rPr>
      <w:rFonts w:cs="Times New Roman"/>
    </w:rPr>
  </w:style>
  <w:style w:type="character" w:customStyle="1" w:styleId="skypepnhdropartspan">
    <w:name w:val="skype_pnh_dropart_span"/>
    <w:rsid w:val="00F12033"/>
    <w:rPr>
      <w:rFonts w:cs="Times New Roman"/>
    </w:rPr>
  </w:style>
  <w:style w:type="character" w:customStyle="1" w:styleId="skypepnhdropartflagspan">
    <w:name w:val="skype_pnh_dropart_flag_span"/>
    <w:rsid w:val="00F12033"/>
    <w:rPr>
      <w:rFonts w:cs="Times New Roman"/>
    </w:rPr>
  </w:style>
  <w:style w:type="character" w:customStyle="1" w:styleId="skypepnhrightspan">
    <w:name w:val="skype_pnh_right_span"/>
    <w:rsid w:val="00F12033"/>
    <w:rPr>
      <w:rFonts w:cs="Times New Roman"/>
    </w:rPr>
  </w:style>
  <w:style w:type="paragraph" w:styleId="BodyText3">
    <w:name w:val="Body Text 3"/>
    <w:basedOn w:val="Normal"/>
    <w:rsid w:val="00F76F2A"/>
    <w:pPr>
      <w:tabs>
        <w:tab w:val="left" w:pos="709"/>
      </w:tabs>
      <w:spacing w:after="120"/>
      <w:jc w:val="both"/>
    </w:pPr>
    <w:rPr>
      <w:rFonts w:ascii="Times New Roman" w:hAnsi="Times New Roman"/>
      <w:sz w:val="16"/>
      <w:szCs w:val="16"/>
    </w:rPr>
  </w:style>
  <w:style w:type="character" w:styleId="Emphasis">
    <w:name w:val="Emphasis"/>
    <w:uiPriority w:val="20"/>
    <w:qFormat/>
    <w:locked/>
    <w:rsid w:val="0035632B"/>
    <w:rPr>
      <w:rFonts w:cs="Times New Roman"/>
      <w:b/>
      <w:bCs/>
    </w:rPr>
  </w:style>
  <w:style w:type="paragraph" w:customStyle="1" w:styleId="paragraph">
    <w:name w:val="paragraph"/>
    <w:basedOn w:val="Normal"/>
    <w:rsid w:val="008252A1"/>
    <w:pPr>
      <w:snapToGrid w:val="0"/>
      <w:spacing w:before="100" w:beforeAutospacing="1" w:after="240"/>
      <w:ind w:firstLine="720"/>
      <w:jc w:val="both"/>
    </w:pPr>
    <w:rPr>
      <w:rFonts w:ascii="Times New Roman" w:hAnsi="Times New Roman"/>
      <w:bCs/>
      <w:snapToGrid w:val="0"/>
      <w:sz w:val="24"/>
    </w:rPr>
  </w:style>
  <w:style w:type="paragraph" w:styleId="EndnoteText">
    <w:name w:val="endnote text"/>
    <w:basedOn w:val="Normal"/>
    <w:link w:val="EndnoteTextChar"/>
    <w:rsid w:val="005C0825"/>
    <w:rPr>
      <w:sz w:val="20"/>
      <w:szCs w:val="20"/>
    </w:rPr>
  </w:style>
  <w:style w:type="character" w:customStyle="1" w:styleId="EndnoteTextChar">
    <w:name w:val="Endnote Text Char"/>
    <w:link w:val="EndnoteText"/>
    <w:rsid w:val="005C0825"/>
    <w:rPr>
      <w:rFonts w:eastAsia="Times New Roman"/>
      <w:lang w:val="en-GB" w:eastAsia="en-US"/>
    </w:rPr>
  </w:style>
  <w:style w:type="character" w:styleId="EndnoteReference">
    <w:name w:val="endnote reference"/>
    <w:rsid w:val="005C0825"/>
    <w:rPr>
      <w:vertAlign w:val="superscript"/>
    </w:rPr>
  </w:style>
  <w:style w:type="paragraph" w:styleId="PlainText">
    <w:name w:val="Plain Text"/>
    <w:basedOn w:val="Normal"/>
    <w:link w:val="PlainTextChar"/>
    <w:uiPriority w:val="99"/>
    <w:unhideWhenUsed/>
    <w:rsid w:val="0020309E"/>
    <w:rPr>
      <w:rFonts w:ascii="Consolas" w:eastAsia="SimSun" w:hAnsi="Consolas"/>
      <w:sz w:val="21"/>
      <w:szCs w:val="21"/>
      <w:lang w:val="fr-FR" w:eastAsia="zh-CN"/>
    </w:rPr>
  </w:style>
  <w:style w:type="character" w:customStyle="1" w:styleId="PlainTextChar">
    <w:name w:val="Plain Text Char"/>
    <w:link w:val="PlainText"/>
    <w:uiPriority w:val="99"/>
    <w:rsid w:val="0020309E"/>
    <w:rPr>
      <w:rFonts w:ascii="Consolas" w:eastAsia="SimSun" w:hAnsi="Consolas" w:cs="Times New Roman"/>
      <w:sz w:val="21"/>
      <w:szCs w:val="21"/>
    </w:rPr>
  </w:style>
  <w:style w:type="paragraph" w:customStyle="1" w:styleId="Paragrafonumerato">
    <w:name w:val="Paragrafo numerato"/>
    <w:basedOn w:val="Normal"/>
    <w:rsid w:val="008130C3"/>
    <w:pPr>
      <w:numPr>
        <w:numId w:val="5"/>
      </w:numPr>
      <w:spacing w:after="240"/>
      <w:jc w:val="both"/>
    </w:pPr>
    <w:rPr>
      <w:rFonts w:ascii="Times New Roman" w:hAnsi="Times New Roman"/>
      <w:sz w:val="24"/>
      <w:lang w:val="en-US"/>
    </w:rPr>
  </w:style>
  <w:style w:type="character" w:customStyle="1" w:styleId="MargeChar">
    <w:name w:val="Marge Char"/>
    <w:link w:val="Marge"/>
    <w:uiPriority w:val="99"/>
    <w:rsid w:val="008130C3"/>
    <w:rPr>
      <w:rFonts w:ascii="Times New Roman" w:eastAsia="SimSun" w:hAnsi="Times New Roman"/>
      <w:sz w:val="24"/>
      <w:szCs w:val="24"/>
      <w:lang w:val="en-GB" w:eastAsia="en-US"/>
    </w:rPr>
  </w:style>
  <w:style w:type="character" w:customStyle="1" w:styleId="highlightedsentence1">
    <w:name w:val="highlightedsentence1"/>
    <w:rsid w:val="00234715"/>
    <w:rPr>
      <w:rFonts w:ascii="Arial" w:hAnsi="Arial" w:cs="Arial" w:hint="default"/>
      <w:color w:val="FF0000"/>
      <w:sz w:val="22"/>
      <w:szCs w:val="22"/>
      <w:shd w:val="clear" w:color="auto" w:fill="FFFF00"/>
    </w:rPr>
  </w:style>
  <w:style w:type="paragraph" w:customStyle="1" w:styleId="Style3">
    <w:name w:val="Style3"/>
    <w:basedOn w:val="Normal"/>
    <w:rsid w:val="00234715"/>
    <w:pPr>
      <w:numPr>
        <w:numId w:val="8"/>
      </w:numPr>
      <w:jc w:val="both"/>
    </w:pPr>
    <w:rPr>
      <w:rFonts w:ascii="Times New Roman" w:hAnsi="Times New Roman"/>
      <w:sz w:val="24"/>
      <w:szCs w:val="20"/>
      <w:lang w:val="es-ES"/>
    </w:rPr>
  </w:style>
  <w:style w:type="paragraph" w:customStyle="1" w:styleId="Style5">
    <w:name w:val="Style5"/>
    <w:basedOn w:val="Normal"/>
    <w:rsid w:val="00234715"/>
    <w:pPr>
      <w:numPr>
        <w:ilvl w:val="3"/>
        <w:numId w:val="8"/>
      </w:numPr>
      <w:tabs>
        <w:tab w:val="left" w:pos="709"/>
      </w:tabs>
      <w:jc w:val="both"/>
    </w:pPr>
    <w:rPr>
      <w:rFonts w:ascii="Times New Roman" w:hAnsi="Times New Roman"/>
      <w:sz w:val="24"/>
      <w:szCs w:val="20"/>
      <w:lang w:val="es-ES"/>
    </w:rPr>
  </w:style>
  <w:style w:type="character" w:customStyle="1" w:styleId="Titolodellibro">
    <w:name w:val="Titolo del libro"/>
    <w:uiPriority w:val="33"/>
    <w:qFormat/>
    <w:rsid w:val="00194B36"/>
    <w:rPr>
      <w:b/>
      <w:bCs/>
      <w:smallCaps/>
      <w:spacing w:val="5"/>
    </w:rPr>
  </w:style>
  <w:style w:type="paragraph" w:customStyle="1" w:styleId="ColorfulList-Accent110">
    <w:name w:val="Colorful List - Accent 11"/>
    <w:basedOn w:val="Normal"/>
    <w:uiPriority w:val="99"/>
    <w:qFormat/>
    <w:rsid w:val="002251C3"/>
    <w:pPr>
      <w:suppressAutoHyphens/>
      <w:ind w:left="720"/>
    </w:pPr>
    <w:rPr>
      <w:rFonts w:ascii="Times New Roman" w:eastAsia="SimSun" w:hAnsi="Times New Roman" w:cs="Mangal"/>
      <w:kern w:val="1"/>
      <w:sz w:val="24"/>
      <w:lang w:val="en-029" w:eastAsia="hi-IN" w:bidi="hi-IN"/>
    </w:rPr>
  </w:style>
  <w:style w:type="paragraph" w:styleId="Caption">
    <w:name w:val="caption"/>
    <w:basedOn w:val="Normal"/>
    <w:next w:val="Normal"/>
    <w:uiPriority w:val="35"/>
    <w:qFormat/>
    <w:locked/>
    <w:rsid w:val="00C24243"/>
    <w:pPr>
      <w:spacing w:after="200"/>
    </w:pPr>
    <w:rPr>
      <w:rFonts w:ascii="Calibri" w:eastAsia="Calibri" w:hAnsi="Calibri"/>
      <w:b/>
      <w:bCs/>
      <w:color w:val="4F81BD"/>
      <w:sz w:val="18"/>
      <w:szCs w:val="18"/>
      <w:lang w:val="en-US"/>
    </w:rPr>
  </w:style>
  <w:style w:type="character" w:customStyle="1" w:styleId="st">
    <w:name w:val="st"/>
    <w:rsid w:val="00C24243"/>
  </w:style>
  <w:style w:type="table" w:styleId="TableGrid">
    <w:name w:val="Table Grid"/>
    <w:basedOn w:val="TableNormal"/>
    <w:uiPriority w:val="59"/>
    <w:locked/>
    <w:rsid w:val="00C2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locked/>
    <w:rsid w:val="00577098"/>
    <w:pPr>
      <w:spacing w:after="60"/>
      <w:jc w:val="center"/>
      <w:outlineLvl w:val="1"/>
    </w:pPr>
    <w:rPr>
      <w:rFonts w:ascii="Cambria" w:hAnsi="Cambria"/>
      <w:sz w:val="24"/>
    </w:rPr>
  </w:style>
  <w:style w:type="character" w:customStyle="1" w:styleId="SubtitleChar">
    <w:name w:val="Subtitle Char"/>
    <w:link w:val="Subtitle"/>
    <w:rsid w:val="00577098"/>
    <w:rPr>
      <w:rFonts w:ascii="Cambria" w:eastAsia="Times New Roman" w:hAnsi="Cambria" w:cs="Times New Roman"/>
      <w:sz w:val="24"/>
      <w:szCs w:val="24"/>
      <w:lang w:val="en-GB" w:eastAsia="en-US"/>
    </w:rPr>
  </w:style>
  <w:style w:type="character" w:customStyle="1" w:styleId="apple-converted-space">
    <w:name w:val="apple-converted-space"/>
    <w:rsid w:val="00DE3ED0"/>
  </w:style>
  <w:style w:type="paragraph" w:customStyle="1" w:styleId="b">
    <w:name w:val="(b)"/>
    <w:basedOn w:val="Normal"/>
    <w:rsid w:val="00540F43"/>
    <w:pPr>
      <w:tabs>
        <w:tab w:val="left" w:pos="-737"/>
        <w:tab w:val="left" w:pos="1134"/>
      </w:tabs>
      <w:snapToGrid w:val="0"/>
      <w:spacing w:after="240"/>
      <w:ind w:left="1134" w:hanging="567"/>
      <w:jc w:val="both"/>
    </w:pPr>
    <w:rPr>
      <w:rFonts w:ascii="Times New Roman" w:hAnsi="Times New Roman"/>
      <w:snapToGrid w:val="0"/>
      <w:sz w:val="24"/>
    </w:rPr>
  </w:style>
  <w:style w:type="paragraph" w:styleId="ListParagraph">
    <w:name w:val="List Paragraph"/>
    <w:basedOn w:val="Normal"/>
    <w:qFormat/>
    <w:rsid w:val="009E0EA8"/>
    <w:pPr>
      <w:tabs>
        <w:tab w:val="left" w:pos="709"/>
      </w:tabs>
      <w:ind w:left="720"/>
      <w:contextualSpacing/>
      <w:jc w:val="both"/>
    </w:pPr>
    <w:rPr>
      <w:rFonts w:ascii="Times New Roman" w:hAnsi="Times New Roman"/>
      <w:sz w:val="24"/>
      <w:szCs w:val="20"/>
    </w:rPr>
  </w:style>
  <w:style w:type="paragraph" w:styleId="Revision">
    <w:name w:val="Revision"/>
    <w:hidden/>
    <w:uiPriority w:val="99"/>
    <w:semiHidden/>
    <w:rsid w:val="00EB3FD8"/>
    <w:rPr>
      <w:rFonts w:eastAsia="Times New Roman"/>
      <w:sz w:val="22"/>
      <w:szCs w:val="24"/>
      <w:lang w:val="en-GB" w:eastAsia="en-US"/>
    </w:rPr>
  </w:style>
  <w:style w:type="character" w:customStyle="1" w:styleId="Heading4Char">
    <w:name w:val="Heading 4 Char"/>
    <w:link w:val="Heading4"/>
    <w:rsid w:val="00B26155"/>
    <w:rPr>
      <w:rFonts w:ascii="Calibri" w:eastAsia="Times New Roman" w:hAnsi="Calibri" w:cs="Times New Roman"/>
      <w:b/>
      <w:bCs/>
      <w:sz w:val="28"/>
      <w:szCs w:val="28"/>
      <w:lang w:val="en-GB" w:eastAsia="en-US"/>
    </w:rPr>
  </w:style>
  <w:style w:type="character" w:customStyle="1" w:styleId="Heading5Char">
    <w:name w:val="Heading 5 Char"/>
    <w:link w:val="Heading5"/>
    <w:rsid w:val="00B26155"/>
    <w:rPr>
      <w:rFonts w:ascii="Calibri" w:eastAsia="Times New Roman" w:hAnsi="Calibri" w:cs="Times New Roman"/>
      <w:b/>
      <w:bCs/>
      <w:i/>
      <w:iCs/>
      <w:sz w:val="26"/>
      <w:szCs w:val="26"/>
      <w:lang w:val="en-GB" w:eastAsia="en-US"/>
    </w:rPr>
  </w:style>
  <w:style w:type="character" w:customStyle="1" w:styleId="Heading6Char">
    <w:name w:val="Heading 6 Char"/>
    <w:link w:val="Heading6"/>
    <w:rsid w:val="00B26155"/>
    <w:rPr>
      <w:rFonts w:ascii="Calibri" w:eastAsia="Times New Roman" w:hAnsi="Calibri" w:cs="Times New Roman"/>
      <w:b/>
      <w:bCs/>
      <w:sz w:val="22"/>
      <w:szCs w:val="22"/>
      <w:lang w:val="en-GB" w:eastAsia="en-US"/>
    </w:rPr>
  </w:style>
  <w:style w:type="character" w:customStyle="1" w:styleId="Heading7Char">
    <w:name w:val="Heading 7 Char"/>
    <w:link w:val="Heading7"/>
    <w:rsid w:val="00B26155"/>
    <w:rPr>
      <w:rFonts w:ascii="Calibri" w:eastAsia="Times New Roman" w:hAnsi="Calibri" w:cs="Times New Roman"/>
      <w:sz w:val="24"/>
      <w:szCs w:val="24"/>
      <w:lang w:val="en-GB" w:eastAsia="en-US"/>
    </w:rPr>
  </w:style>
  <w:style w:type="character" w:styleId="BookTitle">
    <w:name w:val="Book Title"/>
    <w:uiPriority w:val="33"/>
    <w:qFormat/>
    <w:rsid w:val="00B26155"/>
    <w:rPr>
      <w:b/>
      <w:bCs/>
      <w:smallCaps/>
      <w:spacing w:val="5"/>
    </w:rPr>
  </w:style>
  <w:style w:type="character" w:customStyle="1" w:styleId="COIChar">
    <w:name w:val="COI Char"/>
    <w:link w:val="COI"/>
    <w:uiPriority w:val="99"/>
    <w:rsid w:val="00D61D43"/>
    <w:rPr>
      <w:rFonts w:eastAsia="SimSun"/>
      <w:sz w:val="22"/>
      <w:szCs w:val="24"/>
      <w:lang w:val="en-GB" w:eastAsia="en-US"/>
    </w:rPr>
  </w:style>
  <w:style w:type="paragraph" w:styleId="BodyText2">
    <w:name w:val="Body Text 2"/>
    <w:basedOn w:val="Normal"/>
    <w:link w:val="BodyText2Char"/>
    <w:rsid w:val="00E11D63"/>
    <w:pPr>
      <w:spacing w:after="120" w:line="480" w:lineRule="auto"/>
    </w:pPr>
  </w:style>
  <w:style w:type="character" w:customStyle="1" w:styleId="BodyText2Char">
    <w:name w:val="Body Text 2 Char"/>
    <w:basedOn w:val="DefaultParagraphFont"/>
    <w:link w:val="BodyText2"/>
    <w:rsid w:val="00E11D63"/>
    <w:rPr>
      <w:rFonts w:eastAsia="Times New Roman"/>
      <w:sz w:val="22"/>
      <w:szCs w:val="24"/>
      <w:lang w:val="en-GB" w:eastAsia="en-US"/>
    </w:rPr>
  </w:style>
  <w:style w:type="character" w:customStyle="1" w:styleId="Heading9Char">
    <w:name w:val="Heading 9 Char"/>
    <w:basedOn w:val="DefaultParagraphFont"/>
    <w:link w:val="Heading9"/>
    <w:rsid w:val="00E11D63"/>
    <w:rPr>
      <w:rFonts w:ascii="Times New Roman" w:eastAsiaTheme="minorEastAsia" w:hAnsi="Times New Roman"/>
      <w:b/>
      <w:sz w:val="24"/>
      <w:lang w:val="en-GB" w:eastAsia="en-US"/>
    </w:rPr>
  </w:style>
  <w:style w:type="paragraph" w:styleId="ListBullet">
    <w:name w:val="List Bullet"/>
    <w:basedOn w:val="Normal"/>
    <w:autoRedefine/>
    <w:rsid w:val="00E11D63"/>
    <w:pPr>
      <w:numPr>
        <w:numId w:val="9"/>
      </w:numPr>
      <w:jc w:val="both"/>
    </w:pPr>
    <w:rPr>
      <w:rFonts w:ascii="Times New Roman" w:eastAsiaTheme="minorEastAsia" w:hAnsi="Times New Roman"/>
      <w:szCs w:val="20"/>
    </w:rPr>
  </w:style>
  <w:style w:type="paragraph" w:styleId="BodyTextIndent3">
    <w:name w:val="Body Text Indent 3"/>
    <w:basedOn w:val="Normal"/>
    <w:link w:val="BodyTextIndent3Char"/>
    <w:rsid w:val="00E11D63"/>
    <w:pPr>
      <w:spacing w:before="120"/>
      <w:ind w:left="567"/>
    </w:pPr>
    <w:rPr>
      <w:rFonts w:ascii="Times New Roman" w:eastAsiaTheme="minorEastAsia" w:hAnsi="Times New Roman"/>
      <w:szCs w:val="20"/>
      <w:lang w:val="en-US"/>
    </w:rPr>
  </w:style>
  <w:style w:type="character" w:customStyle="1" w:styleId="BodyTextIndent3Char">
    <w:name w:val="Body Text Indent 3 Char"/>
    <w:basedOn w:val="DefaultParagraphFont"/>
    <w:link w:val="BodyTextIndent3"/>
    <w:rsid w:val="00E11D63"/>
    <w:rPr>
      <w:rFonts w:ascii="Times New Roman" w:eastAsiaTheme="minorEastAsia" w:hAnsi="Times New Roman"/>
      <w:sz w:val="22"/>
      <w:lang w:val="en-US" w:eastAsia="en-US"/>
    </w:rPr>
  </w:style>
  <w:style w:type="paragraph" w:styleId="TOC5">
    <w:name w:val="toc 5"/>
    <w:basedOn w:val="Normal"/>
    <w:next w:val="Normal"/>
    <w:autoRedefine/>
    <w:locked/>
    <w:rsid w:val="00E11D63"/>
    <w:rPr>
      <w:rFonts w:ascii="Times New Roman" w:eastAsiaTheme="minorEastAsia" w:hAnsi="Times New Roman"/>
      <w:b/>
      <w:szCs w:val="20"/>
    </w:rPr>
  </w:style>
  <w:style w:type="paragraph" w:styleId="BodyText">
    <w:name w:val="Body Text"/>
    <w:basedOn w:val="Normal"/>
    <w:link w:val="BodyTextChar"/>
    <w:rsid w:val="00E11D63"/>
    <w:pPr>
      <w:spacing w:before="120"/>
      <w:jc w:val="both"/>
    </w:pPr>
    <w:rPr>
      <w:rFonts w:ascii="Times New Roman" w:eastAsiaTheme="minorEastAsia" w:hAnsi="Times New Roman"/>
      <w:lang w:val="en-US"/>
    </w:rPr>
  </w:style>
  <w:style w:type="character" w:customStyle="1" w:styleId="BodyTextChar">
    <w:name w:val="Body Text Char"/>
    <w:basedOn w:val="DefaultParagraphFont"/>
    <w:link w:val="BodyText"/>
    <w:rsid w:val="00E11D63"/>
    <w:rPr>
      <w:rFonts w:ascii="Times New Roman" w:eastAsiaTheme="minorEastAsia" w:hAnsi="Times New Roman"/>
      <w:sz w:val="22"/>
      <w:szCs w:val="24"/>
      <w:lang w:val="en-US" w:eastAsia="en-US"/>
    </w:rPr>
  </w:style>
  <w:style w:type="paragraph" w:styleId="HTMLPreformatted">
    <w:name w:val="HTML Preformatted"/>
    <w:basedOn w:val="Normal"/>
    <w:link w:val="HTMLPreformattedChar"/>
    <w:uiPriority w:val="99"/>
    <w:unhideWhenUsed/>
    <w:rsid w:val="00E1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US"/>
    </w:rPr>
  </w:style>
  <w:style w:type="character" w:customStyle="1" w:styleId="HTMLconformatoprevioCar">
    <w:name w:val="HTML con formato previo Car"/>
    <w:basedOn w:val="DefaultParagraphFont"/>
    <w:rsid w:val="00E11D63"/>
    <w:rPr>
      <w:rFonts w:ascii="Consolas" w:eastAsia="Times New Roman" w:hAnsi="Consolas" w:cs="Consolas"/>
      <w:lang w:val="en-GB" w:eastAsia="en-US"/>
    </w:rPr>
  </w:style>
  <w:style w:type="character" w:customStyle="1" w:styleId="HTMLPreformattedChar">
    <w:name w:val="HTML Preformatted Char"/>
    <w:basedOn w:val="DefaultParagraphFont"/>
    <w:link w:val="HTMLPreformatted"/>
    <w:uiPriority w:val="99"/>
    <w:rsid w:val="00E11D63"/>
    <w:rPr>
      <w:rFonts w:ascii="Courier New" w:eastAsiaTheme="minorEastAsia" w:hAnsi="Courier New" w:cs="Courier New"/>
      <w:lang w:val="en-US" w:eastAsia="en-US"/>
    </w:rPr>
  </w:style>
  <w:style w:type="character" w:customStyle="1" w:styleId="BalloonTextChar">
    <w:name w:val="Balloon Text Char"/>
    <w:basedOn w:val="DefaultParagraphFont"/>
    <w:uiPriority w:val="99"/>
    <w:rsid w:val="00E11D63"/>
    <w:rPr>
      <w:rFonts w:ascii="Tahoma" w:hAnsi="Tahoma" w:cs="Tahoma"/>
      <w:sz w:val="16"/>
      <w:szCs w:val="16"/>
    </w:rPr>
  </w:style>
  <w:style w:type="paragraph" w:styleId="NormalWeb">
    <w:name w:val="Normal (Web)"/>
    <w:basedOn w:val="Normal"/>
    <w:uiPriority w:val="99"/>
    <w:unhideWhenUsed/>
    <w:rsid w:val="00E11D63"/>
    <w:pPr>
      <w:spacing w:before="100" w:beforeAutospacing="1" w:after="100" w:afterAutospacing="1"/>
    </w:pPr>
    <w:rPr>
      <w:rFonts w:ascii="Times New Roman" w:eastAsiaTheme="minorEastAsia" w:hAnsi="Times New Roman"/>
      <w:sz w:val="24"/>
      <w:lang w:val="en-US"/>
    </w:rPr>
  </w:style>
  <w:style w:type="paragraph" w:customStyle="1" w:styleId="TableText">
    <w:name w:val="Table Text"/>
    <w:basedOn w:val="Normal"/>
    <w:rsid w:val="00E11D63"/>
    <w:rPr>
      <w:rFonts w:ascii="Times New Roman" w:eastAsiaTheme="minorEastAsia" w:hAnsi="Times New Roman"/>
      <w:color w:val="000000"/>
      <w:sz w:val="24"/>
      <w:szCs w:val="20"/>
      <w:lang w:val="en-US"/>
    </w:rPr>
  </w:style>
  <w:style w:type="paragraph" w:styleId="NoSpacing">
    <w:name w:val="No Spacing"/>
    <w:basedOn w:val="Normal"/>
    <w:uiPriority w:val="1"/>
    <w:qFormat/>
    <w:rsid w:val="007662AC"/>
    <w:rPr>
      <w:rFonts w:ascii="Calibri" w:eastAsiaTheme="minorHAnsi" w:hAnsi="Calibri"/>
      <w:szCs w:val="22"/>
      <w:lang w:val="en-AU"/>
    </w:rPr>
  </w:style>
  <w:style w:type="numbering" w:customStyle="1" w:styleId="NoList1">
    <w:name w:val="No List1"/>
    <w:next w:val="NoList"/>
    <w:uiPriority w:val="99"/>
    <w:semiHidden/>
    <w:unhideWhenUsed/>
    <w:rsid w:val="004641C8"/>
  </w:style>
  <w:style w:type="table" w:customStyle="1" w:styleId="TableGrid1">
    <w:name w:val="Table Grid1"/>
    <w:basedOn w:val="TableNormal"/>
    <w:next w:val="TableGrid"/>
    <w:uiPriority w:val="59"/>
    <w:rsid w:val="004641C8"/>
    <w:pPr>
      <w:jc w:val="both"/>
    </w:pPr>
    <w:rPr>
      <w:rFonts w:ascii="Century" w:eastAsia="MS Mincho" w:hAnsi="Century"/>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arge">
    <w:name w:val="gmail-marge"/>
    <w:basedOn w:val="Normal"/>
    <w:rsid w:val="00404C54"/>
    <w:pPr>
      <w:spacing w:before="100" w:beforeAutospacing="1" w:after="100" w:afterAutospacing="1"/>
    </w:pPr>
    <w:rPr>
      <w:rFonts w:ascii="Times New Roman" w:hAnsi="Times New Roman"/>
      <w:sz w:val="24"/>
      <w:lang w:val="en-US" w:eastAsia="zh-TW"/>
    </w:rPr>
  </w:style>
  <w:style w:type="paragraph" w:customStyle="1" w:styleId="yiv0527687820msonormal">
    <w:name w:val="yiv0527687820msonormal"/>
    <w:basedOn w:val="Normal"/>
    <w:rsid w:val="00843324"/>
    <w:pPr>
      <w:spacing w:before="100" w:beforeAutospacing="1" w:after="100" w:afterAutospacing="1"/>
    </w:pPr>
    <w:rPr>
      <w:rFonts w:ascii="Times New Roman" w:hAnsi="Times New Roman"/>
      <w:sz w:val="24"/>
      <w:lang w:val="en-US" w:eastAsia="zh-TW"/>
    </w:rPr>
  </w:style>
  <w:style w:type="paragraph" w:customStyle="1" w:styleId="MediumGrid1-Accent21">
    <w:name w:val="Medium Grid 1 - Accent 21"/>
    <w:basedOn w:val="Normal"/>
    <w:uiPriority w:val="99"/>
    <w:qFormat/>
    <w:rsid w:val="00DC4DFC"/>
    <w:pPr>
      <w:spacing w:after="200" w:line="276" w:lineRule="auto"/>
      <w:ind w:left="720"/>
      <w:contextualSpacing/>
    </w:pPr>
    <w:rPr>
      <w:rFonts w:ascii="Calibri" w:eastAsia="Calibri" w:hAnsi="Calibri"/>
      <w:szCs w:val="22"/>
      <w:lang w:val="en-US"/>
    </w:rPr>
  </w:style>
  <w:style w:type="character" w:customStyle="1" w:styleId="preferred">
    <w:name w:val="preferred"/>
    <w:basedOn w:val="DefaultParagraphFont"/>
    <w:rsid w:val="00C22B9E"/>
  </w:style>
  <w:style w:type="character" w:customStyle="1" w:styleId="normaltextrun">
    <w:name w:val="normaltextrun"/>
    <w:basedOn w:val="DefaultParagraphFont"/>
    <w:rsid w:val="00346056"/>
  </w:style>
  <w:style w:type="paragraph" w:styleId="Date">
    <w:name w:val="Date"/>
    <w:basedOn w:val="Normal"/>
    <w:next w:val="Normal"/>
    <w:link w:val="DateChar"/>
    <w:rsid w:val="00E10DC9"/>
  </w:style>
  <w:style w:type="character" w:customStyle="1" w:styleId="DateChar">
    <w:name w:val="Date Char"/>
    <w:basedOn w:val="DefaultParagraphFont"/>
    <w:link w:val="Date"/>
    <w:rsid w:val="00E10DC9"/>
    <w:rPr>
      <w:rFonts w:eastAsia="Times New Roman"/>
      <w:sz w:val="22"/>
      <w:szCs w:val="24"/>
      <w:lang w:val="en-GB" w:eastAsia="en-US"/>
    </w:rPr>
  </w:style>
  <w:style w:type="character" w:customStyle="1" w:styleId="contextualspellingandgrammarerror">
    <w:name w:val="contextualspellingandgrammarerror"/>
    <w:basedOn w:val="DefaultParagraphFont"/>
    <w:rsid w:val="006060BC"/>
  </w:style>
  <w:style w:type="character" w:customStyle="1" w:styleId="eop">
    <w:name w:val="eop"/>
    <w:basedOn w:val="DefaultParagraphFont"/>
    <w:rsid w:val="003F097D"/>
  </w:style>
  <w:style w:type="character" w:customStyle="1" w:styleId="spellingerror">
    <w:name w:val="spellingerror"/>
    <w:basedOn w:val="DefaultParagraphFont"/>
    <w:rsid w:val="00C14F1E"/>
  </w:style>
  <w:style w:type="character" w:styleId="UnresolvedMention">
    <w:name w:val="Unresolved Mention"/>
    <w:basedOn w:val="DefaultParagraphFont"/>
    <w:uiPriority w:val="99"/>
    <w:semiHidden/>
    <w:unhideWhenUsed/>
    <w:rsid w:val="000B55BE"/>
    <w:rPr>
      <w:color w:val="605E5C"/>
      <w:shd w:val="clear" w:color="auto" w:fill="E1DFDD"/>
    </w:rPr>
  </w:style>
  <w:style w:type="paragraph" w:styleId="TOCHeading">
    <w:name w:val="TOC Heading"/>
    <w:basedOn w:val="Heading1"/>
    <w:next w:val="Normal"/>
    <w:uiPriority w:val="39"/>
    <w:unhideWhenUsed/>
    <w:qFormat/>
    <w:rsid w:val="0028288C"/>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rPr>
  </w:style>
  <w:style w:type="numbering" w:customStyle="1" w:styleId="1">
    <w:name w:val="현재 목록1"/>
    <w:uiPriority w:val="99"/>
    <w:rsid w:val="002C176C"/>
    <w:pPr>
      <w:numPr>
        <w:numId w:val="55"/>
      </w:numPr>
    </w:pPr>
  </w:style>
  <w:style w:type="numbering" w:customStyle="1" w:styleId="2">
    <w:name w:val="현재 목록2"/>
    <w:uiPriority w:val="99"/>
    <w:rsid w:val="002C176C"/>
    <w:pPr>
      <w:numPr>
        <w:numId w:val="56"/>
      </w:numPr>
    </w:pPr>
  </w:style>
  <w:style w:type="table" w:customStyle="1" w:styleId="TableNormal1">
    <w:name w:val="Table Normal1"/>
    <w:rsid w:val="009639A9"/>
    <w:rPr>
      <w:rFonts w:eastAsiaTheme="minorEastAsia" w:cs="Arial"/>
      <w:sz w:val="22"/>
      <w:szCs w:val="22"/>
      <w:lang w:val="en-GB" w:eastAsia="ja-JP"/>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9639A9"/>
    <w:rPr>
      <w:color w:val="605E5C"/>
      <w:shd w:val="clear" w:color="auto" w:fill="E1DFDD"/>
    </w:rPr>
  </w:style>
  <w:style w:type="paragraph" w:customStyle="1" w:styleId="Standard">
    <w:name w:val="Standard"/>
    <w:qFormat/>
    <w:rsid w:val="009639A9"/>
    <w:pPr>
      <w:suppressAutoHyphens/>
    </w:pPr>
    <w:rPr>
      <w:rFonts w:ascii="Times New Roman" w:eastAsia="MS Mincho" w:hAnsi="Times New Roman" w:cs="Arial"/>
      <w:kern w:val="2"/>
      <w:sz w:val="24"/>
      <w:szCs w:val="24"/>
      <w:lang w:val="en-US" w:eastAsia="ja-JP"/>
    </w:rPr>
  </w:style>
  <w:style w:type="character" w:customStyle="1" w:styleId="Aucun">
    <w:name w:val="Aucun"/>
    <w:rsid w:val="009639A9"/>
    <w:rPr>
      <w:lang w:val="en-US"/>
    </w:rPr>
  </w:style>
  <w:style w:type="numbering" w:customStyle="1" w:styleId="Nombres">
    <w:name w:val="Nombres"/>
    <w:rsid w:val="009639A9"/>
  </w:style>
  <w:style w:type="numbering" w:customStyle="1" w:styleId="Style2import">
    <w:name w:val="Style 2 importé"/>
    <w:rsid w:val="009639A9"/>
  </w:style>
  <w:style w:type="numbering" w:customStyle="1" w:styleId="Style2import0">
    <w:name w:val="Style 2 importé.0"/>
    <w:rsid w:val="009639A9"/>
  </w:style>
  <w:style w:type="paragraph" w:customStyle="1" w:styleId="Highlight">
    <w:name w:val="Highlight"/>
    <w:rsid w:val="009639A9"/>
    <w:pPr>
      <w:pBdr>
        <w:top w:val="nil"/>
        <w:left w:val="nil"/>
        <w:bottom w:val="nil"/>
        <w:right w:val="nil"/>
        <w:between w:val="nil"/>
        <w:bar w:val="nil"/>
      </w:pBdr>
      <w:tabs>
        <w:tab w:val="left" w:pos="709"/>
      </w:tabs>
      <w:spacing w:after="120"/>
      <w:jc w:val="both"/>
    </w:pPr>
    <w:rPr>
      <w:rFonts w:ascii="Times New Roman" w:eastAsia="Arial Unicode MS" w:hAnsi="Times New Roman" w:cs="Arial Unicode MS"/>
      <w:color w:val="000000"/>
      <w:sz w:val="18"/>
      <w:szCs w:val="18"/>
      <w:u w:color="000000"/>
      <w:bdr w:val="nil"/>
      <w:lang w:val="en-US" w:eastAsia="en-AU"/>
    </w:rPr>
  </w:style>
  <w:style w:type="numbering" w:customStyle="1" w:styleId="Lettres">
    <w:name w:val="Lettres"/>
    <w:rsid w:val="009639A9"/>
  </w:style>
  <w:style w:type="numbering" w:customStyle="1" w:styleId="Style3import">
    <w:name w:val="Style 3 importé"/>
    <w:rsid w:val="009639A9"/>
  </w:style>
  <w:style w:type="character" w:customStyle="1" w:styleId="Hyperlink0">
    <w:name w:val="Hyperlink.0"/>
    <w:basedOn w:val="Hyperlink"/>
    <w:rsid w:val="009639A9"/>
    <w:rPr>
      <w:rFonts w:cs="Times New Roman"/>
      <w:outline w:val="0"/>
      <w:color w:val="0000FF"/>
      <w:u w:val="single" w:color="0000FF"/>
    </w:rPr>
  </w:style>
  <w:style w:type="character" w:customStyle="1" w:styleId="AucunA">
    <w:name w:val="Aucun A"/>
    <w:basedOn w:val="Aucun"/>
    <w:rsid w:val="009639A9"/>
    <w:rPr>
      <w:lang w:val="en-US"/>
    </w:rPr>
  </w:style>
  <w:style w:type="paragraph" w:customStyle="1" w:styleId="Corps">
    <w:name w:val="Corps"/>
    <w:rsid w:val="009639A9"/>
    <w:pPr>
      <w:spacing w:after="160" w:line="256" w:lineRule="auto"/>
    </w:pPr>
    <w:rPr>
      <w:rFonts w:ascii="Calibri" w:eastAsia="Arial Unicode MS" w:hAnsi="Calibri" w:cs="Arial Unicode MS"/>
      <w:color w:val="000000"/>
      <w:sz w:val="22"/>
      <w:szCs w:val="22"/>
      <w:u w:color="000000"/>
      <w:lang w:val="en-US" w:eastAsia="en-AU"/>
      <w14:textOutline w14:w="0" w14:cap="flat" w14:cmpd="sng" w14:algn="ctr">
        <w14:noFill/>
        <w14:prstDash w14:val="solid"/>
        <w14:bevel/>
      </w14:textOutline>
    </w:rPr>
  </w:style>
  <w:style w:type="numbering" w:customStyle="1" w:styleId="Style1import">
    <w:name w:val="Style 1 importé"/>
    <w:rsid w:val="00963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71"/>
                                              <w:marBottom w:val="0"/>
                                              <w:divBdr>
                                                <w:top w:val="single" w:sz="6" w:space="4" w:color="CCCCCC"/>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38449">
      <w:bodyDiv w:val="1"/>
      <w:marLeft w:val="0"/>
      <w:marRight w:val="0"/>
      <w:marTop w:val="0"/>
      <w:marBottom w:val="0"/>
      <w:divBdr>
        <w:top w:val="none" w:sz="0" w:space="0" w:color="auto"/>
        <w:left w:val="none" w:sz="0" w:space="0" w:color="auto"/>
        <w:bottom w:val="none" w:sz="0" w:space="0" w:color="auto"/>
        <w:right w:val="none" w:sz="0" w:space="0" w:color="auto"/>
      </w:divBdr>
    </w:div>
    <w:div w:id="2124136">
      <w:bodyDiv w:val="1"/>
      <w:marLeft w:val="0"/>
      <w:marRight w:val="0"/>
      <w:marTop w:val="0"/>
      <w:marBottom w:val="0"/>
      <w:divBdr>
        <w:top w:val="none" w:sz="0" w:space="0" w:color="auto"/>
        <w:left w:val="none" w:sz="0" w:space="0" w:color="auto"/>
        <w:bottom w:val="none" w:sz="0" w:space="0" w:color="auto"/>
        <w:right w:val="none" w:sz="0" w:space="0" w:color="auto"/>
      </w:divBdr>
    </w:div>
    <w:div w:id="5374954">
      <w:bodyDiv w:val="1"/>
      <w:marLeft w:val="0"/>
      <w:marRight w:val="0"/>
      <w:marTop w:val="0"/>
      <w:marBottom w:val="0"/>
      <w:divBdr>
        <w:top w:val="none" w:sz="0" w:space="0" w:color="auto"/>
        <w:left w:val="none" w:sz="0" w:space="0" w:color="auto"/>
        <w:bottom w:val="none" w:sz="0" w:space="0" w:color="auto"/>
        <w:right w:val="none" w:sz="0" w:space="0" w:color="auto"/>
      </w:divBdr>
    </w:div>
    <w:div w:id="49772386">
      <w:bodyDiv w:val="1"/>
      <w:marLeft w:val="0"/>
      <w:marRight w:val="0"/>
      <w:marTop w:val="0"/>
      <w:marBottom w:val="0"/>
      <w:divBdr>
        <w:top w:val="none" w:sz="0" w:space="0" w:color="auto"/>
        <w:left w:val="none" w:sz="0" w:space="0" w:color="auto"/>
        <w:bottom w:val="none" w:sz="0" w:space="0" w:color="auto"/>
        <w:right w:val="none" w:sz="0" w:space="0" w:color="auto"/>
      </w:divBdr>
    </w:div>
    <w:div w:id="63190010">
      <w:bodyDiv w:val="1"/>
      <w:marLeft w:val="0"/>
      <w:marRight w:val="0"/>
      <w:marTop w:val="0"/>
      <w:marBottom w:val="0"/>
      <w:divBdr>
        <w:top w:val="none" w:sz="0" w:space="0" w:color="auto"/>
        <w:left w:val="none" w:sz="0" w:space="0" w:color="auto"/>
        <w:bottom w:val="none" w:sz="0" w:space="0" w:color="auto"/>
        <w:right w:val="none" w:sz="0" w:space="0" w:color="auto"/>
      </w:divBdr>
    </w:div>
    <w:div w:id="66347102">
      <w:bodyDiv w:val="1"/>
      <w:marLeft w:val="0"/>
      <w:marRight w:val="0"/>
      <w:marTop w:val="0"/>
      <w:marBottom w:val="0"/>
      <w:divBdr>
        <w:top w:val="none" w:sz="0" w:space="0" w:color="auto"/>
        <w:left w:val="none" w:sz="0" w:space="0" w:color="auto"/>
        <w:bottom w:val="none" w:sz="0" w:space="0" w:color="auto"/>
        <w:right w:val="none" w:sz="0" w:space="0" w:color="auto"/>
      </w:divBdr>
      <w:divsChild>
        <w:div w:id="1707101526">
          <w:marLeft w:val="0"/>
          <w:marRight w:val="0"/>
          <w:marTop w:val="0"/>
          <w:marBottom w:val="0"/>
          <w:divBdr>
            <w:top w:val="none" w:sz="0" w:space="0" w:color="auto"/>
            <w:left w:val="none" w:sz="0" w:space="0" w:color="auto"/>
            <w:bottom w:val="none" w:sz="0" w:space="0" w:color="auto"/>
            <w:right w:val="none" w:sz="0" w:space="0" w:color="auto"/>
          </w:divBdr>
          <w:divsChild>
            <w:div w:id="511534677">
              <w:marLeft w:val="0"/>
              <w:marRight w:val="0"/>
              <w:marTop w:val="0"/>
              <w:marBottom w:val="0"/>
              <w:divBdr>
                <w:top w:val="none" w:sz="0" w:space="0" w:color="auto"/>
                <w:left w:val="none" w:sz="0" w:space="0" w:color="auto"/>
                <w:bottom w:val="none" w:sz="0" w:space="0" w:color="auto"/>
                <w:right w:val="none" w:sz="0" w:space="0" w:color="auto"/>
              </w:divBdr>
              <w:divsChild>
                <w:div w:id="1976525571">
                  <w:marLeft w:val="0"/>
                  <w:marRight w:val="0"/>
                  <w:marTop w:val="0"/>
                  <w:marBottom w:val="0"/>
                  <w:divBdr>
                    <w:top w:val="none" w:sz="0" w:space="0" w:color="auto"/>
                    <w:left w:val="none" w:sz="0" w:space="0" w:color="auto"/>
                    <w:bottom w:val="none" w:sz="0" w:space="0" w:color="auto"/>
                    <w:right w:val="none" w:sz="0" w:space="0" w:color="auto"/>
                  </w:divBdr>
                  <w:divsChild>
                    <w:div w:id="1114597420">
                      <w:marLeft w:val="0"/>
                      <w:marRight w:val="0"/>
                      <w:marTop w:val="0"/>
                      <w:marBottom w:val="0"/>
                      <w:divBdr>
                        <w:top w:val="single" w:sz="6" w:space="0" w:color="666666"/>
                        <w:left w:val="single" w:sz="6" w:space="0" w:color="666666"/>
                        <w:bottom w:val="single" w:sz="6" w:space="0" w:color="666666"/>
                        <w:right w:val="single" w:sz="6" w:space="0" w:color="666666"/>
                      </w:divBdr>
                      <w:divsChild>
                        <w:div w:id="1128209582">
                          <w:marLeft w:val="300"/>
                          <w:marRight w:val="0"/>
                          <w:marTop w:val="0"/>
                          <w:marBottom w:val="0"/>
                          <w:divBdr>
                            <w:top w:val="none" w:sz="0" w:space="0" w:color="auto"/>
                            <w:left w:val="none" w:sz="0" w:space="0" w:color="auto"/>
                            <w:bottom w:val="none" w:sz="0" w:space="0" w:color="auto"/>
                            <w:right w:val="none" w:sz="0" w:space="0" w:color="auto"/>
                          </w:divBdr>
                          <w:divsChild>
                            <w:div w:id="116067077">
                              <w:marLeft w:val="0"/>
                              <w:marRight w:val="0"/>
                              <w:marTop w:val="0"/>
                              <w:marBottom w:val="150"/>
                              <w:divBdr>
                                <w:top w:val="none" w:sz="0" w:space="0" w:color="auto"/>
                                <w:left w:val="none" w:sz="0" w:space="0" w:color="auto"/>
                                <w:bottom w:val="none" w:sz="0" w:space="0" w:color="auto"/>
                                <w:right w:val="none" w:sz="0" w:space="0" w:color="auto"/>
                              </w:divBdr>
                              <w:divsChild>
                                <w:div w:id="11700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49497">
      <w:bodyDiv w:val="1"/>
      <w:marLeft w:val="0"/>
      <w:marRight w:val="0"/>
      <w:marTop w:val="0"/>
      <w:marBottom w:val="0"/>
      <w:divBdr>
        <w:top w:val="none" w:sz="0" w:space="0" w:color="auto"/>
        <w:left w:val="none" w:sz="0" w:space="0" w:color="auto"/>
        <w:bottom w:val="none" w:sz="0" w:space="0" w:color="auto"/>
        <w:right w:val="none" w:sz="0" w:space="0" w:color="auto"/>
      </w:divBdr>
      <w:divsChild>
        <w:div w:id="918249902">
          <w:marLeft w:val="450"/>
          <w:marRight w:val="0"/>
          <w:marTop w:val="0"/>
          <w:marBottom w:val="0"/>
          <w:divBdr>
            <w:top w:val="none" w:sz="0" w:space="0" w:color="auto"/>
            <w:left w:val="none" w:sz="0" w:space="0" w:color="auto"/>
            <w:bottom w:val="none" w:sz="0" w:space="0" w:color="auto"/>
            <w:right w:val="none" w:sz="0" w:space="0" w:color="auto"/>
          </w:divBdr>
        </w:div>
      </w:divsChild>
    </w:div>
    <w:div w:id="79956339">
      <w:bodyDiv w:val="1"/>
      <w:marLeft w:val="0"/>
      <w:marRight w:val="0"/>
      <w:marTop w:val="0"/>
      <w:marBottom w:val="0"/>
      <w:divBdr>
        <w:top w:val="none" w:sz="0" w:space="0" w:color="auto"/>
        <w:left w:val="none" w:sz="0" w:space="0" w:color="auto"/>
        <w:bottom w:val="none" w:sz="0" w:space="0" w:color="auto"/>
        <w:right w:val="none" w:sz="0" w:space="0" w:color="auto"/>
      </w:divBdr>
    </w:div>
    <w:div w:id="120538274">
      <w:bodyDiv w:val="1"/>
      <w:marLeft w:val="0"/>
      <w:marRight w:val="0"/>
      <w:marTop w:val="0"/>
      <w:marBottom w:val="0"/>
      <w:divBdr>
        <w:top w:val="none" w:sz="0" w:space="0" w:color="auto"/>
        <w:left w:val="none" w:sz="0" w:space="0" w:color="auto"/>
        <w:bottom w:val="none" w:sz="0" w:space="0" w:color="auto"/>
        <w:right w:val="none" w:sz="0" w:space="0" w:color="auto"/>
      </w:divBdr>
      <w:divsChild>
        <w:div w:id="1881046443">
          <w:marLeft w:val="547"/>
          <w:marRight w:val="0"/>
          <w:marTop w:val="0"/>
          <w:marBottom w:val="0"/>
          <w:divBdr>
            <w:top w:val="none" w:sz="0" w:space="0" w:color="auto"/>
            <w:left w:val="none" w:sz="0" w:space="0" w:color="auto"/>
            <w:bottom w:val="none" w:sz="0" w:space="0" w:color="auto"/>
            <w:right w:val="none" w:sz="0" w:space="0" w:color="auto"/>
          </w:divBdr>
        </w:div>
        <w:div w:id="465583275">
          <w:marLeft w:val="547"/>
          <w:marRight w:val="0"/>
          <w:marTop w:val="0"/>
          <w:marBottom w:val="0"/>
          <w:divBdr>
            <w:top w:val="none" w:sz="0" w:space="0" w:color="auto"/>
            <w:left w:val="none" w:sz="0" w:space="0" w:color="auto"/>
            <w:bottom w:val="none" w:sz="0" w:space="0" w:color="auto"/>
            <w:right w:val="none" w:sz="0" w:space="0" w:color="auto"/>
          </w:divBdr>
        </w:div>
        <w:div w:id="1294403401">
          <w:marLeft w:val="547"/>
          <w:marRight w:val="0"/>
          <w:marTop w:val="0"/>
          <w:marBottom w:val="0"/>
          <w:divBdr>
            <w:top w:val="none" w:sz="0" w:space="0" w:color="auto"/>
            <w:left w:val="none" w:sz="0" w:space="0" w:color="auto"/>
            <w:bottom w:val="none" w:sz="0" w:space="0" w:color="auto"/>
            <w:right w:val="none" w:sz="0" w:space="0" w:color="auto"/>
          </w:divBdr>
        </w:div>
      </w:divsChild>
    </w:div>
    <w:div w:id="141507444">
      <w:bodyDiv w:val="1"/>
      <w:marLeft w:val="0"/>
      <w:marRight w:val="0"/>
      <w:marTop w:val="0"/>
      <w:marBottom w:val="0"/>
      <w:divBdr>
        <w:top w:val="none" w:sz="0" w:space="0" w:color="auto"/>
        <w:left w:val="none" w:sz="0" w:space="0" w:color="auto"/>
        <w:bottom w:val="none" w:sz="0" w:space="0" w:color="auto"/>
        <w:right w:val="none" w:sz="0" w:space="0" w:color="auto"/>
      </w:divBdr>
      <w:divsChild>
        <w:div w:id="2044093312">
          <w:marLeft w:val="288"/>
          <w:marRight w:val="0"/>
          <w:marTop w:val="115"/>
          <w:marBottom w:val="0"/>
          <w:divBdr>
            <w:top w:val="none" w:sz="0" w:space="0" w:color="auto"/>
            <w:left w:val="none" w:sz="0" w:space="0" w:color="auto"/>
            <w:bottom w:val="none" w:sz="0" w:space="0" w:color="auto"/>
            <w:right w:val="none" w:sz="0" w:space="0" w:color="auto"/>
          </w:divBdr>
        </w:div>
        <w:div w:id="813528002">
          <w:marLeft w:val="288"/>
          <w:marRight w:val="0"/>
          <w:marTop w:val="115"/>
          <w:marBottom w:val="0"/>
          <w:divBdr>
            <w:top w:val="none" w:sz="0" w:space="0" w:color="auto"/>
            <w:left w:val="none" w:sz="0" w:space="0" w:color="auto"/>
            <w:bottom w:val="none" w:sz="0" w:space="0" w:color="auto"/>
            <w:right w:val="none" w:sz="0" w:space="0" w:color="auto"/>
          </w:divBdr>
        </w:div>
      </w:divsChild>
    </w:div>
    <w:div w:id="159740271">
      <w:bodyDiv w:val="1"/>
      <w:marLeft w:val="0"/>
      <w:marRight w:val="0"/>
      <w:marTop w:val="0"/>
      <w:marBottom w:val="0"/>
      <w:divBdr>
        <w:top w:val="none" w:sz="0" w:space="0" w:color="auto"/>
        <w:left w:val="none" w:sz="0" w:space="0" w:color="auto"/>
        <w:bottom w:val="none" w:sz="0" w:space="0" w:color="auto"/>
        <w:right w:val="none" w:sz="0" w:space="0" w:color="auto"/>
      </w:divBdr>
      <w:divsChild>
        <w:div w:id="1675112398">
          <w:marLeft w:val="547"/>
          <w:marRight w:val="0"/>
          <w:marTop w:val="0"/>
          <w:marBottom w:val="0"/>
          <w:divBdr>
            <w:top w:val="none" w:sz="0" w:space="0" w:color="auto"/>
            <w:left w:val="none" w:sz="0" w:space="0" w:color="auto"/>
            <w:bottom w:val="none" w:sz="0" w:space="0" w:color="auto"/>
            <w:right w:val="none" w:sz="0" w:space="0" w:color="auto"/>
          </w:divBdr>
        </w:div>
      </w:divsChild>
    </w:div>
    <w:div w:id="221453789">
      <w:bodyDiv w:val="1"/>
      <w:marLeft w:val="0"/>
      <w:marRight w:val="0"/>
      <w:marTop w:val="0"/>
      <w:marBottom w:val="0"/>
      <w:divBdr>
        <w:top w:val="none" w:sz="0" w:space="0" w:color="auto"/>
        <w:left w:val="none" w:sz="0" w:space="0" w:color="auto"/>
        <w:bottom w:val="none" w:sz="0" w:space="0" w:color="auto"/>
        <w:right w:val="none" w:sz="0" w:space="0" w:color="auto"/>
      </w:divBdr>
      <w:divsChild>
        <w:div w:id="1149130902">
          <w:marLeft w:val="446"/>
          <w:marRight w:val="0"/>
          <w:marTop w:val="0"/>
          <w:marBottom w:val="0"/>
          <w:divBdr>
            <w:top w:val="none" w:sz="0" w:space="0" w:color="auto"/>
            <w:left w:val="none" w:sz="0" w:space="0" w:color="auto"/>
            <w:bottom w:val="none" w:sz="0" w:space="0" w:color="auto"/>
            <w:right w:val="none" w:sz="0" w:space="0" w:color="auto"/>
          </w:divBdr>
        </w:div>
      </w:divsChild>
    </w:div>
    <w:div w:id="223878934">
      <w:bodyDiv w:val="1"/>
      <w:marLeft w:val="0"/>
      <w:marRight w:val="0"/>
      <w:marTop w:val="0"/>
      <w:marBottom w:val="0"/>
      <w:divBdr>
        <w:top w:val="none" w:sz="0" w:space="0" w:color="auto"/>
        <w:left w:val="none" w:sz="0" w:space="0" w:color="auto"/>
        <w:bottom w:val="none" w:sz="0" w:space="0" w:color="auto"/>
        <w:right w:val="none" w:sz="0" w:space="0" w:color="auto"/>
      </w:divBdr>
    </w:div>
    <w:div w:id="307823646">
      <w:bodyDiv w:val="1"/>
      <w:marLeft w:val="0"/>
      <w:marRight w:val="0"/>
      <w:marTop w:val="0"/>
      <w:marBottom w:val="0"/>
      <w:divBdr>
        <w:top w:val="none" w:sz="0" w:space="0" w:color="auto"/>
        <w:left w:val="none" w:sz="0" w:space="0" w:color="auto"/>
        <w:bottom w:val="none" w:sz="0" w:space="0" w:color="auto"/>
        <w:right w:val="none" w:sz="0" w:space="0" w:color="auto"/>
      </w:divBdr>
    </w:div>
    <w:div w:id="313337858">
      <w:bodyDiv w:val="1"/>
      <w:marLeft w:val="0"/>
      <w:marRight w:val="0"/>
      <w:marTop w:val="0"/>
      <w:marBottom w:val="0"/>
      <w:divBdr>
        <w:top w:val="none" w:sz="0" w:space="0" w:color="auto"/>
        <w:left w:val="none" w:sz="0" w:space="0" w:color="auto"/>
        <w:bottom w:val="none" w:sz="0" w:space="0" w:color="auto"/>
        <w:right w:val="none" w:sz="0" w:space="0" w:color="auto"/>
      </w:divBdr>
    </w:div>
    <w:div w:id="324749727">
      <w:bodyDiv w:val="1"/>
      <w:marLeft w:val="0"/>
      <w:marRight w:val="0"/>
      <w:marTop w:val="0"/>
      <w:marBottom w:val="0"/>
      <w:divBdr>
        <w:top w:val="none" w:sz="0" w:space="0" w:color="auto"/>
        <w:left w:val="none" w:sz="0" w:space="0" w:color="auto"/>
        <w:bottom w:val="none" w:sz="0" w:space="0" w:color="auto"/>
        <w:right w:val="none" w:sz="0" w:space="0" w:color="auto"/>
      </w:divBdr>
      <w:divsChild>
        <w:div w:id="896864198">
          <w:marLeft w:val="288"/>
          <w:marRight w:val="0"/>
          <w:marTop w:val="96"/>
          <w:marBottom w:val="0"/>
          <w:divBdr>
            <w:top w:val="none" w:sz="0" w:space="0" w:color="auto"/>
            <w:left w:val="none" w:sz="0" w:space="0" w:color="auto"/>
            <w:bottom w:val="none" w:sz="0" w:space="0" w:color="auto"/>
            <w:right w:val="none" w:sz="0" w:space="0" w:color="auto"/>
          </w:divBdr>
        </w:div>
        <w:div w:id="490952242">
          <w:marLeft w:val="288"/>
          <w:marRight w:val="0"/>
          <w:marTop w:val="96"/>
          <w:marBottom w:val="0"/>
          <w:divBdr>
            <w:top w:val="none" w:sz="0" w:space="0" w:color="auto"/>
            <w:left w:val="none" w:sz="0" w:space="0" w:color="auto"/>
            <w:bottom w:val="none" w:sz="0" w:space="0" w:color="auto"/>
            <w:right w:val="none" w:sz="0" w:space="0" w:color="auto"/>
          </w:divBdr>
        </w:div>
        <w:div w:id="20714157">
          <w:marLeft w:val="288"/>
          <w:marRight w:val="0"/>
          <w:marTop w:val="96"/>
          <w:marBottom w:val="0"/>
          <w:divBdr>
            <w:top w:val="none" w:sz="0" w:space="0" w:color="auto"/>
            <w:left w:val="none" w:sz="0" w:space="0" w:color="auto"/>
            <w:bottom w:val="none" w:sz="0" w:space="0" w:color="auto"/>
            <w:right w:val="none" w:sz="0" w:space="0" w:color="auto"/>
          </w:divBdr>
        </w:div>
      </w:divsChild>
    </w:div>
    <w:div w:id="328409908">
      <w:bodyDiv w:val="1"/>
      <w:marLeft w:val="0"/>
      <w:marRight w:val="0"/>
      <w:marTop w:val="0"/>
      <w:marBottom w:val="0"/>
      <w:divBdr>
        <w:top w:val="none" w:sz="0" w:space="0" w:color="auto"/>
        <w:left w:val="none" w:sz="0" w:space="0" w:color="auto"/>
        <w:bottom w:val="none" w:sz="0" w:space="0" w:color="auto"/>
        <w:right w:val="none" w:sz="0" w:space="0" w:color="auto"/>
      </w:divBdr>
    </w:div>
    <w:div w:id="336856652">
      <w:bodyDiv w:val="1"/>
      <w:marLeft w:val="0"/>
      <w:marRight w:val="0"/>
      <w:marTop w:val="0"/>
      <w:marBottom w:val="0"/>
      <w:divBdr>
        <w:top w:val="none" w:sz="0" w:space="0" w:color="auto"/>
        <w:left w:val="none" w:sz="0" w:space="0" w:color="auto"/>
        <w:bottom w:val="none" w:sz="0" w:space="0" w:color="auto"/>
        <w:right w:val="none" w:sz="0" w:space="0" w:color="auto"/>
      </w:divBdr>
    </w:div>
    <w:div w:id="386422103">
      <w:bodyDiv w:val="1"/>
      <w:marLeft w:val="0"/>
      <w:marRight w:val="0"/>
      <w:marTop w:val="0"/>
      <w:marBottom w:val="0"/>
      <w:divBdr>
        <w:top w:val="none" w:sz="0" w:space="0" w:color="auto"/>
        <w:left w:val="none" w:sz="0" w:space="0" w:color="auto"/>
        <w:bottom w:val="none" w:sz="0" w:space="0" w:color="auto"/>
        <w:right w:val="none" w:sz="0" w:space="0" w:color="auto"/>
      </w:divBdr>
    </w:div>
    <w:div w:id="389036639">
      <w:bodyDiv w:val="1"/>
      <w:marLeft w:val="0"/>
      <w:marRight w:val="0"/>
      <w:marTop w:val="0"/>
      <w:marBottom w:val="0"/>
      <w:divBdr>
        <w:top w:val="none" w:sz="0" w:space="0" w:color="auto"/>
        <w:left w:val="none" w:sz="0" w:space="0" w:color="auto"/>
        <w:bottom w:val="none" w:sz="0" w:space="0" w:color="auto"/>
        <w:right w:val="none" w:sz="0" w:space="0" w:color="auto"/>
      </w:divBdr>
    </w:div>
    <w:div w:id="422915386">
      <w:bodyDiv w:val="1"/>
      <w:marLeft w:val="0"/>
      <w:marRight w:val="0"/>
      <w:marTop w:val="0"/>
      <w:marBottom w:val="0"/>
      <w:divBdr>
        <w:top w:val="none" w:sz="0" w:space="0" w:color="auto"/>
        <w:left w:val="none" w:sz="0" w:space="0" w:color="auto"/>
        <w:bottom w:val="none" w:sz="0" w:space="0" w:color="auto"/>
        <w:right w:val="none" w:sz="0" w:space="0" w:color="auto"/>
      </w:divBdr>
      <w:divsChild>
        <w:div w:id="1078096434">
          <w:marLeft w:val="446"/>
          <w:marRight w:val="0"/>
          <w:marTop w:val="0"/>
          <w:marBottom w:val="0"/>
          <w:divBdr>
            <w:top w:val="none" w:sz="0" w:space="0" w:color="auto"/>
            <w:left w:val="none" w:sz="0" w:space="0" w:color="auto"/>
            <w:bottom w:val="none" w:sz="0" w:space="0" w:color="auto"/>
            <w:right w:val="none" w:sz="0" w:space="0" w:color="auto"/>
          </w:divBdr>
        </w:div>
      </w:divsChild>
    </w:div>
    <w:div w:id="440030163">
      <w:bodyDiv w:val="1"/>
      <w:marLeft w:val="0"/>
      <w:marRight w:val="0"/>
      <w:marTop w:val="0"/>
      <w:marBottom w:val="0"/>
      <w:divBdr>
        <w:top w:val="none" w:sz="0" w:space="0" w:color="auto"/>
        <w:left w:val="none" w:sz="0" w:space="0" w:color="auto"/>
        <w:bottom w:val="none" w:sz="0" w:space="0" w:color="auto"/>
        <w:right w:val="none" w:sz="0" w:space="0" w:color="auto"/>
      </w:divBdr>
      <w:divsChild>
        <w:div w:id="315258135">
          <w:marLeft w:val="547"/>
          <w:marRight w:val="0"/>
          <w:marTop w:val="0"/>
          <w:marBottom w:val="240"/>
          <w:divBdr>
            <w:top w:val="none" w:sz="0" w:space="0" w:color="auto"/>
            <w:left w:val="none" w:sz="0" w:space="0" w:color="auto"/>
            <w:bottom w:val="none" w:sz="0" w:space="0" w:color="auto"/>
            <w:right w:val="none" w:sz="0" w:space="0" w:color="auto"/>
          </w:divBdr>
        </w:div>
      </w:divsChild>
    </w:div>
    <w:div w:id="469059568">
      <w:bodyDiv w:val="1"/>
      <w:marLeft w:val="0"/>
      <w:marRight w:val="0"/>
      <w:marTop w:val="0"/>
      <w:marBottom w:val="0"/>
      <w:divBdr>
        <w:top w:val="none" w:sz="0" w:space="0" w:color="auto"/>
        <w:left w:val="none" w:sz="0" w:space="0" w:color="auto"/>
        <w:bottom w:val="none" w:sz="0" w:space="0" w:color="auto"/>
        <w:right w:val="none" w:sz="0" w:space="0" w:color="auto"/>
      </w:divBdr>
      <w:divsChild>
        <w:div w:id="1446539479">
          <w:marLeft w:val="0"/>
          <w:marRight w:val="0"/>
          <w:marTop w:val="0"/>
          <w:marBottom w:val="0"/>
          <w:divBdr>
            <w:top w:val="none" w:sz="0" w:space="0" w:color="auto"/>
            <w:left w:val="none" w:sz="0" w:space="0" w:color="auto"/>
            <w:bottom w:val="none" w:sz="0" w:space="0" w:color="auto"/>
            <w:right w:val="none" w:sz="0" w:space="0" w:color="auto"/>
          </w:divBdr>
          <w:divsChild>
            <w:div w:id="2125342972">
              <w:marLeft w:val="0"/>
              <w:marRight w:val="0"/>
              <w:marTop w:val="0"/>
              <w:marBottom w:val="0"/>
              <w:divBdr>
                <w:top w:val="none" w:sz="0" w:space="0" w:color="auto"/>
                <w:left w:val="none" w:sz="0" w:space="0" w:color="auto"/>
                <w:bottom w:val="none" w:sz="0" w:space="0" w:color="auto"/>
                <w:right w:val="none" w:sz="0" w:space="0" w:color="auto"/>
              </w:divBdr>
              <w:divsChild>
                <w:div w:id="1473211736">
                  <w:marLeft w:val="0"/>
                  <w:marRight w:val="0"/>
                  <w:marTop w:val="0"/>
                  <w:marBottom w:val="0"/>
                  <w:divBdr>
                    <w:top w:val="none" w:sz="0" w:space="0" w:color="auto"/>
                    <w:left w:val="none" w:sz="0" w:space="0" w:color="auto"/>
                    <w:bottom w:val="none" w:sz="0" w:space="0" w:color="auto"/>
                    <w:right w:val="none" w:sz="0" w:space="0" w:color="auto"/>
                  </w:divBdr>
                  <w:divsChild>
                    <w:div w:id="701631734">
                      <w:marLeft w:val="0"/>
                      <w:marRight w:val="0"/>
                      <w:marTop w:val="0"/>
                      <w:marBottom w:val="0"/>
                      <w:divBdr>
                        <w:top w:val="none" w:sz="0" w:space="0" w:color="auto"/>
                        <w:left w:val="none" w:sz="0" w:space="0" w:color="auto"/>
                        <w:bottom w:val="none" w:sz="0" w:space="0" w:color="auto"/>
                        <w:right w:val="none" w:sz="0" w:space="0" w:color="auto"/>
                      </w:divBdr>
                      <w:divsChild>
                        <w:div w:id="1536233871">
                          <w:marLeft w:val="0"/>
                          <w:marRight w:val="0"/>
                          <w:marTop w:val="0"/>
                          <w:marBottom w:val="0"/>
                          <w:divBdr>
                            <w:top w:val="none" w:sz="0" w:space="0" w:color="auto"/>
                            <w:left w:val="none" w:sz="0" w:space="0" w:color="auto"/>
                            <w:bottom w:val="none" w:sz="0" w:space="0" w:color="auto"/>
                            <w:right w:val="none" w:sz="0" w:space="0" w:color="auto"/>
                          </w:divBdr>
                          <w:divsChild>
                            <w:div w:id="1965886697">
                              <w:marLeft w:val="2070"/>
                              <w:marRight w:val="3960"/>
                              <w:marTop w:val="0"/>
                              <w:marBottom w:val="0"/>
                              <w:divBdr>
                                <w:top w:val="none" w:sz="0" w:space="0" w:color="auto"/>
                                <w:left w:val="none" w:sz="0" w:space="0" w:color="auto"/>
                                <w:bottom w:val="none" w:sz="0" w:space="0" w:color="auto"/>
                                <w:right w:val="none" w:sz="0" w:space="0" w:color="auto"/>
                              </w:divBdr>
                              <w:divsChild>
                                <w:div w:id="401491148">
                                  <w:marLeft w:val="0"/>
                                  <w:marRight w:val="0"/>
                                  <w:marTop w:val="0"/>
                                  <w:marBottom w:val="0"/>
                                  <w:divBdr>
                                    <w:top w:val="none" w:sz="0" w:space="0" w:color="auto"/>
                                    <w:left w:val="none" w:sz="0" w:space="0" w:color="auto"/>
                                    <w:bottom w:val="none" w:sz="0" w:space="0" w:color="auto"/>
                                    <w:right w:val="none" w:sz="0" w:space="0" w:color="auto"/>
                                  </w:divBdr>
                                  <w:divsChild>
                                    <w:div w:id="1443719309">
                                      <w:marLeft w:val="0"/>
                                      <w:marRight w:val="0"/>
                                      <w:marTop w:val="0"/>
                                      <w:marBottom w:val="0"/>
                                      <w:divBdr>
                                        <w:top w:val="none" w:sz="0" w:space="0" w:color="auto"/>
                                        <w:left w:val="none" w:sz="0" w:space="0" w:color="auto"/>
                                        <w:bottom w:val="none" w:sz="0" w:space="0" w:color="auto"/>
                                        <w:right w:val="none" w:sz="0" w:space="0" w:color="auto"/>
                                      </w:divBdr>
                                      <w:divsChild>
                                        <w:div w:id="1601332080">
                                          <w:marLeft w:val="0"/>
                                          <w:marRight w:val="0"/>
                                          <w:marTop w:val="0"/>
                                          <w:marBottom w:val="0"/>
                                          <w:divBdr>
                                            <w:top w:val="none" w:sz="0" w:space="0" w:color="auto"/>
                                            <w:left w:val="none" w:sz="0" w:space="0" w:color="auto"/>
                                            <w:bottom w:val="none" w:sz="0" w:space="0" w:color="auto"/>
                                            <w:right w:val="none" w:sz="0" w:space="0" w:color="auto"/>
                                          </w:divBdr>
                                          <w:divsChild>
                                            <w:div w:id="294141695">
                                              <w:marLeft w:val="0"/>
                                              <w:marRight w:val="0"/>
                                              <w:marTop w:val="90"/>
                                              <w:marBottom w:val="0"/>
                                              <w:divBdr>
                                                <w:top w:val="none" w:sz="0" w:space="0" w:color="auto"/>
                                                <w:left w:val="none" w:sz="0" w:space="0" w:color="auto"/>
                                                <w:bottom w:val="none" w:sz="0" w:space="0" w:color="auto"/>
                                                <w:right w:val="none" w:sz="0" w:space="0" w:color="auto"/>
                                              </w:divBdr>
                                              <w:divsChild>
                                                <w:div w:id="1439912916">
                                                  <w:marLeft w:val="0"/>
                                                  <w:marRight w:val="0"/>
                                                  <w:marTop w:val="0"/>
                                                  <w:marBottom w:val="0"/>
                                                  <w:divBdr>
                                                    <w:top w:val="none" w:sz="0" w:space="0" w:color="auto"/>
                                                    <w:left w:val="none" w:sz="0" w:space="0" w:color="auto"/>
                                                    <w:bottom w:val="none" w:sz="0" w:space="0" w:color="auto"/>
                                                    <w:right w:val="none" w:sz="0" w:space="0" w:color="auto"/>
                                                  </w:divBdr>
                                                  <w:divsChild>
                                                    <w:div w:id="1167667045">
                                                      <w:marLeft w:val="0"/>
                                                      <w:marRight w:val="0"/>
                                                      <w:marTop w:val="0"/>
                                                      <w:marBottom w:val="0"/>
                                                      <w:divBdr>
                                                        <w:top w:val="none" w:sz="0" w:space="0" w:color="auto"/>
                                                        <w:left w:val="none" w:sz="0" w:space="0" w:color="auto"/>
                                                        <w:bottom w:val="none" w:sz="0" w:space="0" w:color="auto"/>
                                                        <w:right w:val="none" w:sz="0" w:space="0" w:color="auto"/>
                                                      </w:divBdr>
                                                      <w:divsChild>
                                                        <w:div w:id="1866937306">
                                                          <w:marLeft w:val="0"/>
                                                          <w:marRight w:val="0"/>
                                                          <w:marTop w:val="0"/>
                                                          <w:marBottom w:val="390"/>
                                                          <w:divBdr>
                                                            <w:top w:val="none" w:sz="0" w:space="0" w:color="auto"/>
                                                            <w:left w:val="none" w:sz="0" w:space="0" w:color="auto"/>
                                                            <w:bottom w:val="none" w:sz="0" w:space="0" w:color="auto"/>
                                                            <w:right w:val="none" w:sz="0" w:space="0" w:color="auto"/>
                                                          </w:divBdr>
                                                          <w:divsChild>
                                                            <w:div w:id="416289149">
                                                              <w:marLeft w:val="0"/>
                                                              <w:marRight w:val="0"/>
                                                              <w:marTop w:val="0"/>
                                                              <w:marBottom w:val="0"/>
                                                              <w:divBdr>
                                                                <w:top w:val="none" w:sz="0" w:space="0" w:color="auto"/>
                                                                <w:left w:val="none" w:sz="0" w:space="0" w:color="auto"/>
                                                                <w:bottom w:val="none" w:sz="0" w:space="0" w:color="auto"/>
                                                                <w:right w:val="none" w:sz="0" w:space="0" w:color="auto"/>
                                                              </w:divBdr>
                                                              <w:divsChild>
                                                                <w:div w:id="466624555">
                                                                  <w:marLeft w:val="0"/>
                                                                  <w:marRight w:val="0"/>
                                                                  <w:marTop w:val="0"/>
                                                                  <w:marBottom w:val="0"/>
                                                                  <w:divBdr>
                                                                    <w:top w:val="none" w:sz="0" w:space="0" w:color="auto"/>
                                                                    <w:left w:val="none" w:sz="0" w:space="0" w:color="auto"/>
                                                                    <w:bottom w:val="none" w:sz="0" w:space="0" w:color="auto"/>
                                                                    <w:right w:val="none" w:sz="0" w:space="0" w:color="auto"/>
                                                                  </w:divBdr>
                                                                  <w:divsChild>
                                                                    <w:div w:id="1814249791">
                                                                      <w:marLeft w:val="0"/>
                                                                      <w:marRight w:val="0"/>
                                                                      <w:marTop w:val="0"/>
                                                                      <w:marBottom w:val="0"/>
                                                                      <w:divBdr>
                                                                        <w:top w:val="none" w:sz="0" w:space="0" w:color="auto"/>
                                                                        <w:left w:val="none" w:sz="0" w:space="0" w:color="auto"/>
                                                                        <w:bottom w:val="none" w:sz="0" w:space="0" w:color="auto"/>
                                                                        <w:right w:val="none" w:sz="0" w:space="0" w:color="auto"/>
                                                                      </w:divBdr>
                                                                      <w:divsChild>
                                                                        <w:div w:id="1793400613">
                                                                          <w:marLeft w:val="0"/>
                                                                          <w:marRight w:val="0"/>
                                                                          <w:marTop w:val="0"/>
                                                                          <w:marBottom w:val="0"/>
                                                                          <w:divBdr>
                                                                            <w:top w:val="none" w:sz="0" w:space="0" w:color="auto"/>
                                                                            <w:left w:val="none" w:sz="0" w:space="0" w:color="auto"/>
                                                                            <w:bottom w:val="none" w:sz="0" w:space="0" w:color="auto"/>
                                                                            <w:right w:val="none" w:sz="0" w:space="0" w:color="auto"/>
                                                                          </w:divBdr>
                                                                          <w:divsChild>
                                                                            <w:div w:id="1422331567">
                                                                              <w:marLeft w:val="0"/>
                                                                              <w:marRight w:val="0"/>
                                                                              <w:marTop w:val="0"/>
                                                                              <w:marBottom w:val="0"/>
                                                                              <w:divBdr>
                                                                                <w:top w:val="none" w:sz="0" w:space="0" w:color="auto"/>
                                                                                <w:left w:val="none" w:sz="0" w:space="0" w:color="auto"/>
                                                                                <w:bottom w:val="none" w:sz="0" w:space="0" w:color="auto"/>
                                                                                <w:right w:val="none" w:sz="0" w:space="0" w:color="auto"/>
                                                                              </w:divBdr>
                                                                              <w:divsChild>
                                                                                <w:div w:id="971327148">
                                                                                  <w:marLeft w:val="0"/>
                                                                                  <w:marRight w:val="0"/>
                                                                                  <w:marTop w:val="0"/>
                                                                                  <w:marBottom w:val="0"/>
                                                                                  <w:divBdr>
                                                                                    <w:top w:val="none" w:sz="0" w:space="0" w:color="auto"/>
                                                                                    <w:left w:val="none" w:sz="0" w:space="0" w:color="auto"/>
                                                                                    <w:bottom w:val="none" w:sz="0" w:space="0" w:color="auto"/>
                                                                                    <w:right w:val="none" w:sz="0" w:space="0" w:color="auto"/>
                                                                                  </w:divBdr>
                                                                                  <w:divsChild>
                                                                                    <w:div w:id="588660802">
                                                                                      <w:marLeft w:val="0"/>
                                                                                      <w:marRight w:val="0"/>
                                                                                      <w:marTop w:val="0"/>
                                                                                      <w:marBottom w:val="0"/>
                                                                                      <w:divBdr>
                                                                                        <w:top w:val="none" w:sz="0" w:space="0" w:color="auto"/>
                                                                                        <w:left w:val="none" w:sz="0" w:space="0" w:color="auto"/>
                                                                                        <w:bottom w:val="none" w:sz="0" w:space="0" w:color="auto"/>
                                                                                        <w:right w:val="none" w:sz="0" w:space="0" w:color="auto"/>
                                                                                      </w:divBdr>
                                                                                      <w:divsChild>
                                                                                        <w:div w:id="3130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780781">
      <w:bodyDiv w:val="1"/>
      <w:marLeft w:val="0"/>
      <w:marRight w:val="0"/>
      <w:marTop w:val="0"/>
      <w:marBottom w:val="0"/>
      <w:divBdr>
        <w:top w:val="none" w:sz="0" w:space="0" w:color="auto"/>
        <w:left w:val="none" w:sz="0" w:space="0" w:color="auto"/>
        <w:bottom w:val="none" w:sz="0" w:space="0" w:color="auto"/>
        <w:right w:val="none" w:sz="0" w:space="0" w:color="auto"/>
      </w:divBdr>
    </w:div>
    <w:div w:id="520239427">
      <w:bodyDiv w:val="1"/>
      <w:marLeft w:val="0"/>
      <w:marRight w:val="0"/>
      <w:marTop w:val="0"/>
      <w:marBottom w:val="0"/>
      <w:divBdr>
        <w:top w:val="none" w:sz="0" w:space="0" w:color="auto"/>
        <w:left w:val="none" w:sz="0" w:space="0" w:color="auto"/>
        <w:bottom w:val="none" w:sz="0" w:space="0" w:color="auto"/>
        <w:right w:val="none" w:sz="0" w:space="0" w:color="auto"/>
      </w:divBdr>
    </w:div>
    <w:div w:id="525486133">
      <w:bodyDiv w:val="1"/>
      <w:marLeft w:val="0"/>
      <w:marRight w:val="0"/>
      <w:marTop w:val="0"/>
      <w:marBottom w:val="0"/>
      <w:divBdr>
        <w:top w:val="none" w:sz="0" w:space="0" w:color="auto"/>
        <w:left w:val="none" w:sz="0" w:space="0" w:color="auto"/>
        <w:bottom w:val="none" w:sz="0" w:space="0" w:color="auto"/>
        <w:right w:val="none" w:sz="0" w:space="0" w:color="auto"/>
      </w:divBdr>
    </w:div>
    <w:div w:id="537739294">
      <w:bodyDiv w:val="1"/>
      <w:marLeft w:val="0"/>
      <w:marRight w:val="0"/>
      <w:marTop w:val="0"/>
      <w:marBottom w:val="0"/>
      <w:divBdr>
        <w:top w:val="none" w:sz="0" w:space="0" w:color="auto"/>
        <w:left w:val="none" w:sz="0" w:space="0" w:color="auto"/>
        <w:bottom w:val="none" w:sz="0" w:space="0" w:color="auto"/>
        <w:right w:val="none" w:sz="0" w:space="0" w:color="auto"/>
      </w:divBdr>
      <w:divsChild>
        <w:div w:id="1813478746">
          <w:marLeft w:val="360"/>
          <w:marRight w:val="0"/>
          <w:marTop w:val="0"/>
          <w:marBottom w:val="0"/>
          <w:divBdr>
            <w:top w:val="none" w:sz="0" w:space="0" w:color="auto"/>
            <w:left w:val="none" w:sz="0" w:space="0" w:color="auto"/>
            <w:bottom w:val="none" w:sz="0" w:space="0" w:color="auto"/>
            <w:right w:val="none" w:sz="0" w:space="0" w:color="auto"/>
          </w:divBdr>
        </w:div>
        <w:div w:id="796263108">
          <w:marLeft w:val="360"/>
          <w:marRight w:val="0"/>
          <w:marTop w:val="0"/>
          <w:marBottom w:val="0"/>
          <w:divBdr>
            <w:top w:val="none" w:sz="0" w:space="0" w:color="auto"/>
            <w:left w:val="none" w:sz="0" w:space="0" w:color="auto"/>
            <w:bottom w:val="none" w:sz="0" w:space="0" w:color="auto"/>
            <w:right w:val="none" w:sz="0" w:space="0" w:color="auto"/>
          </w:divBdr>
        </w:div>
      </w:divsChild>
    </w:div>
    <w:div w:id="539901283">
      <w:bodyDiv w:val="1"/>
      <w:marLeft w:val="0"/>
      <w:marRight w:val="0"/>
      <w:marTop w:val="0"/>
      <w:marBottom w:val="0"/>
      <w:divBdr>
        <w:top w:val="none" w:sz="0" w:space="0" w:color="auto"/>
        <w:left w:val="none" w:sz="0" w:space="0" w:color="auto"/>
        <w:bottom w:val="none" w:sz="0" w:space="0" w:color="auto"/>
        <w:right w:val="none" w:sz="0" w:space="0" w:color="auto"/>
      </w:divBdr>
    </w:div>
    <w:div w:id="559442155">
      <w:bodyDiv w:val="1"/>
      <w:marLeft w:val="0"/>
      <w:marRight w:val="0"/>
      <w:marTop w:val="0"/>
      <w:marBottom w:val="0"/>
      <w:divBdr>
        <w:top w:val="none" w:sz="0" w:space="0" w:color="auto"/>
        <w:left w:val="none" w:sz="0" w:space="0" w:color="auto"/>
        <w:bottom w:val="none" w:sz="0" w:space="0" w:color="auto"/>
        <w:right w:val="none" w:sz="0" w:space="0" w:color="auto"/>
      </w:divBdr>
      <w:divsChild>
        <w:div w:id="584075802">
          <w:marLeft w:val="0"/>
          <w:marRight w:val="0"/>
          <w:marTop w:val="0"/>
          <w:marBottom w:val="0"/>
          <w:divBdr>
            <w:top w:val="none" w:sz="0" w:space="0" w:color="auto"/>
            <w:left w:val="none" w:sz="0" w:space="0" w:color="auto"/>
            <w:bottom w:val="none" w:sz="0" w:space="0" w:color="auto"/>
            <w:right w:val="none" w:sz="0" w:space="0" w:color="auto"/>
          </w:divBdr>
        </w:div>
        <w:div w:id="1534414756">
          <w:marLeft w:val="0"/>
          <w:marRight w:val="0"/>
          <w:marTop w:val="0"/>
          <w:marBottom w:val="0"/>
          <w:divBdr>
            <w:top w:val="none" w:sz="0" w:space="0" w:color="auto"/>
            <w:left w:val="none" w:sz="0" w:space="0" w:color="auto"/>
            <w:bottom w:val="none" w:sz="0" w:space="0" w:color="auto"/>
            <w:right w:val="none" w:sz="0" w:space="0" w:color="auto"/>
          </w:divBdr>
        </w:div>
        <w:div w:id="1829519902">
          <w:marLeft w:val="0"/>
          <w:marRight w:val="0"/>
          <w:marTop w:val="0"/>
          <w:marBottom w:val="0"/>
          <w:divBdr>
            <w:top w:val="none" w:sz="0" w:space="0" w:color="auto"/>
            <w:left w:val="none" w:sz="0" w:space="0" w:color="auto"/>
            <w:bottom w:val="none" w:sz="0" w:space="0" w:color="auto"/>
            <w:right w:val="none" w:sz="0" w:space="0" w:color="auto"/>
          </w:divBdr>
        </w:div>
        <w:div w:id="381250318">
          <w:marLeft w:val="0"/>
          <w:marRight w:val="0"/>
          <w:marTop w:val="0"/>
          <w:marBottom w:val="0"/>
          <w:divBdr>
            <w:top w:val="none" w:sz="0" w:space="0" w:color="auto"/>
            <w:left w:val="none" w:sz="0" w:space="0" w:color="auto"/>
            <w:bottom w:val="none" w:sz="0" w:space="0" w:color="auto"/>
            <w:right w:val="none" w:sz="0" w:space="0" w:color="auto"/>
          </w:divBdr>
        </w:div>
        <w:div w:id="347175535">
          <w:marLeft w:val="0"/>
          <w:marRight w:val="0"/>
          <w:marTop w:val="0"/>
          <w:marBottom w:val="0"/>
          <w:divBdr>
            <w:top w:val="none" w:sz="0" w:space="0" w:color="auto"/>
            <w:left w:val="none" w:sz="0" w:space="0" w:color="auto"/>
            <w:bottom w:val="none" w:sz="0" w:space="0" w:color="auto"/>
            <w:right w:val="none" w:sz="0" w:space="0" w:color="auto"/>
          </w:divBdr>
        </w:div>
      </w:divsChild>
    </w:div>
    <w:div w:id="567300131">
      <w:bodyDiv w:val="1"/>
      <w:marLeft w:val="0"/>
      <w:marRight w:val="0"/>
      <w:marTop w:val="0"/>
      <w:marBottom w:val="0"/>
      <w:divBdr>
        <w:top w:val="none" w:sz="0" w:space="0" w:color="auto"/>
        <w:left w:val="none" w:sz="0" w:space="0" w:color="auto"/>
        <w:bottom w:val="none" w:sz="0" w:space="0" w:color="auto"/>
        <w:right w:val="none" w:sz="0" w:space="0" w:color="auto"/>
      </w:divBdr>
    </w:div>
    <w:div w:id="573396170">
      <w:bodyDiv w:val="1"/>
      <w:marLeft w:val="0"/>
      <w:marRight w:val="0"/>
      <w:marTop w:val="0"/>
      <w:marBottom w:val="0"/>
      <w:divBdr>
        <w:top w:val="none" w:sz="0" w:space="0" w:color="auto"/>
        <w:left w:val="none" w:sz="0" w:space="0" w:color="auto"/>
        <w:bottom w:val="none" w:sz="0" w:space="0" w:color="auto"/>
        <w:right w:val="none" w:sz="0" w:space="0" w:color="auto"/>
      </w:divBdr>
    </w:div>
    <w:div w:id="582492717">
      <w:bodyDiv w:val="1"/>
      <w:marLeft w:val="0"/>
      <w:marRight w:val="0"/>
      <w:marTop w:val="0"/>
      <w:marBottom w:val="0"/>
      <w:divBdr>
        <w:top w:val="none" w:sz="0" w:space="0" w:color="auto"/>
        <w:left w:val="none" w:sz="0" w:space="0" w:color="auto"/>
        <w:bottom w:val="none" w:sz="0" w:space="0" w:color="auto"/>
        <w:right w:val="none" w:sz="0" w:space="0" w:color="auto"/>
      </w:divBdr>
    </w:div>
    <w:div w:id="604269443">
      <w:bodyDiv w:val="1"/>
      <w:marLeft w:val="0"/>
      <w:marRight w:val="0"/>
      <w:marTop w:val="0"/>
      <w:marBottom w:val="0"/>
      <w:divBdr>
        <w:top w:val="none" w:sz="0" w:space="0" w:color="auto"/>
        <w:left w:val="none" w:sz="0" w:space="0" w:color="auto"/>
        <w:bottom w:val="none" w:sz="0" w:space="0" w:color="auto"/>
        <w:right w:val="none" w:sz="0" w:space="0" w:color="auto"/>
      </w:divBdr>
      <w:divsChild>
        <w:div w:id="951090596">
          <w:marLeft w:val="0"/>
          <w:marRight w:val="0"/>
          <w:marTop w:val="0"/>
          <w:marBottom w:val="0"/>
          <w:divBdr>
            <w:top w:val="none" w:sz="0" w:space="0" w:color="auto"/>
            <w:left w:val="none" w:sz="0" w:space="0" w:color="auto"/>
            <w:bottom w:val="none" w:sz="0" w:space="0" w:color="auto"/>
            <w:right w:val="none" w:sz="0" w:space="0" w:color="auto"/>
          </w:divBdr>
          <w:divsChild>
            <w:div w:id="1507600191">
              <w:marLeft w:val="0"/>
              <w:marRight w:val="0"/>
              <w:marTop w:val="0"/>
              <w:marBottom w:val="0"/>
              <w:divBdr>
                <w:top w:val="none" w:sz="0" w:space="0" w:color="auto"/>
                <w:left w:val="none" w:sz="0" w:space="0" w:color="auto"/>
                <w:bottom w:val="none" w:sz="0" w:space="0" w:color="auto"/>
                <w:right w:val="none" w:sz="0" w:space="0" w:color="auto"/>
              </w:divBdr>
              <w:divsChild>
                <w:div w:id="8177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52804">
      <w:bodyDiv w:val="1"/>
      <w:marLeft w:val="0"/>
      <w:marRight w:val="0"/>
      <w:marTop w:val="0"/>
      <w:marBottom w:val="0"/>
      <w:divBdr>
        <w:top w:val="none" w:sz="0" w:space="0" w:color="auto"/>
        <w:left w:val="none" w:sz="0" w:space="0" w:color="auto"/>
        <w:bottom w:val="none" w:sz="0" w:space="0" w:color="auto"/>
        <w:right w:val="none" w:sz="0" w:space="0" w:color="auto"/>
      </w:divBdr>
    </w:div>
    <w:div w:id="611282336">
      <w:bodyDiv w:val="1"/>
      <w:marLeft w:val="0"/>
      <w:marRight w:val="0"/>
      <w:marTop w:val="0"/>
      <w:marBottom w:val="0"/>
      <w:divBdr>
        <w:top w:val="none" w:sz="0" w:space="0" w:color="auto"/>
        <w:left w:val="none" w:sz="0" w:space="0" w:color="auto"/>
        <w:bottom w:val="none" w:sz="0" w:space="0" w:color="auto"/>
        <w:right w:val="none" w:sz="0" w:space="0" w:color="auto"/>
      </w:divBdr>
    </w:div>
    <w:div w:id="621882002">
      <w:bodyDiv w:val="1"/>
      <w:marLeft w:val="0"/>
      <w:marRight w:val="0"/>
      <w:marTop w:val="0"/>
      <w:marBottom w:val="0"/>
      <w:divBdr>
        <w:top w:val="none" w:sz="0" w:space="0" w:color="auto"/>
        <w:left w:val="none" w:sz="0" w:space="0" w:color="auto"/>
        <w:bottom w:val="none" w:sz="0" w:space="0" w:color="auto"/>
        <w:right w:val="none" w:sz="0" w:space="0" w:color="auto"/>
      </w:divBdr>
      <w:divsChild>
        <w:div w:id="1598097856">
          <w:marLeft w:val="0"/>
          <w:marRight w:val="0"/>
          <w:marTop w:val="0"/>
          <w:marBottom w:val="300"/>
          <w:divBdr>
            <w:top w:val="single" w:sz="18" w:space="0" w:color="3C8DBC"/>
            <w:left w:val="none" w:sz="0" w:space="0" w:color="auto"/>
            <w:bottom w:val="none" w:sz="0" w:space="0" w:color="auto"/>
            <w:right w:val="none" w:sz="0" w:space="0" w:color="auto"/>
          </w:divBdr>
          <w:divsChild>
            <w:div w:id="2143962946">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 w:id="625349805">
      <w:bodyDiv w:val="1"/>
      <w:marLeft w:val="0"/>
      <w:marRight w:val="0"/>
      <w:marTop w:val="0"/>
      <w:marBottom w:val="0"/>
      <w:divBdr>
        <w:top w:val="none" w:sz="0" w:space="0" w:color="auto"/>
        <w:left w:val="none" w:sz="0" w:space="0" w:color="auto"/>
        <w:bottom w:val="none" w:sz="0" w:space="0" w:color="auto"/>
        <w:right w:val="none" w:sz="0" w:space="0" w:color="auto"/>
      </w:divBdr>
    </w:div>
    <w:div w:id="652149247">
      <w:bodyDiv w:val="1"/>
      <w:marLeft w:val="0"/>
      <w:marRight w:val="0"/>
      <w:marTop w:val="0"/>
      <w:marBottom w:val="0"/>
      <w:divBdr>
        <w:top w:val="none" w:sz="0" w:space="0" w:color="auto"/>
        <w:left w:val="none" w:sz="0" w:space="0" w:color="auto"/>
        <w:bottom w:val="none" w:sz="0" w:space="0" w:color="auto"/>
        <w:right w:val="none" w:sz="0" w:space="0" w:color="auto"/>
      </w:divBdr>
      <w:divsChild>
        <w:div w:id="1690597329">
          <w:marLeft w:val="0"/>
          <w:marRight w:val="0"/>
          <w:marTop w:val="0"/>
          <w:marBottom w:val="0"/>
          <w:divBdr>
            <w:top w:val="none" w:sz="0" w:space="0" w:color="auto"/>
            <w:left w:val="none" w:sz="0" w:space="0" w:color="auto"/>
            <w:bottom w:val="none" w:sz="0" w:space="0" w:color="auto"/>
            <w:right w:val="none" w:sz="0" w:space="0" w:color="auto"/>
          </w:divBdr>
          <w:divsChild>
            <w:div w:id="838887460">
              <w:marLeft w:val="0"/>
              <w:marRight w:val="0"/>
              <w:marTop w:val="0"/>
              <w:marBottom w:val="0"/>
              <w:divBdr>
                <w:top w:val="none" w:sz="0" w:space="0" w:color="auto"/>
                <w:left w:val="none" w:sz="0" w:space="0" w:color="auto"/>
                <w:bottom w:val="none" w:sz="0" w:space="0" w:color="auto"/>
                <w:right w:val="none" w:sz="0" w:space="0" w:color="auto"/>
              </w:divBdr>
              <w:divsChild>
                <w:div w:id="130750437">
                  <w:marLeft w:val="0"/>
                  <w:marRight w:val="0"/>
                  <w:marTop w:val="0"/>
                  <w:marBottom w:val="0"/>
                  <w:divBdr>
                    <w:top w:val="none" w:sz="0" w:space="0" w:color="auto"/>
                    <w:left w:val="none" w:sz="0" w:space="0" w:color="auto"/>
                    <w:bottom w:val="none" w:sz="0" w:space="0" w:color="auto"/>
                    <w:right w:val="none" w:sz="0" w:space="0" w:color="auto"/>
                  </w:divBdr>
                  <w:divsChild>
                    <w:div w:id="671105012">
                      <w:marLeft w:val="0"/>
                      <w:marRight w:val="0"/>
                      <w:marTop w:val="0"/>
                      <w:marBottom w:val="0"/>
                      <w:divBdr>
                        <w:top w:val="none" w:sz="0" w:space="0" w:color="auto"/>
                        <w:left w:val="none" w:sz="0" w:space="0" w:color="auto"/>
                        <w:bottom w:val="none" w:sz="0" w:space="0" w:color="auto"/>
                        <w:right w:val="none" w:sz="0" w:space="0" w:color="auto"/>
                      </w:divBdr>
                      <w:divsChild>
                        <w:div w:id="737365635">
                          <w:marLeft w:val="0"/>
                          <w:marRight w:val="0"/>
                          <w:marTop w:val="0"/>
                          <w:marBottom w:val="0"/>
                          <w:divBdr>
                            <w:top w:val="none" w:sz="0" w:space="0" w:color="auto"/>
                            <w:left w:val="none" w:sz="0" w:space="0" w:color="auto"/>
                            <w:bottom w:val="none" w:sz="0" w:space="0" w:color="auto"/>
                            <w:right w:val="none" w:sz="0" w:space="0" w:color="auto"/>
                          </w:divBdr>
                          <w:divsChild>
                            <w:div w:id="715854647">
                              <w:marLeft w:val="2070"/>
                              <w:marRight w:val="3960"/>
                              <w:marTop w:val="0"/>
                              <w:marBottom w:val="0"/>
                              <w:divBdr>
                                <w:top w:val="none" w:sz="0" w:space="0" w:color="auto"/>
                                <w:left w:val="none" w:sz="0" w:space="0" w:color="auto"/>
                                <w:bottom w:val="none" w:sz="0" w:space="0" w:color="auto"/>
                                <w:right w:val="none" w:sz="0" w:space="0" w:color="auto"/>
                              </w:divBdr>
                              <w:divsChild>
                                <w:div w:id="1233269998">
                                  <w:marLeft w:val="0"/>
                                  <w:marRight w:val="0"/>
                                  <w:marTop w:val="0"/>
                                  <w:marBottom w:val="0"/>
                                  <w:divBdr>
                                    <w:top w:val="none" w:sz="0" w:space="0" w:color="auto"/>
                                    <w:left w:val="none" w:sz="0" w:space="0" w:color="auto"/>
                                    <w:bottom w:val="none" w:sz="0" w:space="0" w:color="auto"/>
                                    <w:right w:val="none" w:sz="0" w:space="0" w:color="auto"/>
                                  </w:divBdr>
                                  <w:divsChild>
                                    <w:div w:id="1314794761">
                                      <w:marLeft w:val="0"/>
                                      <w:marRight w:val="0"/>
                                      <w:marTop w:val="0"/>
                                      <w:marBottom w:val="0"/>
                                      <w:divBdr>
                                        <w:top w:val="none" w:sz="0" w:space="0" w:color="auto"/>
                                        <w:left w:val="none" w:sz="0" w:space="0" w:color="auto"/>
                                        <w:bottom w:val="none" w:sz="0" w:space="0" w:color="auto"/>
                                        <w:right w:val="none" w:sz="0" w:space="0" w:color="auto"/>
                                      </w:divBdr>
                                      <w:divsChild>
                                        <w:div w:id="621688574">
                                          <w:marLeft w:val="0"/>
                                          <w:marRight w:val="0"/>
                                          <w:marTop w:val="0"/>
                                          <w:marBottom w:val="0"/>
                                          <w:divBdr>
                                            <w:top w:val="none" w:sz="0" w:space="0" w:color="auto"/>
                                            <w:left w:val="none" w:sz="0" w:space="0" w:color="auto"/>
                                            <w:bottom w:val="none" w:sz="0" w:space="0" w:color="auto"/>
                                            <w:right w:val="none" w:sz="0" w:space="0" w:color="auto"/>
                                          </w:divBdr>
                                          <w:divsChild>
                                            <w:div w:id="272053426">
                                              <w:marLeft w:val="0"/>
                                              <w:marRight w:val="0"/>
                                              <w:marTop w:val="90"/>
                                              <w:marBottom w:val="0"/>
                                              <w:divBdr>
                                                <w:top w:val="none" w:sz="0" w:space="0" w:color="auto"/>
                                                <w:left w:val="none" w:sz="0" w:space="0" w:color="auto"/>
                                                <w:bottom w:val="none" w:sz="0" w:space="0" w:color="auto"/>
                                                <w:right w:val="none" w:sz="0" w:space="0" w:color="auto"/>
                                              </w:divBdr>
                                              <w:divsChild>
                                                <w:div w:id="428552846">
                                                  <w:marLeft w:val="0"/>
                                                  <w:marRight w:val="0"/>
                                                  <w:marTop w:val="0"/>
                                                  <w:marBottom w:val="0"/>
                                                  <w:divBdr>
                                                    <w:top w:val="none" w:sz="0" w:space="0" w:color="auto"/>
                                                    <w:left w:val="none" w:sz="0" w:space="0" w:color="auto"/>
                                                    <w:bottom w:val="none" w:sz="0" w:space="0" w:color="auto"/>
                                                    <w:right w:val="none" w:sz="0" w:space="0" w:color="auto"/>
                                                  </w:divBdr>
                                                  <w:divsChild>
                                                    <w:div w:id="1834299900">
                                                      <w:marLeft w:val="0"/>
                                                      <w:marRight w:val="0"/>
                                                      <w:marTop w:val="0"/>
                                                      <w:marBottom w:val="0"/>
                                                      <w:divBdr>
                                                        <w:top w:val="none" w:sz="0" w:space="0" w:color="auto"/>
                                                        <w:left w:val="none" w:sz="0" w:space="0" w:color="auto"/>
                                                        <w:bottom w:val="none" w:sz="0" w:space="0" w:color="auto"/>
                                                        <w:right w:val="none" w:sz="0" w:space="0" w:color="auto"/>
                                                      </w:divBdr>
                                                      <w:divsChild>
                                                        <w:div w:id="89357560">
                                                          <w:marLeft w:val="0"/>
                                                          <w:marRight w:val="0"/>
                                                          <w:marTop w:val="0"/>
                                                          <w:marBottom w:val="390"/>
                                                          <w:divBdr>
                                                            <w:top w:val="none" w:sz="0" w:space="0" w:color="auto"/>
                                                            <w:left w:val="none" w:sz="0" w:space="0" w:color="auto"/>
                                                            <w:bottom w:val="none" w:sz="0" w:space="0" w:color="auto"/>
                                                            <w:right w:val="none" w:sz="0" w:space="0" w:color="auto"/>
                                                          </w:divBdr>
                                                          <w:divsChild>
                                                            <w:div w:id="1522932798">
                                                              <w:marLeft w:val="0"/>
                                                              <w:marRight w:val="0"/>
                                                              <w:marTop w:val="0"/>
                                                              <w:marBottom w:val="0"/>
                                                              <w:divBdr>
                                                                <w:top w:val="none" w:sz="0" w:space="0" w:color="auto"/>
                                                                <w:left w:val="none" w:sz="0" w:space="0" w:color="auto"/>
                                                                <w:bottom w:val="none" w:sz="0" w:space="0" w:color="auto"/>
                                                                <w:right w:val="none" w:sz="0" w:space="0" w:color="auto"/>
                                                              </w:divBdr>
                                                              <w:divsChild>
                                                                <w:div w:id="1097141972">
                                                                  <w:marLeft w:val="0"/>
                                                                  <w:marRight w:val="0"/>
                                                                  <w:marTop w:val="0"/>
                                                                  <w:marBottom w:val="0"/>
                                                                  <w:divBdr>
                                                                    <w:top w:val="none" w:sz="0" w:space="0" w:color="auto"/>
                                                                    <w:left w:val="none" w:sz="0" w:space="0" w:color="auto"/>
                                                                    <w:bottom w:val="none" w:sz="0" w:space="0" w:color="auto"/>
                                                                    <w:right w:val="none" w:sz="0" w:space="0" w:color="auto"/>
                                                                  </w:divBdr>
                                                                  <w:divsChild>
                                                                    <w:div w:id="714963978">
                                                                      <w:marLeft w:val="0"/>
                                                                      <w:marRight w:val="0"/>
                                                                      <w:marTop w:val="0"/>
                                                                      <w:marBottom w:val="0"/>
                                                                      <w:divBdr>
                                                                        <w:top w:val="none" w:sz="0" w:space="0" w:color="auto"/>
                                                                        <w:left w:val="none" w:sz="0" w:space="0" w:color="auto"/>
                                                                        <w:bottom w:val="none" w:sz="0" w:space="0" w:color="auto"/>
                                                                        <w:right w:val="none" w:sz="0" w:space="0" w:color="auto"/>
                                                                      </w:divBdr>
                                                                      <w:divsChild>
                                                                        <w:div w:id="262152525">
                                                                          <w:marLeft w:val="0"/>
                                                                          <w:marRight w:val="0"/>
                                                                          <w:marTop w:val="0"/>
                                                                          <w:marBottom w:val="0"/>
                                                                          <w:divBdr>
                                                                            <w:top w:val="none" w:sz="0" w:space="0" w:color="auto"/>
                                                                            <w:left w:val="none" w:sz="0" w:space="0" w:color="auto"/>
                                                                            <w:bottom w:val="none" w:sz="0" w:space="0" w:color="auto"/>
                                                                            <w:right w:val="none" w:sz="0" w:space="0" w:color="auto"/>
                                                                          </w:divBdr>
                                                                          <w:divsChild>
                                                                            <w:div w:id="1917353913">
                                                                              <w:marLeft w:val="0"/>
                                                                              <w:marRight w:val="0"/>
                                                                              <w:marTop w:val="0"/>
                                                                              <w:marBottom w:val="0"/>
                                                                              <w:divBdr>
                                                                                <w:top w:val="none" w:sz="0" w:space="0" w:color="auto"/>
                                                                                <w:left w:val="none" w:sz="0" w:space="0" w:color="auto"/>
                                                                                <w:bottom w:val="none" w:sz="0" w:space="0" w:color="auto"/>
                                                                                <w:right w:val="none" w:sz="0" w:space="0" w:color="auto"/>
                                                                              </w:divBdr>
                                                                              <w:divsChild>
                                                                                <w:div w:id="1067654669">
                                                                                  <w:marLeft w:val="0"/>
                                                                                  <w:marRight w:val="0"/>
                                                                                  <w:marTop w:val="0"/>
                                                                                  <w:marBottom w:val="0"/>
                                                                                  <w:divBdr>
                                                                                    <w:top w:val="none" w:sz="0" w:space="0" w:color="auto"/>
                                                                                    <w:left w:val="none" w:sz="0" w:space="0" w:color="auto"/>
                                                                                    <w:bottom w:val="none" w:sz="0" w:space="0" w:color="auto"/>
                                                                                    <w:right w:val="none" w:sz="0" w:space="0" w:color="auto"/>
                                                                                  </w:divBdr>
                                                                                  <w:divsChild>
                                                                                    <w:div w:id="653991149">
                                                                                      <w:marLeft w:val="0"/>
                                                                                      <w:marRight w:val="0"/>
                                                                                      <w:marTop w:val="0"/>
                                                                                      <w:marBottom w:val="0"/>
                                                                                      <w:divBdr>
                                                                                        <w:top w:val="none" w:sz="0" w:space="0" w:color="auto"/>
                                                                                        <w:left w:val="none" w:sz="0" w:space="0" w:color="auto"/>
                                                                                        <w:bottom w:val="none" w:sz="0" w:space="0" w:color="auto"/>
                                                                                        <w:right w:val="none" w:sz="0" w:space="0" w:color="auto"/>
                                                                                      </w:divBdr>
                                                                                      <w:divsChild>
                                                                                        <w:div w:id="17132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8966523">
      <w:bodyDiv w:val="1"/>
      <w:marLeft w:val="0"/>
      <w:marRight w:val="0"/>
      <w:marTop w:val="0"/>
      <w:marBottom w:val="0"/>
      <w:divBdr>
        <w:top w:val="none" w:sz="0" w:space="0" w:color="auto"/>
        <w:left w:val="none" w:sz="0" w:space="0" w:color="auto"/>
        <w:bottom w:val="none" w:sz="0" w:space="0" w:color="auto"/>
        <w:right w:val="none" w:sz="0" w:space="0" w:color="auto"/>
      </w:divBdr>
    </w:div>
    <w:div w:id="685981497">
      <w:bodyDiv w:val="1"/>
      <w:marLeft w:val="0"/>
      <w:marRight w:val="0"/>
      <w:marTop w:val="0"/>
      <w:marBottom w:val="0"/>
      <w:divBdr>
        <w:top w:val="none" w:sz="0" w:space="0" w:color="auto"/>
        <w:left w:val="none" w:sz="0" w:space="0" w:color="auto"/>
        <w:bottom w:val="none" w:sz="0" w:space="0" w:color="auto"/>
        <w:right w:val="none" w:sz="0" w:space="0" w:color="auto"/>
      </w:divBdr>
      <w:divsChild>
        <w:div w:id="740449080">
          <w:marLeft w:val="360"/>
          <w:marRight w:val="0"/>
          <w:marTop w:val="200"/>
          <w:marBottom w:val="0"/>
          <w:divBdr>
            <w:top w:val="none" w:sz="0" w:space="0" w:color="auto"/>
            <w:left w:val="none" w:sz="0" w:space="0" w:color="auto"/>
            <w:bottom w:val="none" w:sz="0" w:space="0" w:color="auto"/>
            <w:right w:val="none" w:sz="0" w:space="0" w:color="auto"/>
          </w:divBdr>
        </w:div>
        <w:div w:id="1816794104">
          <w:marLeft w:val="360"/>
          <w:marRight w:val="0"/>
          <w:marTop w:val="200"/>
          <w:marBottom w:val="0"/>
          <w:divBdr>
            <w:top w:val="none" w:sz="0" w:space="0" w:color="auto"/>
            <w:left w:val="none" w:sz="0" w:space="0" w:color="auto"/>
            <w:bottom w:val="none" w:sz="0" w:space="0" w:color="auto"/>
            <w:right w:val="none" w:sz="0" w:space="0" w:color="auto"/>
          </w:divBdr>
        </w:div>
      </w:divsChild>
    </w:div>
    <w:div w:id="701900476">
      <w:bodyDiv w:val="1"/>
      <w:marLeft w:val="0"/>
      <w:marRight w:val="0"/>
      <w:marTop w:val="0"/>
      <w:marBottom w:val="0"/>
      <w:divBdr>
        <w:top w:val="none" w:sz="0" w:space="0" w:color="auto"/>
        <w:left w:val="none" w:sz="0" w:space="0" w:color="auto"/>
        <w:bottom w:val="none" w:sz="0" w:space="0" w:color="auto"/>
        <w:right w:val="none" w:sz="0" w:space="0" w:color="auto"/>
      </w:divBdr>
    </w:div>
    <w:div w:id="712728973">
      <w:bodyDiv w:val="1"/>
      <w:marLeft w:val="0"/>
      <w:marRight w:val="0"/>
      <w:marTop w:val="0"/>
      <w:marBottom w:val="0"/>
      <w:divBdr>
        <w:top w:val="none" w:sz="0" w:space="0" w:color="auto"/>
        <w:left w:val="none" w:sz="0" w:space="0" w:color="auto"/>
        <w:bottom w:val="none" w:sz="0" w:space="0" w:color="auto"/>
        <w:right w:val="none" w:sz="0" w:space="0" w:color="auto"/>
      </w:divBdr>
    </w:div>
    <w:div w:id="727530138">
      <w:bodyDiv w:val="1"/>
      <w:marLeft w:val="0"/>
      <w:marRight w:val="0"/>
      <w:marTop w:val="0"/>
      <w:marBottom w:val="0"/>
      <w:divBdr>
        <w:top w:val="none" w:sz="0" w:space="0" w:color="auto"/>
        <w:left w:val="none" w:sz="0" w:space="0" w:color="auto"/>
        <w:bottom w:val="none" w:sz="0" w:space="0" w:color="auto"/>
        <w:right w:val="none" w:sz="0" w:space="0" w:color="auto"/>
      </w:divBdr>
      <w:divsChild>
        <w:div w:id="1514371549">
          <w:marLeft w:val="547"/>
          <w:marRight w:val="0"/>
          <w:marTop w:val="115"/>
          <w:marBottom w:val="0"/>
          <w:divBdr>
            <w:top w:val="none" w:sz="0" w:space="0" w:color="auto"/>
            <w:left w:val="none" w:sz="0" w:space="0" w:color="auto"/>
            <w:bottom w:val="none" w:sz="0" w:space="0" w:color="auto"/>
            <w:right w:val="none" w:sz="0" w:space="0" w:color="auto"/>
          </w:divBdr>
        </w:div>
        <w:div w:id="1472599891">
          <w:marLeft w:val="547"/>
          <w:marRight w:val="0"/>
          <w:marTop w:val="115"/>
          <w:marBottom w:val="0"/>
          <w:divBdr>
            <w:top w:val="none" w:sz="0" w:space="0" w:color="auto"/>
            <w:left w:val="none" w:sz="0" w:space="0" w:color="auto"/>
            <w:bottom w:val="none" w:sz="0" w:space="0" w:color="auto"/>
            <w:right w:val="none" w:sz="0" w:space="0" w:color="auto"/>
          </w:divBdr>
        </w:div>
        <w:div w:id="1273512112">
          <w:marLeft w:val="547"/>
          <w:marRight w:val="0"/>
          <w:marTop w:val="115"/>
          <w:marBottom w:val="0"/>
          <w:divBdr>
            <w:top w:val="none" w:sz="0" w:space="0" w:color="auto"/>
            <w:left w:val="none" w:sz="0" w:space="0" w:color="auto"/>
            <w:bottom w:val="none" w:sz="0" w:space="0" w:color="auto"/>
            <w:right w:val="none" w:sz="0" w:space="0" w:color="auto"/>
          </w:divBdr>
        </w:div>
      </w:divsChild>
    </w:div>
    <w:div w:id="751436637">
      <w:bodyDiv w:val="1"/>
      <w:marLeft w:val="0"/>
      <w:marRight w:val="0"/>
      <w:marTop w:val="0"/>
      <w:marBottom w:val="0"/>
      <w:divBdr>
        <w:top w:val="none" w:sz="0" w:space="0" w:color="auto"/>
        <w:left w:val="none" w:sz="0" w:space="0" w:color="auto"/>
        <w:bottom w:val="none" w:sz="0" w:space="0" w:color="auto"/>
        <w:right w:val="none" w:sz="0" w:space="0" w:color="auto"/>
      </w:divBdr>
    </w:div>
    <w:div w:id="755904661">
      <w:bodyDiv w:val="1"/>
      <w:marLeft w:val="0"/>
      <w:marRight w:val="0"/>
      <w:marTop w:val="0"/>
      <w:marBottom w:val="0"/>
      <w:divBdr>
        <w:top w:val="none" w:sz="0" w:space="0" w:color="auto"/>
        <w:left w:val="none" w:sz="0" w:space="0" w:color="auto"/>
        <w:bottom w:val="none" w:sz="0" w:space="0" w:color="auto"/>
        <w:right w:val="none" w:sz="0" w:space="0" w:color="auto"/>
      </w:divBdr>
    </w:div>
    <w:div w:id="819930861">
      <w:bodyDiv w:val="1"/>
      <w:marLeft w:val="0"/>
      <w:marRight w:val="0"/>
      <w:marTop w:val="0"/>
      <w:marBottom w:val="0"/>
      <w:divBdr>
        <w:top w:val="none" w:sz="0" w:space="0" w:color="auto"/>
        <w:left w:val="none" w:sz="0" w:space="0" w:color="auto"/>
        <w:bottom w:val="none" w:sz="0" w:space="0" w:color="auto"/>
        <w:right w:val="none" w:sz="0" w:space="0" w:color="auto"/>
      </w:divBdr>
      <w:divsChild>
        <w:div w:id="35544842">
          <w:marLeft w:val="0"/>
          <w:marRight w:val="0"/>
          <w:marTop w:val="0"/>
          <w:marBottom w:val="0"/>
          <w:divBdr>
            <w:top w:val="none" w:sz="0" w:space="0" w:color="auto"/>
            <w:left w:val="none" w:sz="0" w:space="0" w:color="auto"/>
            <w:bottom w:val="none" w:sz="0" w:space="0" w:color="auto"/>
            <w:right w:val="none" w:sz="0" w:space="0" w:color="auto"/>
          </w:divBdr>
          <w:divsChild>
            <w:div w:id="1160923004">
              <w:marLeft w:val="0"/>
              <w:marRight w:val="0"/>
              <w:marTop w:val="0"/>
              <w:marBottom w:val="0"/>
              <w:divBdr>
                <w:top w:val="none" w:sz="0" w:space="0" w:color="auto"/>
                <w:left w:val="none" w:sz="0" w:space="0" w:color="auto"/>
                <w:bottom w:val="none" w:sz="0" w:space="0" w:color="auto"/>
                <w:right w:val="none" w:sz="0" w:space="0" w:color="auto"/>
              </w:divBdr>
              <w:divsChild>
                <w:div w:id="1319066879">
                  <w:marLeft w:val="0"/>
                  <w:marRight w:val="0"/>
                  <w:marTop w:val="0"/>
                  <w:marBottom w:val="0"/>
                  <w:divBdr>
                    <w:top w:val="none" w:sz="0" w:space="0" w:color="auto"/>
                    <w:left w:val="none" w:sz="0" w:space="0" w:color="auto"/>
                    <w:bottom w:val="none" w:sz="0" w:space="0" w:color="auto"/>
                    <w:right w:val="none" w:sz="0" w:space="0" w:color="auto"/>
                  </w:divBdr>
                  <w:divsChild>
                    <w:div w:id="2059473223">
                      <w:marLeft w:val="0"/>
                      <w:marRight w:val="0"/>
                      <w:marTop w:val="0"/>
                      <w:marBottom w:val="0"/>
                      <w:divBdr>
                        <w:top w:val="none" w:sz="0" w:space="0" w:color="auto"/>
                        <w:left w:val="none" w:sz="0" w:space="0" w:color="auto"/>
                        <w:bottom w:val="none" w:sz="0" w:space="0" w:color="auto"/>
                        <w:right w:val="none" w:sz="0" w:space="0" w:color="auto"/>
                      </w:divBdr>
                      <w:divsChild>
                        <w:div w:id="1581864118">
                          <w:marLeft w:val="0"/>
                          <w:marRight w:val="0"/>
                          <w:marTop w:val="0"/>
                          <w:marBottom w:val="0"/>
                          <w:divBdr>
                            <w:top w:val="none" w:sz="0" w:space="0" w:color="auto"/>
                            <w:left w:val="none" w:sz="0" w:space="0" w:color="auto"/>
                            <w:bottom w:val="none" w:sz="0" w:space="0" w:color="auto"/>
                            <w:right w:val="none" w:sz="0" w:space="0" w:color="auto"/>
                          </w:divBdr>
                          <w:divsChild>
                            <w:div w:id="1427769645">
                              <w:marLeft w:val="0"/>
                              <w:marRight w:val="0"/>
                              <w:marTop w:val="0"/>
                              <w:marBottom w:val="0"/>
                              <w:divBdr>
                                <w:top w:val="none" w:sz="0" w:space="0" w:color="auto"/>
                                <w:left w:val="none" w:sz="0" w:space="0" w:color="auto"/>
                                <w:bottom w:val="none" w:sz="0" w:space="0" w:color="auto"/>
                                <w:right w:val="none" w:sz="0" w:space="0" w:color="auto"/>
                              </w:divBdr>
                              <w:divsChild>
                                <w:div w:id="1407190132">
                                  <w:marLeft w:val="0"/>
                                  <w:marRight w:val="0"/>
                                  <w:marTop w:val="0"/>
                                  <w:marBottom w:val="0"/>
                                  <w:divBdr>
                                    <w:top w:val="none" w:sz="0" w:space="0" w:color="auto"/>
                                    <w:left w:val="none" w:sz="0" w:space="0" w:color="auto"/>
                                    <w:bottom w:val="none" w:sz="0" w:space="0" w:color="auto"/>
                                    <w:right w:val="none" w:sz="0" w:space="0" w:color="auto"/>
                                  </w:divBdr>
                                  <w:divsChild>
                                    <w:div w:id="19360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982">
                              <w:marLeft w:val="0"/>
                              <w:marRight w:val="0"/>
                              <w:marTop w:val="0"/>
                              <w:marBottom w:val="0"/>
                              <w:divBdr>
                                <w:top w:val="none" w:sz="0" w:space="0" w:color="auto"/>
                                <w:left w:val="none" w:sz="0" w:space="0" w:color="auto"/>
                                <w:bottom w:val="none" w:sz="0" w:space="0" w:color="auto"/>
                                <w:right w:val="none" w:sz="0" w:space="0" w:color="auto"/>
                              </w:divBdr>
                              <w:divsChild>
                                <w:div w:id="223224282">
                                  <w:marLeft w:val="0"/>
                                  <w:marRight w:val="0"/>
                                  <w:marTop w:val="0"/>
                                  <w:marBottom w:val="0"/>
                                  <w:divBdr>
                                    <w:top w:val="none" w:sz="0" w:space="0" w:color="auto"/>
                                    <w:left w:val="none" w:sz="0" w:space="0" w:color="auto"/>
                                    <w:bottom w:val="none" w:sz="0" w:space="0" w:color="auto"/>
                                    <w:right w:val="none" w:sz="0" w:space="0" w:color="auto"/>
                                  </w:divBdr>
                                  <w:divsChild>
                                    <w:div w:id="323357712">
                                      <w:marLeft w:val="0"/>
                                      <w:marRight w:val="0"/>
                                      <w:marTop w:val="0"/>
                                      <w:marBottom w:val="0"/>
                                      <w:divBdr>
                                        <w:top w:val="none" w:sz="0" w:space="0" w:color="auto"/>
                                        <w:left w:val="none" w:sz="0" w:space="0" w:color="auto"/>
                                        <w:bottom w:val="none" w:sz="0" w:space="0" w:color="auto"/>
                                        <w:right w:val="none" w:sz="0" w:space="0" w:color="auto"/>
                                      </w:divBdr>
                                    </w:div>
                                    <w:div w:id="295336552">
                                      <w:marLeft w:val="0"/>
                                      <w:marRight w:val="0"/>
                                      <w:marTop w:val="0"/>
                                      <w:marBottom w:val="0"/>
                                      <w:divBdr>
                                        <w:top w:val="none" w:sz="0" w:space="0" w:color="auto"/>
                                        <w:left w:val="none" w:sz="0" w:space="0" w:color="auto"/>
                                        <w:bottom w:val="none" w:sz="0" w:space="0" w:color="auto"/>
                                        <w:right w:val="none" w:sz="0" w:space="0" w:color="auto"/>
                                      </w:divBdr>
                                      <w:divsChild>
                                        <w:div w:id="97457944">
                                          <w:marLeft w:val="0"/>
                                          <w:marRight w:val="0"/>
                                          <w:marTop w:val="0"/>
                                          <w:marBottom w:val="0"/>
                                          <w:divBdr>
                                            <w:top w:val="none" w:sz="0" w:space="0" w:color="auto"/>
                                            <w:left w:val="none" w:sz="0" w:space="0" w:color="auto"/>
                                            <w:bottom w:val="none" w:sz="0" w:space="0" w:color="auto"/>
                                            <w:right w:val="none" w:sz="0" w:space="0" w:color="auto"/>
                                          </w:divBdr>
                                          <w:divsChild>
                                            <w:div w:id="1692415640">
                                              <w:marLeft w:val="0"/>
                                              <w:marRight w:val="0"/>
                                              <w:marTop w:val="0"/>
                                              <w:marBottom w:val="0"/>
                                              <w:divBdr>
                                                <w:top w:val="none" w:sz="0" w:space="0" w:color="auto"/>
                                                <w:left w:val="none" w:sz="0" w:space="0" w:color="auto"/>
                                                <w:bottom w:val="none" w:sz="0" w:space="0" w:color="auto"/>
                                                <w:right w:val="none" w:sz="0" w:space="0" w:color="auto"/>
                                              </w:divBdr>
                                              <w:divsChild>
                                                <w:div w:id="13529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823081">
                              <w:marLeft w:val="0"/>
                              <w:marRight w:val="0"/>
                              <w:marTop w:val="0"/>
                              <w:marBottom w:val="0"/>
                              <w:divBdr>
                                <w:top w:val="none" w:sz="0" w:space="0" w:color="auto"/>
                                <w:left w:val="none" w:sz="0" w:space="0" w:color="auto"/>
                                <w:bottom w:val="none" w:sz="0" w:space="0" w:color="auto"/>
                                <w:right w:val="none" w:sz="0" w:space="0" w:color="auto"/>
                              </w:divBdr>
                              <w:divsChild>
                                <w:div w:id="664473994">
                                  <w:marLeft w:val="0"/>
                                  <w:marRight w:val="0"/>
                                  <w:marTop w:val="0"/>
                                  <w:marBottom w:val="0"/>
                                  <w:divBdr>
                                    <w:top w:val="none" w:sz="0" w:space="0" w:color="auto"/>
                                    <w:left w:val="none" w:sz="0" w:space="0" w:color="auto"/>
                                    <w:bottom w:val="none" w:sz="0" w:space="0" w:color="auto"/>
                                    <w:right w:val="none" w:sz="0" w:space="0" w:color="auto"/>
                                  </w:divBdr>
                                  <w:divsChild>
                                    <w:div w:id="586505390">
                                      <w:marLeft w:val="0"/>
                                      <w:marRight w:val="0"/>
                                      <w:marTop w:val="0"/>
                                      <w:marBottom w:val="0"/>
                                      <w:divBdr>
                                        <w:top w:val="none" w:sz="0" w:space="0" w:color="auto"/>
                                        <w:left w:val="none" w:sz="0" w:space="0" w:color="auto"/>
                                        <w:bottom w:val="none" w:sz="0" w:space="0" w:color="auto"/>
                                        <w:right w:val="none" w:sz="0" w:space="0" w:color="auto"/>
                                      </w:divBdr>
                                      <w:divsChild>
                                        <w:div w:id="19848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22963">
      <w:bodyDiv w:val="1"/>
      <w:marLeft w:val="0"/>
      <w:marRight w:val="0"/>
      <w:marTop w:val="0"/>
      <w:marBottom w:val="0"/>
      <w:divBdr>
        <w:top w:val="none" w:sz="0" w:space="0" w:color="auto"/>
        <w:left w:val="none" w:sz="0" w:space="0" w:color="auto"/>
        <w:bottom w:val="none" w:sz="0" w:space="0" w:color="auto"/>
        <w:right w:val="none" w:sz="0" w:space="0" w:color="auto"/>
      </w:divBdr>
    </w:div>
    <w:div w:id="858156269">
      <w:bodyDiv w:val="1"/>
      <w:marLeft w:val="0"/>
      <w:marRight w:val="0"/>
      <w:marTop w:val="0"/>
      <w:marBottom w:val="0"/>
      <w:divBdr>
        <w:top w:val="none" w:sz="0" w:space="0" w:color="auto"/>
        <w:left w:val="none" w:sz="0" w:space="0" w:color="auto"/>
        <w:bottom w:val="none" w:sz="0" w:space="0" w:color="auto"/>
        <w:right w:val="none" w:sz="0" w:space="0" w:color="auto"/>
      </w:divBdr>
      <w:divsChild>
        <w:div w:id="1981229140">
          <w:marLeft w:val="446"/>
          <w:marRight w:val="0"/>
          <w:marTop w:val="0"/>
          <w:marBottom w:val="0"/>
          <w:divBdr>
            <w:top w:val="none" w:sz="0" w:space="0" w:color="auto"/>
            <w:left w:val="none" w:sz="0" w:space="0" w:color="auto"/>
            <w:bottom w:val="none" w:sz="0" w:space="0" w:color="auto"/>
            <w:right w:val="none" w:sz="0" w:space="0" w:color="auto"/>
          </w:divBdr>
        </w:div>
      </w:divsChild>
    </w:div>
    <w:div w:id="860513665">
      <w:bodyDiv w:val="1"/>
      <w:marLeft w:val="0"/>
      <w:marRight w:val="0"/>
      <w:marTop w:val="0"/>
      <w:marBottom w:val="0"/>
      <w:divBdr>
        <w:top w:val="none" w:sz="0" w:space="0" w:color="auto"/>
        <w:left w:val="none" w:sz="0" w:space="0" w:color="auto"/>
        <w:bottom w:val="none" w:sz="0" w:space="0" w:color="auto"/>
        <w:right w:val="none" w:sz="0" w:space="0" w:color="auto"/>
      </w:divBdr>
      <w:divsChild>
        <w:div w:id="1718581775">
          <w:marLeft w:val="0"/>
          <w:marRight w:val="0"/>
          <w:marTop w:val="120"/>
          <w:marBottom w:val="0"/>
          <w:divBdr>
            <w:top w:val="none" w:sz="0" w:space="0" w:color="auto"/>
            <w:left w:val="none" w:sz="0" w:space="0" w:color="auto"/>
            <w:bottom w:val="none" w:sz="0" w:space="0" w:color="auto"/>
            <w:right w:val="none" w:sz="0" w:space="0" w:color="auto"/>
          </w:divBdr>
        </w:div>
        <w:div w:id="1832286952">
          <w:marLeft w:val="1440"/>
          <w:marRight w:val="0"/>
          <w:marTop w:val="120"/>
          <w:marBottom w:val="0"/>
          <w:divBdr>
            <w:top w:val="none" w:sz="0" w:space="0" w:color="auto"/>
            <w:left w:val="none" w:sz="0" w:space="0" w:color="auto"/>
            <w:bottom w:val="none" w:sz="0" w:space="0" w:color="auto"/>
            <w:right w:val="none" w:sz="0" w:space="0" w:color="auto"/>
          </w:divBdr>
        </w:div>
        <w:div w:id="2022773828">
          <w:marLeft w:val="1440"/>
          <w:marRight w:val="0"/>
          <w:marTop w:val="120"/>
          <w:marBottom w:val="0"/>
          <w:divBdr>
            <w:top w:val="none" w:sz="0" w:space="0" w:color="auto"/>
            <w:left w:val="none" w:sz="0" w:space="0" w:color="auto"/>
            <w:bottom w:val="none" w:sz="0" w:space="0" w:color="auto"/>
            <w:right w:val="none" w:sz="0" w:space="0" w:color="auto"/>
          </w:divBdr>
        </w:div>
        <w:div w:id="931091660">
          <w:marLeft w:val="1440"/>
          <w:marRight w:val="0"/>
          <w:marTop w:val="120"/>
          <w:marBottom w:val="0"/>
          <w:divBdr>
            <w:top w:val="none" w:sz="0" w:space="0" w:color="auto"/>
            <w:left w:val="none" w:sz="0" w:space="0" w:color="auto"/>
            <w:bottom w:val="none" w:sz="0" w:space="0" w:color="auto"/>
            <w:right w:val="none" w:sz="0" w:space="0" w:color="auto"/>
          </w:divBdr>
        </w:div>
        <w:div w:id="586965833">
          <w:marLeft w:val="1440"/>
          <w:marRight w:val="0"/>
          <w:marTop w:val="120"/>
          <w:marBottom w:val="0"/>
          <w:divBdr>
            <w:top w:val="none" w:sz="0" w:space="0" w:color="auto"/>
            <w:left w:val="none" w:sz="0" w:space="0" w:color="auto"/>
            <w:bottom w:val="none" w:sz="0" w:space="0" w:color="auto"/>
            <w:right w:val="none" w:sz="0" w:space="0" w:color="auto"/>
          </w:divBdr>
        </w:div>
        <w:div w:id="1909461435">
          <w:marLeft w:val="806"/>
          <w:marRight w:val="0"/>
          <w:marTop w:val="120"/>
          <w:marBottom w:val="0"/>
          <w:divBdr>
            <w:top w:val="none" w:sz="0" w:space="0" w:color="auto"/>
            <w:left w:val="none" w:sz="0" w:space="0" w:color="auto"/>
            <w:bottom w:val="none" w:sz="0" w:space="0" w:color="auto"/>
            <w:right w:val="none" w:sz="0" w:space="0" w:color="auto"/>
          </w:divBdr>
        </w:div>
      </w:divsChild>
    </w:div>
    <w:div w:id="869613789">
      <w:bodyDiv w:val="1"/>
      <w:marLeft w:val="0"/>
      <w:marRight w:val="0"/>
      <w:marTop w:val="0"/>
      <w:marBottom w:val="0"/>
      <w:divBdr>
        <w:top w:val="none" w:sz="0" w:space="0" w:color="auto"/>
        <w:left w:val="none" w:sz="0" w:space="0" w:color="auto"/>
        <w:bottom w:val="none" w:sz="0" w:space="0" w:color="auto"/>
        <w:right w:val="none" w:sz="0" w:space="0" w:color="auto"/>
      </w:divBdr>
    </w:div>
    <w:div w:id="887452808">
      <w:bodyDiv w:val="1"/>
      <w:marLeft w:val="0"/>
      <w:marRight w:val="0"/>
      <w:marTop w:val="0"/>
      <w:marBottom w:val="0"/>
      <w:divBdr>
        <w:top w:val="none" w:sz="0" w:space="0" w:color="auto"/>
        <w:left w:val="none" w:sz="0" w:space="0" w:color="auto"/>
        <w:bottom w:val="none" w:sz="0" w:space="0" w:color="auto"/>
        <w:right w:val="none" w:sz="0" w:space="0" w:color="auto"/>
      </w:divBdr>
    </w:div>
    <w:div w:id="889072720">
      <w:bodyDiv w:val="1"/>
      <w:marLeft w:val="0"/>
      <w:marRight w:val="0"/>
      <w:marTop w:val="0"/>
      <w:marBottom w:val="0"/>
      <w:divBdr>
        <w:top w:val="none" w:sz="0" w:space="0" w:color="auto"/>
        <w:left w:val="none" w:sz="0" w:space="0" w:color="auto"/>
        <w:bottom w:val="none" w:sz="0" w:space="0" w:color="auto"/>
        <w:right w:val="none" w:sz="0" w:space="0" w:color="auto"/>
      </w:divBdr>
    </w:div>
    <w:div w:id="921916858">
      <w:bodyDiv w:val="1"/>
      <w:marLeft w:val="0"/>
      <w:marRight w:val="0"/>
      <w:marTop w:val="0"/>
      <w:marBottom w:val="0"/>
      <w:divBdr>
        <w:top w:val="none" w:sz="0" w:space="0" w:color="auto"/>
        <w:left w:val="none" w:sz="0" w:space="0" w:color="auto"/>
        <w:bottom w:val="none" w:sz="0" w:space="0" w:color="auto"/>
        <w:right w:val="none" w:sz="0" w:space="0" w:color="auto"/>
      </w:divBdr>
    </w:div>
    <w:div w:id="928197027">
      <w:bodyDiv w:val="1"/>
      <w:marLeft w:val="0"/>
      <w:marRight w:val="0"/>
      <w:marTop w:val="0"/>
      <w:marBottom w:val="0"/>
      <w:divBdr>
        <w:top w:val="none" w:sz="0" w:space="0" w:color="auto"/>
        <w:left w:val="none" w:sz="0" w:space="0" w:color="auto"/>
        <w:bottom w:val="none" w:sz="0" w:space="0" w:color="auto"/>
        <w:right w:val="none" w:sz="0" w:space="0" w:color="auto"/>
      </w:divBdr>
    </w:div>
    <w:div w:id="937712483">
      <w:bodyDiv w:val="1"/>
      <w:marLeft w:val="0"/>
      <w:marRight w:val="0"/>
      <w:marTop w:val="0"/>
      <w:marBottom w:val="0"/>
      <w:divBdr>
        <w:top w:val="none" w:sz="0" w:space="0" w:color="auto"/>
        <w:left w:val="none" w:sz="0" w:space="0" w:color="auto"/>
        <w:bottom w:val="none" w:sz="0" w:space="0" w:color="auto"/>
        <w:right w:val="none" w:sz="0" w:space="0" w:color="auto"/>
      </w:divBdr>
      <w:divsChild>
        <w:div w:id="283122124">
          <w:marLeft w:val="720"/>
          <w:marRight w:val="0"/>
          <w:marTop w:val="72"/>
          <w:marBottom w:val="0"/>
          <w:divBdr>
            <w:top w:val="none" w:sz="0" w:space="0" w:color="auto"/>
            <w:left w:val="none" w:sz="0" w:space="0" w:color="auto"/>
            <w:bottom w:val="none" w:sz="0" w:space="0" w:color="auto"/>
            <w:right w:val="none" w:sz="0" w:space="0" w:color="auto"/>
          </w:divBdr>
        </w:div>
      </w:divsChild>
    </w:div>
    <w:div w:id="971013488">
      <w:bodyDiv w:val="1"/>
      <w:marLeft w:val="0"/>
      <w:marRight w:val="0"/>
      <w:marTop w:val="0"/>
      <w:marBottom w:val="0"/>
      <w:divBdr>
        <w:top w:val="none" w:sz="0" w:space="0" w:color="auto"/>
        <w:left w:val="none" w:sz="0" w:space="0" w:color="auto"/>
        <w:bottom w:val="none" w:sz="0" w:space="0" w:color="auto"/>
        <w:right w:val="none" w:sz="0" w:space="0" w:color="auto"/>
      </w:divBdr>
    </w:div>
    <w:div w:id="971862485">
      <w:bodyDiv w:val="1"/>
      <w:marLeft w:val="0"/>
      <w:marRight w:val="0"/>
      <w:marTop w:val="0"/>
      <w:marBottom w:val="0"/>
      <w:divBdr>
        <w:top w:val="none" w:sz="0" w:space="0" w:color="auto"/>
        <w:left w:val="none" w:sz="0" w:space="0" w:color="auto"/>
        <w:bottom w:val="none" w:sz="0" w:space="0" w:color="auto"/>
        <w:right w:val="none" w:sz="0" w:space="0" w:color="auto"/>
      </w:divBdr>
    </w:div>
    <w:div w:id="978460982">
      <w:bodyDiv w:val="1"/>
      <w:marLeft w:val="0"/>
      <w:marRight w:val="0"/>
      <w:marTop w:val="0"/>
      <w:marBottom w:val="0"/>
      <w:divBdr>
        <w:top w:val="none" w:sz="0" w:space="0" w:color="auto"/>
        <w:left w:val="none" w:sz="0" w:space="0" w:color="auto"/>
        <w:bottom w:val="none" w:sz="0" w:space="0" w:color="auto"/>
        <w:right w:val="none" w:sz="0" w:space="0" w:color="auto"/>
      </w:divBdr>
      <w:divsChild>
        <w:div w:id="62261197">
          <w:marLeft w:val="547"/>
          <w:marRight w:val="0"/>
          <w:marTop w:val="0"/>
          <w:marBottom w:val="0"/>
          <w:divBdr>
            <w:top w:val="none" w:sz="0" w:space="0" w:color="auto"/>
            <w:left w:val="none" w:sz="0" w:space="0" w:color="auto"/>
            <w:bottom w:val="none" w:sz="0" w:space="0" w:color="auto"/>
            <w:right w:val="none" w:sz="0" w:space="0" w:color="auto"/>
          </w:divBdr>
        </w:div>
        <w:div w:id="2028478494">
          <w:marLeft w:val="547"/>
          <w:marRight w:val="0"/>
          <w:marTop w:val="0"/>
          <w:marBottom w:val="0"/>
          <w:divBdr>
            <w:top w:val="none" w:sz="0" w:space="0" w:color="auto"/>
            <w:left w:val="none" w:sz="0" w:space="0" w:color="auto"/>
            <w:bottom w:val="none" w:sz="0" w:space="0" w:color="auto"/>
            <w:right w:val="none" w:sz="0" w:space="0" w:color="auto"/>
          </w:divBdr>
        </w:div>
      </w:divsChild>
    </w:div>
    <w:div w:id="1071851886">
      <w:bodyDiv w:val="1"/>
      <w:marLeft w:val="0"/>
      <w:marRight w:val="0"/>
      <w:marTop w:val="0"/>
      <w:marBottom w:val="0"/>
      <w:divBdr>
        <w:top w:val="none" w:sz="0" w:space="0" w:color="auto"/>
        <w:left w:val="none" w:sz="0" w:space="0" w:color="auto"/>
        <w:bottom w:val="none" w:sz="0" w:space="0" w:color="auto"/>
        <w:right w:val="none" w:sz="0" w:space="0" w:color="auto"/>
      </w:divBdr>
      <w:divsChild>
        <w:div w:id="1153791590">
          <w:marLeft w:val="360"/>
          <w:marRight w:val="0"/>
          <w:marTop w:val="200"/>
          <w:marBottom w:val="0"/>
          <w:divBdr>
            <w:top w:val="none" w:sz="0" w:space="0" w:color="auto"/>
            <w:left w:val="none" w:sz="0" w:space="0" w:color="auto"/>
            <w:bottom w:val="none" w:sz="0" w:space="0" w:color="auto"/>
            <w:right w:val="none" w:sz="0" w:space="0" w:color="auto"/>
          </w:divBdr>
        </w:div>
        <w:div w:id="2044674075">
          <w:marLeft w:val="360"/>
          <w:marRight w:val="0"/>
          <w:marTop w:val="200"/>
          <w:marBottom w:val="0"/>
          <w:divBdr>
            <w:top w:val="none" w:sz="0" w:space="0" w:color="auto"/>
            <w:left w:val="none" w:sz="0" w:space="0" w:color="auto"/>
            <w:bottom w:val="none" w:sz="0" w:space="0" w:color="auto"/>
            <w:right w:val="none" w:sz="0" w:space="0" w:color="auto"/>
          </w:divBdr>
        </w:div>
        <w:div w:id="1042169153">
          <w:marLeft w:val="360"/>
          <w:marRight w:val="0"/>
          <w:marTop w:val="200"/>
          <w:marBottom w:val="0"/>
          <w:divBdr>
            <w:top w:val="none" w:sz="0" w:space="0" w:color="auto"/>
            <w:left w:val="none" w:sz="0" w:space="0" w:color="auto"/>
            <w:bottom w:val="none" w:sz="0" w:space="0" w:color="auto"/>
            <w:right w:val="none" w:sz="0" w:space="0" w:color="auto"/>
          </w:divBdr>
        </w:div>
        <w:div w:id="1882785410">
          <w:marLeft w:val="360"/>
          <w:marRight w:val="0"/>
          <w:marTop w:val="200"/>
          <w:marBottom w:val="0"/>
          <w:divBdr>
            <w:top w:val="none" w:sz="0" w:space="0" w:color="auto"/>
            <w:left w:val="none" w:sz="0" w:space="0" w:color="auto"/>
            <w:bottom w:val="none" w:sz="0" w:space="0" w:color="auto"/>
            <w:right w:val="none" w:sz="0" w:space="0" w:color="auto"/>
          </w:divBdr>
        </w:div>
      </w:divsChild>
    </w:div>
    <w:div w:id="1078744346">
      <w:bodyDiv w:val="1"/>
      <w:marLeft w:val="0"/>
      <w:marRight w:val="0"/>
      <w:marTop w:val="0"/>
      <w:marBottom w:val="0"/>
      <w:divBdr>
        <w:top w:val="none" w:sz="0" w:space="0" w:color="auto"/>
        <w:left w:val="none" w:sz="0" w:space="0" w:color="auto"/>
        <w:bottom w:val="none" w:sz="0" w:space="0" w:color="auto"/>
        <w:right w:val="none" w:sz="0" w:space="0" w:color="auto"/>
      </w:divBdr>
    </w:div>
    <w:div w:id="1098596544">
      <w:bodyDiv w:val="1"/>
      <w:marLeft w:val="0"/>
      <w:marRight w:val="0"/>
      <w:marTop w:val="0"/>
      <w:marBottom w:val="0"/>
      <w:divBdr>
        <w:top w:val="none" w:sz="0" w:space="0" w:color="auto"/>
        <w:left w:val="none" w:sz="0" w:space="0" w:color="auto"/>
        <w:bottom w:val="none" w:sz="0" w:space="0" w:color="auto"/>
        <w:right w:val="none" w:sz="0" w:space="0" w:color="auto"/>
      </w:divBdr>
      <w:divsChild>
        <w:div w:id="1680083800">
          <w:marLeft w:val="547"/>
          <w:marRight w:val="0"/>
          <w:marTop w:val="200"/>
          <w:marBottom w:val="0"/>
          <w:divBdr>
            <w:top w:val="none" w:sz="0" w:space="0" w:color="auto"/>
            <w:left w:val="none" w:sz="0" w:space="0" w:color="auto"/>
            <w:bottom w:val="none" w:sz="0" w:space="0" w:color="auto"/>
            <w:right w:val="none" w:sz="0" w:space="0" w:color="auto"/>
          </w:divBdr>
        </w:div>
      </w:divsChild>
    </w:div>
    <w:div w:id="1114135222">
      <w:bodyDiv w:val="1"/>
      <w:marLeft w:val="0"/>
      <w:marRight w:val="0"/>
      <w:marTop w:val="0"/>
      <w:marBottom w:val="0"/>
      <w:divBdr>
        <w:top w:val="none" w:sz="0" w:space="0" w:color="auto"/>
        <w:left w:val="none" w:sz="0" w:space="0" w:color="auto"/>
        <w:bottom w:val="none" w:sz="0" w:space="0" w:color="auto"/>
        <w:right w:val="none" w:sz="0" w:space="0" w:color="auto"/>
      </w:divBdr>
    </w:div>
    <w:div w:id="1118260625">
      <w:bodyDiv w:val="1"/>
      <w:marLeft w:val="0"/>
      <w:marRight w:val="0"/>
      <w:marTop w:val="0"/>
      <w:marBottom w:val="0"/>
      <w:divBdr>
        <w:top w:val="none" w:sz="0" w:space="0" w:color="auto"/>
        <w:left w:val="none" w:sz="0" w:space="0" w:color="auto"/>
        <w:bottom w:val="none" w:sz="0" w:space="0" w:color="auto"/>
        <w:right w:val="none" w:sz="0" w:space="0" w:color="auto"/>
      </w:divBdr>
    </w:div>
    <w:div w:id="1128741149">
      <w:bodyDiv w:val="1"/>
      <w:marLeft w:val="0"/>
      <w:marRight w:val="0"/>
      <w:marTop w:val="0"/>
      <w:marBottom w:val="0"/>
      <w:divBdr>
        <w:top w:val="none" w:sz="0" w:space="0" w:color="auto"/>
        <w:left w:val="none" w:sz="0" w:space="0" w:color="auto"/>
        <w:bottom w:val="none" w:sz="0" w:space="0" w:color="auto"/>
        <w:right w:val="none" w:sz="0" w:space="0" w:color="auto"/>
      </w:divBdr>
    </w:div>
    <w:div w:id="1132291939">
      <w:bodyDiv w:val="1"/>
      <w:marLeft w:val="0"/>
      <w:marRight w:val="0"/>
      <w:marTop w:val="0"/>
      <w:marBottom w:val="0"/>
      <w:divBdr>
        <w:top w:val="none" w:sz="0" w:space="0" w:color="auto"/>
        <w:left w:val="none" w:sz="0" w:space="0" w:color="auto"/>
        <w:bottom w:val="none" w:sz="0" w:space="0" w:color="auto"/>
        <w:right w:val="none" w:sz="0" w:space="0" w:color="auto"/>
      </w:divBdr>
    </w:div>
    <w:div w:id="1134955740">
      <w:bodyDiv w:val="1"/>
      <w:marLeft w:val="0"/>
      <w:marRight w:val="0"/>
      <w:marTop w:val="0"/>
      <w:marBottom w:val="0"/>
      <w:divBdr>
        <w:top w:val="none" w:sz="0" w:space="0" w:color="auto"/>
        <w:left w:val="none" w:sz="0" w:space="0" w:color="auto"/>
        <w:bottom w:val="none" w:sz="0" w:space="0" w:color="auto"/>
        <w:right w:val="none" w:sz="0" w:space="0" w:color="auto"/>
      </w:divBdr>
      <w:divsChild>
        <w:div w:id="167139803">
          <w:marLeft w:val="360"/>
          <w:marRight w:val="0"/>
          <w:marTop w:val="0"/>
          <w:marBottom w:val="0"/>
          <w:divBdr>
            <w:top w:val="none" w:sz="0" w:space="0" w:color="auto"/>
            <w:left w:val="none" w:sz="0" w:space="0" w:color="auto"/>
            <w:bottom w:val="none" w:sz="0" w:space="0" w:color="auto"/>
            <w:right w:val="none" w:sz="0" w:space="0" w:color="auto"/>
          </w:divBdr>
        </w:div>
      </w:divsChild>
    </w:div>
    <w:div w:id="1154026677">
      <w:bodyDiv w:val="1"/>
      <w:marLeft w:val="0"/>
      <w:marRight w:val="0"/>
      <w:marTop w:val="0"/>
      <w:marBottom w:val="0"/>
      <w:divBdr>
        <w:top w:val="none" w:sz="0" w:space="0" w:color="auto"/>
        <w:left w:val="none" w:sz="0" w:space="0" w:color="auto"/>
        <w:bottom w:val="none" w:sz="0" w:space="0" w:color="auto"/>
        <w:right w:val="none" w:sz="0" w:space="0" w:color="auto"/>
      </w:divBdr>
    </w:div>
    <w:div w:id="1157653921">
      <w:bodyDiv w:val="1"/>
      <w:marLeft w:val="0"/>
      <w:marRight w:val="0"/>
      <w:marTop w:val="0"/>
      <w:marBottom w:val="0"/>
      <w:divBdr>
        <w:top w:val="none" w:sz="0" w:space="0" w:color="auto"/>
        <w:left w:val="none" w:sz="0" w:space="0" w:color="auto"/>
        <w:bottom w:val="none" w:sz="0" w:space="0" w:color="auto"/>
        <w:right w:val="none" w:sz="0" w:space="0" w:color="auto"/>
      </w:divBdr>
    </w:div>
    <w:div w:id="1207643155">
      <w:bodyDiv w:val="1"/>
      <w:marLeft w:val="0"/>
      <w:marRight w:val="0"/>
      <w:marTop w:val="0"/>
      <w:marBottom w:val="0"/>
      <w:divBdr>
        <w:top w:val="none" w:sz="0" w:space="0" w:color="auto"/>
        <w:left w:val="none" w:sz="0" w:space="0" w:color="auto"/>
        <w:bottom w:val="none" w:sz="0" w:space="0" w:color="auto"/>
        <w:right w:val="none" w:sz="0" w:space="0" w:color="auto"/>
      </w:divBdr>
    </w:div>
    <w:div w:id="1216548645">
      <w:bodyDiv w:val="1"/>
      <w:marLeft w:val="0"/>
      <w:marRight w:val="0"/>
      <w:marTop w:val="0"/>
      <w:marBottom w:val="0"/>
      <w:divBdr>
        <w:top w:val="none" w:sz="0" w:space="0" w:color="auto"/>
        <w:left w:val="none" w:sz="0" w:space="0" w:color="auto"/>
        <w:bottom w:val="none" w:sz="0" w:space="0" w:color="auto"/>
        <w:right w:val="none" w:sz="0" w:space="0" w:color="auto"/>
      </w:divBdr>
    </w:div>
    <w:div w:id="1235819227">
      <w:bodyDiv w:val="1"/>
      <w:marLeft w:val="0"/>
      <w:marRight w:val="0"/>
      <w:marTop w:val="0"/>
      <w:marBottom w:val="0"/>
      <w:divBdr>
        <w:top w:val="none" w:sz="0" w:space="0" w:color="auto"/>
        <w:left w:val="none" w:sz="0" w:space="0" w:color="auto"/>
        <w:bottom w:val="none" w:sz="0" w:space="0" w:color="auto"/>
        <w:right w:val="none" w:sz="0" w:space="0" w:color="auto"/>
      </w:divBdr>
    </w:div>
    <w:div w:id="1296135791">
      <w:bodyDiv w:val="1"/>
      <w:marLeft w:val="0"/>
      <w:marRight w:val="0"/>
      <w:marTop w:val="0"/>
      <w:marBottom w:val="0"/>
      <w:divBdr>
        <w:top w:val="none" w:sz="0" w:space="0" w:color="auto"/>
        <w:left w:val="none" w:sz="0" w:space="0" w:color="auto"/>
        <w:bottom w:val="none" w:sz="0" w:space="0" w:color="auto"/>
        <w:right w:val="none" w:sz="0" w:space="0" w:color="auto"/>
      </w:divBdr>
    </w:div>
    <w:div w:id="1311132210">
      <w:bodyDiv w:val="1"/>
      <w:marLeft w:val="0"/>
      <w:marRight w:val="0"/>
      <w:marTop w:val="0"/>
      <w:marBottom w:val="0"/>
      <w:divBdr>
        <w:top w:val="none" w:sz="0" w:space="0" w:color="auto"/>
        <w:left w:val="none" w:sz="0" w:space="0" w:color="auto"/>
        <w:bottom w:val="none" w:sz="0" w:space="0" w:color="auto"/>
        <w:right w:val="none" w:sz="0" w:space="0" w:color="auto"/>
      </w:divBdr>
      <w:divsChild>
        <w:div w:id="1900091726">
          <w:marLeft w:val="259"/>
          <w:marRight w:val="0"/>
          <w:marTop w:val="148"/>
          <w:marBottom w:val="0"/>
          <w:divBdr>
            <w:top w:val="none" w:sz="0" w:space="0" w:color="auto"/>
            <w:left w:val="none" w:sz="0" w:space="0" w:color="auto"/>
            <w:bottom w:val="none" w:sz="0" w:space="0" w:color="auto"/>
            <w:right w:val="none" w:sz="0" w:space="0" w:color="auto"/>
          </w:divBdr>
        </w:div>
      </w:divsChild>
    </w:div>
    <w:div w:id="1349872044">
      <w:bodyDiv w:val="1"/>
      <w:marLeft w:val="0"/>
      <w:marRight w:val="0"/>
      <w:marTop w:val="0"/>
      <w:marBottom w:val="0"/>
      <w:divBdr>
        <w:top w:val="none" w:sz="0" w:space="0" w:color="auto"/>
        <w:left w:val="none" w:sz="0" w:space="0" w:color="auto"/>
        <w:bottom w:val="none" w:sz="0" w:space="0" w:color="auto"/>
        <w:right w:val="none" w:sz="0" w:space="0" w:color="auto"/>
      </w:divBdr>
      <w:divsChild>
        <w:div w:id="468402229">
          <w:marLeft w:val="0"/>
          <w:marRight w:val="0"/>
          <w:marTop w:val="0"/>
          <w:marBottom w:val="0"/>
          <w:divBdr>
            <w:top w:val="none" w:sz="0" w:space="0" w:color="auto"/>
            <w:left w:val="none" w:sz="0" w:space="0" w:color="auto"/>
            <w:bottom w:val="none" w:sz="0" w:space="0" w:color="auto"/>
            <w:right w:val="none" w:sz="0" w:space="0" w:color="auto"/>
          </w:divBdr>
        </w:div>
        <w:div w:id="1570461820">
          <w:marLeft w:val="0"/>
          <w:marRight w:val="0"/>
          <w:marTop w:val="0"/>
          <w:marBottom w:val="0"/>
          <w:divBdr>
            <w:top w:val="none" w:sz="0" w:space="0" w:color="auto"/>
            <w:left w:val="none" w:sz="0" w:space="0" w:color="auto"/>
            <w:bottom w:val="none" w:sz="0" w:space="0" w:color="auto"/>
            <w:right w:val="none" w:sz="0" w:space="0" w:color="auto"/>
          </w:divBdr>
        </w:div>
        <w:div w:id="955526079">
          <w:marLeft w:val="0"/>
          <w:marRight w:val="0"/>
          <w:marTop w:val="0"/>
          <w:marBottom w:val="0"/>
          <w:divBdr>
            <w:top w:val="none" w:sz="0" w:space="0" w:color="auto"/>
            <w:left w:val="none" w:sz="0" w:space="0" w:color="auto"/>
            <w:bottom w:val="none" w:sz="0" w:space="0" w:color="auto"/>
            <w:right w:val="none" w:sz="0" w:space="0" w:color="auto"/>
          </w:divBdr>
        </w:div>
      </w:divsChild>
    </w:div>
    <w:div w:id="1358507226">
      <w:bodyDiv w:val="1"/>
      <w:marLeft w:val="0"/>
      <w:marRight w:val="0"/>
      <w:marTop w:val="0"/>
      <w:marBottom w:val="0"/>
      <w:divBdr>
        <w:top w:val="none" w:sz="0" w:space="0" w:color="auto"/>
        <w:left w:val="none" w:sz="0" w:space="0" w:color="auto"/>
        <w:bottom w:val="none" w:sz="0" w:space="0" w:color="auto"/>
        <w:right w:val="none" w:sz="0" w:space="0" w:color="auto"/>
      </w:divBdr>
    </w:div>
    <w:div w:id="1418290706">
      <w:bodyDiv w:val="1"/>
      <w:marLeft w:val="0"/>
      <w:marRight w:val="0"/>
      <w:marTop w:val="0"/>
      <w:marBottom w:val="0"/>
      <w:divBdr>
        <w:top w:val="none" w:sz="0" w:space="0" w:color="auto"/>
        <w:left w:val="none" w:sz="0" w:space="0" w:color="auto"/>
        <w:bottom w:val="none" w:sz="0" w:space="0" w:color="auto"/>
        <w:right w:val="none" w:sz="0" w:space="0" w:color="auto"/>
      </w:divBdr>
    </w:div>
    <w:div w:id="1464496650">
      <w:bodyDiv w:val="1"/>
      <w:marLeft w:val="0"/>
      <w:marRight w:val="0"/>
      <w:marTop w:val="0"/>
      <w:marBottom w:val="0"/>
      <w:divBdr>
        <w:top w:val="none" w:sz="0" w:space="0" w:color="auto"/>
        <w:left w:val="none" w:sz="0" w:space="0" w:color="auto"/>
        <w:bottom w:val="none" w:sz="0" w:space="0" w:color="auto"/>
        <w:right w:val="none" w:sz="0" w:space="0" w:color="auto"/>
      </w:divBdr>
    </w:div>
    <w:div w:id="1566717887">
      <w:bodyDiv w:val="1"/>
      <w:marLeft w:val="0"/>
      <w:marRight w:val="0"/>
      <w:marTop w:val="0"/>
      <w:marBottom w:val="0"/>
      <w:divBdr>
        <w:top w:val="none" w:sz="0" w:space="0" w:color="auto"/>
        <w:left w:val="none" w:sz="0" w:space="0" w:color="auto"/>
        <w:bottom w:val="none" w:sz="0" w:space="0" w:color="auto"/>
        <w:right w:val="none" w:sz="0" w:space="0" w:color="auto"/>
      </w:divBdr>
      <w:divsChild>
        <w:div w:id="1188637304">
          <w:marLeft w:val="547"/>
          <w:marRight w:val="0"/>
          <w:marTop w:val="115"/>
          <w:marBottom w:val="0"/>
          <w:divBdr>
            <w:top w:val="none" w:sz="0" w:space="0" w:color="auto"/>
            <w:left w:val="none" w:sz="0" w:space="0" w:color="auto"/>
            <w:bottom w:val="none" w:sz="0" w:space="0" w:color="auto"/>
            <w:right w:val="none" w:sz="0" w:space="0" w:color="auto"/>
          </w:divBdr>
        </w:div>
      </w:divsChild>
    </w:div>
    <w:div w:id="1617565938">
      <w:bodyDiv w:val="1"/>
      <w:marLeft w:val="0"/>
      <w:marRight w:val="0"/>
      <w:marTop w:val="0"/>
      <w:marBottom w:val="0"/>
      <w:divBdr>
        <w:top w:val="none" w:sz="0" w:space="0" w:color="auto"/>
        <w:left w:val="none" w:sz="0" w:space="0" w:color="auto"/>
        <w:bottom w:val="none" w:sz="0" w:space="0" w:color="auto"/>
        <w:right w:val="none" w:sz="0" w:space="0" w:color="auto"/>
      </w:divBdr>
    </w:div>
    <w:div w:id="1627348574">
      <w:bodyDiv w:val="1"/>
      <w:marLeft w:val="0"/>
      <w:marRight w:val="0"/>
      <w:marTop w:val="0"/>
      <w:marBottom w:val="0"/>
      <w:divBdr>
        <w:top w:val="none" w:sz="0" w:space="0" w:color="auto"/>
        <w:left w:val="none" w:sz="0" w:space="0" w:color="auto"/>
        <w:bottom w:val="none" w:sz="0" w:space="0" w:color="auto"/>
        <w:right w:val="none" w:sz="0" w:space="0" w:color="auto"/>
      </w:divBdr>
    </w:div>
    <w:div w:id="1648388994">
      <w:bodyDiv w:val="1"/>
      <w:marLeft w:val="0"/>
      <w:marRight w:val="0"/>
      <w:marTop w:val="0"/>
      <w:marBottom w:val="0"/>
      <w:divBdr>
        <w:top w:val="none" w:sz="0" w:space="0" w:color="auto"/>
        <w:left w:val="none" w:sz="0" w:space="0" w:color="auto"/>
        <w:bottom w:val="none" w:sz="0" w:space="0" w:color="auto"/>
        <w:right w:val="none" w:sz="0" w:space="0" w:color="auto"/>
      </w:divBdr>
      <w:divsChild>
        <w:div w:id="474883126">
          <w:marLeft w:val="547"/>
          <w:marRight w:val="0"/>
          <w:marTop w:val="96"/>
          <w:marBottom w:val="0"/>
          <w:divBdr>
            <w:top w:val="none" w:sz="0" w:space="0" w:color="auto"/>
            <w:left w:val="none" w:sz="0" w:space="0" w:color="auto"/>
            <w:bottom w:val="none" w:sz="0" w:space="0" w:color="auto"/>
            <w:right w:val="none" w:sz="0" w:space="0" w:color="auto"/>
          </w:divBdr>
        </w:div>
        <w:div w:id="312490038">
          <w:marLeft w:val="547"/>
          <w:marRight w:val="0"/>
          <w:marTop w:val="96"/>
          <w:marBottom w:val="0"/>
          <w:divBdr>
            <w:top w:val="none" w:sz="0" w:space="0" w:color="auto"/>
            <w:left w:val="none" w:sz="0" w:space="0" w:color="auto"/>
            <w:bottom w:val="none" w:sz="0" w:space="0" w:color="auto"/>
            <w:right w:val="none" w:sz="0" w:space="0" w:color="auto"/>
          </w:divBdr>
        </w:div>
        <w:div w:id="1594893023">
          <w:marLeft w:val="547"/>
          <w:marRight w:val="0"/>
          <w:marTop w:val="96"/>
          <w:marBottom w:val="0"/>
          <w:divBdr>
            <w:top w:val="none" w:sz="0" w:space="0" w:color="auto"/>
            <w:left w:val="none" w:sz="0" w:space="0" w:color="auto"/>
            <w:bottom w:val="none" w:sz="0" w:space="0" w:color="auto"/>
            <w:right w:val="none" w:sz="0" w:space="0" w:color="auto"/>
          </w:divBdr>
        </w:div>
      </w:divsChild>
    </w:div>
    <w:div w:id="1668825916">
      <w:bodyDiv w:val="1"/>
      <w:marLeft w:val="0"/>
      <w:marRight w:val="0"/>
      <w:marTop w:val="0"/>
      <w:marBottom w:val="0"/>
      <w:divBdr>
        <w:top w:val="none" w:sz="0" w:space="0" w:color="auto"/>
        <w:left w:val="none" w:sz="0" w:space="0" w:color="auto"/>
        <w:bottom w:val="none" w:sz="0" w:space="0" w:color="auto"/>
        <w:right w:val="none" w:sz="0" w:space="0" w:color="auto"/>
      </w:divBdr>
    </w:div>
    <w:div w:id="1715541465">
      <w:bodyDiv w:val="1"/>
      <w:marLeft w:val="0"/>
      <w:marRight w:val="0"/>
      <w:marTop w:val="0"/>
      <w:marBottom w:val="0"/>
      <w:divBdr>
        <w:top w:val="none" w:sz="0" w:space="0" w:color="auto"/>
        <w:left w:val="none" w:sz="0" w:space="0" w:color="auto"/>
        <w:bottom w:val="none" w:sz="0" w:space="0" w:color="auto"/>
        <w:right w:val="none" w:sz="0" w:space="0" w:color="auto"/>
      </w:divBdr>
      <w:divsChild>
        <w:div w:id="658655653">
          <w:marLeft w:val="0"/>
          <w:marRight w:val="0"/>
          <w:marTop w:val="0"/>
          <w:marBottom w:val="0"/>
          <w:divBdr>
            <w:top w:val="none" w:sz="0" w:space="0" w:color="auto"/>
            <w:left w:val="none" w:sz="0" w:space="0" w:color="auto"/>
            <w:bottom w:val="none" w:sz="0" w:space="0" w:color="auto"/>
            <w:right w:val="none" w:sz="0" w:space="0" w:color="auto"/>
          </w:divBdr>
          <w:divsChild>
            <w:div w:id="762800363">
              <w:marLeft w:val="0"/>
              <w:marRight w:val="0"/>
              <w:marTop w:val="0"/>
              <w:marBottom w:val="0"/>
              <w:divBdr>
                <w:top w:val="none" w:sz="0" w:space="0" w:color="auto"/>
                <w:left w:val="none" w:sz="0" w:space="0" w:color="auto"/>
                <w:bottom w:val="none" w:sz="0" w:space="0" w:color="auto"/>
                <w:right w:val="none" w:sz="0" w:space="0" w:color="auto"/>
              </w:divBdr>
              <w:divsChild>
                <w:div w:id="1334451136">
                  <w:marLeft w:val="0"/>
                  <w:marRight w:val="0"/>
                  <w:marTop w:val="0"/>
                  <w:marBottom w:val="0"/>
                  <w:divBdr>
                    <w:top w:val="none" w:sz="0" w:space="0" w:color="auto"/>
                    <w:left w:val="none" w:sz="0" w:space="0" w:color="auto"/>
                    <w:bottom w:val="none" w:sz="0" w:space="0" w:color="auto"/>
                    <w:right w:val="none" w:sz="0" w:space="0" w:color="auto"/>
                  </w:divBdr>
                  <w:divsChild>
                    <w:div w:id="1167400974">
                      <w:marLeft w:val="0"/>
                      <w:marRight w:val="0"/>
                      <w:marTop w:val="0"/>
                      <w:marBottom w:val="0"/>
                      <w:divBdr>
                        <w:top w:val="none" w:sz="0" w:space="0" w:color="auto"/>
                        <w:left w:val="none" w:sz="0" w:space="0" w:color="auto"/>
                        <w:bottom w:val="none" w:sz="0" w:space="0" w:color="auto"/>
                        <w:right w:val="none" w:sz="0" w:space="0" w:color="auto"/>
                      </w:divBdr>
                      <w:divsChild>
                        <w:div w:id="1921719520">
                          <w:marLeft w:val="0"/>
                          <w:marRight w:val="0"/>
                          <w:marTop w:val="0"/>
                          <w:marBottom w:val="0"/>
                          <w:divBdr>
                            <w:top w:val="none" w:sz="0" w:space="0" w:color="auto"/>
                            <w:left w:val="none" w:sz="0" w:space="0" w:color="auto"/>
                            <w:bottom w:val="none" w:sz="0" w:space="0" w:color="auto"/>
                            <w:right w:val="none" w:sz="0" w:space="0" w:color="auto"/>
                          </w:divBdr>
                          <w:divsChild>
                            <w:div w:id="347682369">
                              <w:marLeft w:val="2070"/>
                              <w:marRight w:val="3960"/>
                              <w:marTop w:val="0"/>
                              <w:marBottom w:val="0"/>
                              <w:divBdr>
                                <w:top w:val="none" w:sz="0" w:space="0" w:color="auto"/>
                                <w:left w:val="none" w:sz="0" w:space="0" w:color="auto"/>
                                <w:bottom w:val="none" w:sz="0" w:space="0" w:color="auto"/>
                                <w:right w:val="none" w:sz="0" w:space="0" w:color="auto"/>
                              </w:divBdr>
                              <w:divsChild>
                                <w:div w:id="780342100">
                                  <w:marLeft w:val="0"/>
                                  <w:marRight w:val="0"/>
                                  <w:marTop w:val="0"/>
                                  <w:marBottom w:val="0"/>
                                  <w:divBdr>
                                    <w:top w:val="none" w:sz="0" w:space="0" w:color="auto"/>
                                    <w:left w:val="none" w:sz="0" w:space="0" w:color="auto"/>
                                    <w:bottom w:val="none" w:sz="0" w:space="0" w:color="auto"/>
                                    <w:right w:val="none" w:sz="0" w:space="0" w:color="auto"/>
                                  </w:divBdr>
                                  <w:divsChild>
                                    <w:div w:id="1480267201">
                                      <w:marLeft w:val="0"/>
                                      <w:marRight w:val="0"/>
                                      <w:marTop w:val="0"/>
                                      <w:marBottom w:val="0"/>
                                      <w:divBdr>
                                        <w:top w:val="none" w:sz="0" w:space="0" w:color="auto"/>
                                        <w:left w:val="none" w:sz="0" w:space="0" w:color="auto"/>
                                        <w:bottom w:val="none" w:sz="0" w:space="0" w:color="auto"/>
                                        <w:right w:val="none" w:sz="0" w:space="0" w:color="auto"/>
                                      </w:divBdr>
                                      <w:divsChild>
                                        <w:div w:id="1863669181">
                                          <w:marLeft w:val="0"/>
                                          <w:marRight w:val="0"/>
                                          <w:marTop w:val="0"/>
                                          <w:marBottom w:val="0"/>
                                          <w:divBdr>
                                            <w:top w:val="none" w:sz="0" w:space="0" w:color="auto"/>
                                            <w:left w:val="none" w:sz="0" w:space="0" w:color="auto"/>
                                            <w:bottom w:val="none" w:sz="0" w:space="0" w:color="auto"/>
                                            <w:right w:val="none" w:sz="0" w:space="0" w:color="auto"/>
                                          </w:divBdr>
                                          <w:divsChild>
                                            <w:div w:id="148639811">
                                              <w:marLeft w:val="0"/>
                                              <w:marRight w:val="0"/>
                                              <w:marTop w:val="90"/>
                                              <w:marBottom w:val="0"/>
                                              <w:divBdr>
                                                <w:top w:val="none" w:sz="0" w:space="0" w:color="auto"/>
                                                <w:left w:val="none" w:sz="0" w:space="0" w:color="auto"/>
                                                <w:bottom w:val="none" w:sz="0" w:space="0" w:color="auto"/>
                                                <w:right w:val="none" w:sz="0" w:space="0" w:color="auto"/>
                                              </w:divBdr>
                                              <w:divsChild>
                                                <w:div w:id="18237672">
                                                  <w:marLeft w:val="0"/>
                                                  <w:marRight w:val="0"/>
                                                  <w:marTop w:val="0"/>
                                                  <w:marBottom w:val="0"/>
                                                  <w:divBdr>
                                                    <w:top w:val="none" w:sz="0" w:space="0" w:color="auto"/>
                                                    <w:left w:val="none" w:sz="0" w:space="0" w:color="auto"/>
                                                    <w:bottom w:val="none" w:sz="0" w:space="0" w:color="auto"/>
                                                    <w:right w:val="none" w:sz="0" w:space="0" w:color="auto"/>
                                                  </w:divBdr>
                                                  <w:divsChild>
                                                    <w:div w:id="2109692100">
                                                      <w:marLeft w:val="0"/>
                                                      <w:marRight w:val="0"/>
                                                      <w:marTop w:val="0"/>
                                                      <w:marBottom w:val="0"/>
                                                      <w:divBdr>
                                                        <w:top w:val="none" w:sz="0" w:space="0" w:color="auto"/>
                                                        <w:left w:val="none" w:sz="0" w:space="0" w:color="auto"/>
                                                        <w:bottom w:val="none" w:sz="0" w:space="0" w:color="auto"/>
                                                        <w:right w:val="none" w:sz="0" w:space="0" w:color="auto"/>
                                                      </w:divBdr>
                                                      <w:divsChild>
                                                        <w:div w:id="1051028">
                                                          <w:marLeft w:val="0"/>
                                                          <w:marRight w:val="0"/>
                                                          <w:marTop w:val="0"/>
                                                          <w:marBottom w:val="390"/>
                                                          <w:divBdr>
                                                            <w:top w:val="none" w:sz="0" w:space="0" w:color="auto"/>
                                                            <w:left w:val="none" w:sz="0" w:space="0" w:color="auto"/>
                                                            <w:bottom w:val="none" w:sz="0" w:space="0" w:color="auto"/>
                                                            <w:right w:val="none" w:sz="0" w:space="0" w:color="auto"/>
                                                          </w:divBdr>
                                                          <w:divsChild>
                                                            <w:div w:id="57678933">
                                                              <w:marLeft w:val="0"/>
                                                              <w:marRight w:val="0"/>
                                                              <w:marTop w:val="0"/>
                                                              <w:marBottom w:val="0"/>
                                                              <w:divBdr>
                                                                <w:top w:val="none" w:sz="0" w:space="0" w:color="auto"/>
                                                                <w:left w:val="none" w:sz="0" w:space="0" w:color="auto"/>
                                                                <w:bottom w:val="none" w:sz="0" w:space="0" w:color="auto"/>
                                                                <w:right w:val="none" w:sz="0" w:space="0" w:color="auto"/>
                                                              </w:divBdr>
                                                              <w:divsChild>
                                                                <w:div w:id="850030590">
                                                                  <w:marLeft w:val="0"/>
                                                                  <w:marRight w:val="0"/>
                                                                  <w:marTop w:val="0"/>
                                                                  <w:marBottom w:val="0"/>
                                                                  <w:divBdr>
                                                                    <w:top w:val="none" w:sz="0" w:space="0" w:color="auto"/>
                                                                    <w:left w:val="none" w:sz="0" w:space="0" w:color="auto"/>
                                                                    <w:bottom w:val="none" w:sz="0" w:space="0" w:color="auto"/>
                                                                    <w:right w:val="none" w:sz="0" w:space="0" w:color="auto"/>
                                                                  </w:divBdr>
                                                                  <w:divsChild>
                                                                    <w:div w:id="139466308">
                                                                      <w:marLeft w:val="0"/>
                                                                      <w:marRight w:val="0"/>
                                                                      <w:marTop w:val="0"/>
                                                                      <w:marBottom w:val="0"/>
                                                                      <w:divBdr>
                                                                        <w:top w:val="none" w:sz="0" w:space="0" w:color="auto"/>
                                                                        <w:left w:val="none" w:sz="0" w:space="0" w:color="auto"/>
                                                                        <w:bottom w:val="none" w:sz="0" w:space="0" w:color="auto"/>
                                                                        <w:right w:val="none" w:sz="0" w:space="0" w:color="auto"/>
                                                                      </w:divBdr>
                                                                      <w:divsChild>
                                                                        <w:div w:id="171532538">
                                                                          <w:marLeft w:val="0"/>
                                                                          <w:marRight w:val="0"/>
                                                                          <w:marTop w:val="0"/>
                                                                          <w:marBottom w:val="0"/>
                                                                          <w:divBdr>
                                                                            <w:top w:val="none" w:sz="0" w:space="0" w:color="auto"/>
                                                                            <w:left w:val="none" w:sz="0" w:space="0" w:color="auto"/>
                                                                            <w:bottom w:val="none" w:sz="0" w:space="0" w:color="auto"/>
                                                                            <w:right w:val="none" w:sz="0" w:space="0" w:color="auto"/>
                                                                          </w:divBdr>
                                                                          <w:divsChild>
                                                                            <w:div w:id="456142958">
                                                                              <w:marLeft w:val="0"/>
                                                                              <w:marRight w:val="0"/>
                                                                              <w:marTop w:val="0"/>
                                                                              <w:marBottom w:val="0"/>
                                                                              <w:divBdr>
                                                                                <w:top w:val="none" w:sz="0" w:space="0" w:color="auto"/>
                                                                                <w:left w:val="none" w:sz="0" w:space="0" w:color="auto"/>
                                                                                <w:bottom w:val="none" w:sz="0" w:space="0" w:color="auto"/>
                                                                                <w:right w:val="none" w:sz="0" w:space="0" w:color="auto"/>
                                                                              </w:divBdr>
                                                                              <w:divsChild>
                                                                                <w:div w:id="1057362536">
                                                                                  <w:marLeft w:val="0"/>
                                                                                  <w:marRight w:val="0"/>
                                                                                  <w:marTop w:val="0"/>
                                                                                  <w:marBottom w:val="0"/>
                                                                                  <w:divBdr>
                                                                                    <w:top w:val="none" w:sz="0" w:space="0" w:color="auto"/>
                                                                                    <w:left w:val="none" w:sz="0" w:space="0" w:color="auto"/>
                                                                                    <w:bottom w:val="none" w:sz="0" w:space="0" w:color="auto"/>
                                                                                    <w:right w:val="none" w:sz="0" w:space="0" w:color="auto"/>
                                                                                  </w:divBdr>
                                                                                  <w:divsChild>
                                                                                    <w:div w:id="725566991">
                                                                                      <w:marLeft w:val="0"/>
                                                                                      <w:marRight w:val="0"/>
                                                                                      <w:marTop w:val="0"/>
                                                                                      <w:marBottom w:val="0"/>
                                                                                      <w:divBdr>
                                                                                        <w:top w:val="none" w:sz="0" w:space="0" w:color="auto"/>
                                                                                        <w:left w:val="none" w:sz="0" w:space="0" w:color="auto"/>
                                                                                        <w:bottom w:val="none" w:sz="0" w:space="0" w:color="auto"/>
                                                                                        <w:right w:val="none" w:sz="0" w:space="0" w:color="auto"/>
                                                                                      </w:divBdr>
                                                                                      <w:divsChild>
                                                                                        <w:div w:id="20371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1826731">
      <w:bodyDiv w:val="1"/>
      <w:marLeft w:val="0"/>
      <w:marRight w:val="0"/>
      <w:marTop w:val="0"/>
      <w:marBottom w:val="0"/>
      <w:divBdr>
        <w:top w:val="none" w:sz="0" w:space="0" w:color="auto"/>
        <w:left w:val="none" w:sz="0" w:space="0" w:color="auto"/>
        <w:bottom w:val="none" w:sz="0" w:space="0" w:color="auto"/>
        <w:right w:val="none" w:sz="0" w:space="0" w:color="auto"/>
      </w:divBdr>
      <w:divsChild>
        <w:div w:id="2079816118">
          <w:marLeft w:val="547"/>
          <w:marRight w:val="0"/>
          <w:marTop w:val="201"/>
          <w:marBottom w:val="0"/>
          <w:divBdr>
            <w:top w:val="none" w:sz="0" w:space="0" w:color="auto"/>
            <w:left w:val="none" w:sz="0" w:space="0" w:color="auto"/>
            <w:bottom w:val="none" w:sz="0" w:space="0" w:color="auto"/>
            <w:right w:val="none" w:sz="0" w:space="0" w:color="auto"/>
          </w:divBdr>
        </w:div>
        <w:div w:id="1049380292">
          <w:marLeft w:val="547"/>
          <w:marRight w:val="0"/>
          <w:marTop w:val="201"/>
          <w:marBottom w:val="0"/>
          <w:divBdr>
            <w:top w:val="none" w:sz="0" w:space="0" w:color="auto"/>
            <w:left w:val="none" w:sz="0" w:space="0" w:color="auto"/>
            <w:bottom w:val="none" w:sz="0" w:space="0" w:color="auto"/>
            <w:right w:val="none" w:sz="0" w:space="0" w:color="auto"/>
          </w:divBdr>
        </w:div>
        <w:div w:id="1335299029">
          <w:marLeft w:val="547"/>
          <w:marRight w:val="0"/>
          <w:marTop w:val="201"/>
          <w:marBottom w:val="0"/>
          <w:divBdr>
            <w:top w:val="none" w:sz="0" w:space="0" w:color="auto"/>
            <w:left w:val="none" w:sz="0" w:space="0" w:color="auto"/>
            <w:bottom w:val="none" w:sz="0" w:space="0" w:color="auto"/>
            <w:right w:val="none" w:sz="0" w:space="0" w:color="auto"/>
          </w:divBdr>
        </w:div>
      </w:divsChild>
    </w:div>
    <w:div w:id="1811289188">
      <w:bodyDiv w:val="1"/>
      <w:marLeft w:val="0"/>
      <w:marRight w:val="0"/>
      <w:marTop w:val="0"/>
      <w:marBottom w:val="0"/>
      <w:divBdr>
        <w:top w:val="none" w:sz="0" w:space="0" w:color="auto"/>
        <w:left w:val="none" w:sz="0" w:space="0" w:color="auto"/>
        <w:bottom w:val="none" w:sz="0" w:space="0" w:color="auto"/>
        <w:right w:val="none" w:sz="0" w:space="0" w:color="auto"/>
      </w:divBdr>
    </w:div>
    <w:div w:id="1820144440">
      <w:bodyDiv w:val="1"/>
      <w:marLeft w:val="0"/>
      <w:marRight w:val="0"/>
      <w:marTop w:val="0"/>
      <w:marBottom w:val="0"/>
      <w:divBdr>
        <w:top w:val="none" w:sz="0" w:space="0" w:color="auto"/>
        <w:left w:val="none" w:sz="0" w:space="0" w:color="auto"/>
        <w:bottom w:val="none" w:sz="0" w:space="0" w:color="auto"/>
        <w:right w:val="none" w:sz="0" w:space="0" w:color="auto"/>
      </w:divBdr>
      <w:divsChild>
        <w:div w:id="80152540">
          <w:marLeft w:val="0"/>
          <w:marRight w:val="0"/>
          <w:marTop w:val="0"/>
          <w:marBottom w:val="0"/>
          <w:divBdr>
            <w:top w:val="none" w:sz="0" w:space="0" w:color="auto"/>
            <w:left w:val="none" w:sz="0" w:space="0" w:color="auto"/>
            <w:bottom w:val="none" w:sz="0" w:space="0" w:color="auto"/>
            <w:right w:val="none" w:sz="0" w:space="0" w:color="auto"/>
          </w:divBdr>
        </w:div>
        <w:div w:id="307326171">
          <w:marLeft w:val="0"/>
          <w:marRight w:val="0"/>
          <w:marTop w:val="0"/>
          <w:marBottom w:val="0"/>
          <w:divBdr>
            <w:top w:val="none" w:sz="0" w:space="0" w:color="auto"/>
            <w:left w:val="none" w:sz="0" w:space="0" w:color="auto"/>
            <w:bottom w:val="none" w:sz="0" w:space="0" w:color="auto"/>
            <w:right w:val="none" w:sz="0" w:space="0" w:color="auto"/>
          </w:divBdr>
        </w:div>
        <w:div w:id="1064915078">
          <w:marLeft w:val="0"/>
          <w:marRight w:val="0"/>
          <w:marTop w:val="0"/>
          <w:marBottom w:val="0"/>
          <w:divBdr>
            <w:top w:val="none" w:sz="0" w:space="0" w:color="auto"/>
            <w:left w:val="none" w:sz="0" w:space="0" w:color="auto"/>
            <w:bottom w:val="none" w:sz="0" w:space="0" w:color="auto"/>
            <w:right w:val="none" w:sz="0" w:space="0" w:color="auto"/>
          </w:divBdr>
        </w:div>
        <w:div w:id="1184900932">
          <w:marLeft w:val="0"/>
          <w:marRight w:val="0"/>
          <w:marTop w:val="0"/>
          <w:marBottom w:val="0"/>
          <w:divBdr>
            <w:top w:val="none" w:sz="0" w:space="0" w:color="auto"/>
            <w:left w:val="none" w:sz="0" w:space="0" w:color="auto"/>
            <w:bottom w:val="none" w:sz="0" w:space="0" w:color="auto"/>
            <w:right w:val="none" w:sz="0" w:space="0" w:color="auto"/>
          </w:divBdr>
        </w:div>
      </w:divsChild>
    </w:div>
    <w:div w:id="1822652157">
      <w:bodyDiv w:val="1"/>
      <w:marLeft w:val="0"/>
      <w:marRight w:val="0"/>
      <w:marTop w:val="0"/>
      <w:marBottom w:val="0"/>
      <w:divBdr>
        <w:top w:val="none" w:sz="0" w:space="0" w:color="auto"/>
        <w:left w:val="none" w:sz="0" w:space="0" w:color="auto"/>
        <w:bottom w:val="none" w:sz="0" w:space="0" w:color="auto"/>
        <w:right w:val="none" w:sz="0" w:space="0" w:color="auto"/>
      </w:divBdr>
      <w:divsChild>
        <w:div w:id="1781102546">
          <w:marLeft w:val="0"/>
          <w:marRight w:val="0"/>
          <w:marTop w:val="0"/>
          <w:marBottom w:val="0"/>
          <w:divBdr>
            <w:top w:val="none" w:sz="0" w:space="0" w:color="auto"/>
            <w:left w:val="none" w:sz="0" w:space="0" w:color="auto"/>
            <w:bottom w:val="none" w:sz="0" w:space="0" w:color="auto"/>
            <w:right w:val="none" w:sz="0" w:space="0" w:color="auto"/>
          </w:divBdr>
          <w:divsChild>
            <w:div w:id="237440427">
              <w:marLeft w:val="0"/>
              <w:marRight w:val="0"/>
              <w:marTop w:val="0"/>
              <w:marBottom w:val="0"/>
              <w:divBdr>
                <w:top w:val="none" w:sz="0" w:space="0" w:color="auto"/>
                <w:left w:val="none" w:sz="0" w:space="0" w:color="auto"/>
                <w:bottom w:val="none" w:sz="0" w:space="0" w:color="auto"/>
                <w:right w:val="none" w:sz="0" w:space="0" w:color="auto"/>
              </w:divBdr>
              <w:divsChild>
                <w:div w:id="1086422272">
                  <w:marLeft w:val="0"/>
                  <w:marRight w:val="0"/>
                  <w:marTop w:val="0"/>
                  <w:marBottom w:val="0"/>
                  <w:divBdr>
                    <w:top w:val="none" w:sz="0" w:space="0" w:color="auto"/>
                    <w:left w:val="none" w:sz="0" w:space="0" w:color="auto"/>
                    <w:bottom w:val="none" w:sz="0" w:space="0" w:color="auto"/>
                    <w:right w:val="none" w:sz="0" w:space="0" w:color="auto"/>
                  </w:divBdr>
                  <w:divsChild>
                    <w:div w:id="44261017">
                      <w:marLeft w:val="0"/>
                      <w:marRight w:val="0"/>
                      <w:marTop w:val="0"/>
                      <w:marBottom w:val="0"/>
                      <w:divBdr>
                        <w:top w:val="none" w:sz="0" w:space="0" w:color="auto"/>
                        <w:left w:val="none" w:sz="0" w:space="0" w:color="auto"/>
                        <w:bottom w:val="none" w:sz="0" w:space="0" w:color="auto"/>
                        <w:right w:val="none" w:sz="0" w:space="0" w:color="auto"/>
                      </w:divBdr>
                      <w:divsChild>
                        <w:div w:id="611982351">
                          <w:marLeft w:val="0"/>
                          <w:marRight w:val="0"/>
                          <w:marTop w:val="0"/>
                          <w:marBottom w:val="0"/>
                          <w:divBdr>
                            <w:top w:val="none" w:sz="0" w:space="0" w:color="auto"/>
                            <w:left w:val="none" w:sz="0" w:space="0" w:color="auto"/>
                            <w:bottom w:val="none" w:sz="0" w:space="0" w:color="auto"/>
                            <w:right w:val="none" w:sz="0" w:space="0" w:color="auto"/>
                          </w:divBdr>
                          <w:divsChild>
                            <w:div w:id="1390609766">
                              <w:marLeft w:val="0"/>
                              <w:marRight w:val="0"/>
                              <w:marTop w:val="0"/>
                              <w:marBottom w:val="0"/>
                              <w:divBdr>
                                <w:top w:val="none" w:sz="0" w:space="0" w:color="auto"/>
                                <w:left w:val="none" w:sz="0" w:space="0" w:color="auto"/>
                                <w:bottom w:val="none" w:sz="0" w:space="0" w:color="auto"/>
                                <w:right w:val="none" w:sz="0" w:space="0" w:color="auto"/>
                              </w:divBdr>
                              <w:divsChild>
                                <w:div w:id="633605873">
                                  <w:marLeft w:val="0"/>
                                  <w:marRight w:val="0"/>
                                  <w:marTop w:val="0"/>
                                  <w:marBottom w:val="0"/>
                                  <w:divBdr>
                                    <w:top w:val="none" w:sz="0" w:space="0" w:color="auto"/>
                                    <w:left w:val="none" w:sz="0" w:space="0" w:color="auto"/>
                                    <w:bottom w:val="none" w:sz="0" w:space="0" w:color="auto"/>
                                    <w:right w:val="none" w:sz="0" w:space="0" w:color="auto"/>
                                  </w:divBdr>
                                  <w:divsChild>
                                    <w:div w:id="6255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504927">
      <w:bodyDiv w:val="1"/>
      <w:marLeft w:val="0"/>
      <w:marRight w:val="0"/>
      <w:marTop w:val="0"/>
      <w:marBottom w:val="0"/>
      <w:divBdr>
        <w:top w:val="none" w:sz="0" w:space="0" w:color="auto"/>
        <w:left w:val="none" w:sz="0" w:space="0" w:color="auto"/>
        <w:bottom w:val="none" w:sz="0" w:space="0" w:color="auto"/>
        <w:right w:val="none" w:sz="0" w:space="0" w:color="auto"/>
      </w:divBdr>
      <w:divsChild>
        <w:div w:id="2048335865">
          <w:marLeft w:val="360"/>
          <w:marRight w:val="0"/>
          <w:marTop w:val="0"/>
          <w:marBottom w:val="0"/>
          <w:divBdr>
            <w:top w:val="none" w:sz="0" w:space="0" w:color="auto"/>
            <w:left w:val="none" w:sz="0" w:space="0" w:color="auto"/>
            <w:bottom w:val="none" w:sz="0" w:space="0" w:color="auto"/>
            <w:right w:val="none" w:sz="0" w:space="0" w:color="auto"/>
          </w:divBdr>
        </w:div>
        <w:div w:id="1401169765">
          <w:marLeft w:val="360"/>
          <w:marRight w:val="0"/>
          <w:marTop w:val="0"/>
          <w:marBottom w:val="0"/>
          <w:divBdr>
            <w:top w:val="none" w:sz="0" w:space="0" w:color="auto"/>
            <w:left w:val="none" w:sz="0" w:space="0" w:color="auto"/>
            <w:bottom w:val="none" w:sz="0" w:space="0" w:color="auto"/>
            <w:right w:val="none" w:sz="0" w:space="0" w:color="auto"/>
          </w:divBdr>
        </w:div>
        <w:div w:id="1163425835">
          <w:marLeft w:val="360"/>
          <w:marRight w:val="0"/>
          <w:marTop w:val="0"/>
          <w:marBottom w:val="0"/>
          <w:divBdr>
            <w:top w:val="none" w:sz="0" w:space="0" w:color="auto"/>
            <w:left w:val="none" w:sz="0" w:space="0" w:color="auto"/>
            <w:bottom w:val="none" w:sz="0" w:space="0" w:color="auto"/>
            <w:right w:val="none" w:sz="0" w:space="0" w:color="auto"/>
          </w:divBdr>
        </w:div>
        <w:div w:id="381948725">
          <w:marLeft w:val="360"/>
          <w:marRight w:val="0"/>
          <w:marTop w:val="0"/>
          <w:marBottom w:val="0"/>
          <w:divBdr>
            <w:top w:val="none" w:sz="0" w:space="0" w:color="auto"/>
            <w:left w:val="none" w:sz="0" w:space="0" w:color="auto"/>
            <w:bottom w:val="none" w:sz="0" w:space="0" w:color="auto"/>
            <w:right w:val="none" w:sz="0" w:space="0" w:color="auto"/>
          </w:divBdr>
        </w:div>
        <w:div w:id="842596998">
          <w:marLeft w:val="360"/>
          <w:marRight w:val="0"/>
          <w:marTop w:val="0"/>
          <w:marBottom w:val="0"/>
          <w:divBdr>
            <w:top w:val="none" w:sz="0" w:space="0" w:color="auto"/>
            <w:left w:val="none" w:sz="0" w:space="0" w:color="auto"/>
            <w:bottom w:val="none" w:sz="0" w:space="0" w:color="auto"/>
            <w:right w:val="none" w:sz="0" w:space="0" w:color="auto"/>
          </w:divBdr>
        </w:div>
        <w:div w:id="1423064438">
          <w:marLeft w:val="360"/>
          <w:marRight w:val="0"/>
          <w:marTop w:val="0"/>
          <w:marBottom w:val="0"/>
          <w:divBdr>
            <w:top w:val="none" w:sz="0" w:space="0" w:color="auto"/>
            <w:left w:val="none" w:sz="0" w:space="0" w:color="auto"/>
            <w:bottom w:val="none" w:sz="0" w:space="0" w:color="auto"/>
            <w:right w:val="none" w:sz="0" w:space="0" w:color="auto"/>
          </w:divBdr>
        </w:div>
        <w:div w:id="1739329119">
          <w:marLeft w:val="274"/>
          <w:marRight w:val="0"/>
          <w:marTop w:val="0"/>
          <w:marBottom w:val="0"/>
          <w:divBdr>
            <w:top w:val="none" w:sz="0" w:space="0" w:color="auto"/>
            <w:left w:val="none" w:sz="0" w:space="0" w:color="auto"/>
            <w:bottom w:val="none" w:sz="0" w:space="0" w:color="auto"/>
            <w:right w:val="none" w:sz="0" w:space="0" w:color="auto"/>
          </w:divBdr>
        </w:div>
      </w:divsChild>
    </w:div>
    <w:div w:id="1833567377">
      <w:bodyDiv w:val="1"/>
      <w:marLeft w:val="0"/>
      <w:marRight w:val="0"/>
      <w:marTop w:val="0"/>
      <w:marBottom w:val="0"/>
      <w:divBdr>
        <w:top w:val="none" w:sz="0" w:space="0" w:color="auto"/>
        <w:left w:val="none" w:sz="0" w:space="0" w:color="auto"/>
        <w:bottom w:val="none" w:sz="0" w:space="0" w:color="auto"/>
        <w:right w:val="none" w:sz="0" w:space="0" w:color="auto"/>
      </w:divBdr>
      <w:divsChild>
        <w:div w:id="1217086666">
          <w:marLeft w:val="360"/>
          <w:marRight w:val="0"/>
          <w:marTop w:val="200"/>
          <w:marBottom w:val="0"/>
          <w:divBdr>
            <w:top w:val="none" w:sz="0" w:space="0" w:color="auto"/>
            <w:left w:val="none" w:sz="0" w:space="0" w:color="auto"/>
            <w:bottom w:val="none" w:sz="0" w:space="0" w:color="auto"/>
            <w:right w:val="none" w:sz="0" w:space="0" w:color="auto"/>
          </w:divBdr>
        </w:div>
        <w:div w:id="30039930">
          <w:marLeft w:val="360"/>
          <w:marRight w:val="0"/>
          <w:marTop w:val="200"/>
          <w:marBottom w:val="0"/>
          <w:divBdr>
            <w:top w:val="none" w:sz="0" w:space="0" w:color="auto"/>
            <w:left w:val="none" w:sz="0" w:space="0" w:color="auto"/>
            <w:bottom w:val="none" w:sz="0" w:space="0" w:color="auto"/>
            <w:right w:val="none" w:sz="0" w:space="0" w:color="auto"/>
          </w:divBdr>
        </w:div>
      </w:divsChild>
    </w:div>
    <w:div w:id="1978025869">
      <w:bodyDiv w:val="1"/>
      <w:marLeft w:val="0"/>
      <w:marRight w:val="0"/>
      <w:marTop w:val="0"/>
      <w:marBottom w:val="0"/>
      <w:divBdr>
        <w:top w:val="none" w:sz="0" w:space="0" w:color="auto"/>
        <w:left w:val="none" w:sz="0" w:space="0" w:color="auto"/>
        <w:bottom w:val="none" w:sz="0" w:space="0" w:color="auto"/>
        <w:right w:val="none" w:sz="0" w:space="0" w:color="auto"/>
      </w:divBdr>
    </w:div>
    <w:div w:id="1986087794">
      <w:bodyDiv w:val="1"/>
      <w:marLeft w:val="0"/>
      <w:marRight w:val="0"/>
      <w:marTop w:val="0"/>
      <w:marBottom w:val="0"/>
      <w:divBdr>
        <w:top w:val="none" w:sz="0" w:space="0" w:color="auto"/>
        <w:left w:val="none" w:sz="0" w:space="0" w:color="auto"/>
        <w:bottom w:val="none" w:sz="0" w:space="0" w:color="auto"/>
        <w:right w:val="none" w:sz="0" w:space="0" w:color="auto"/>
      </w:divBdr>
    </w:div>
    <w:div w:id="1994793334">
      <w:bodyDiv w:val="1"/>
      <w:marLeft w:val="0"/>
      <w:marRight w:val="0"/>
      <w:marTop w:val="0"/>
      <w:marBottom w:val="0"/>
      <w:divBdr>
        <w:top w:val="none" w:sz="0" w:space="0" w:color="auto"/>
        <w:left w:val="none" w:sz="0" w:space="0" w:color="auto"/>
        <w:bottom w:val="none" w:sz="0" w:space="0" w:color="auto"/>
        <w:right w:val="none" w:sz="0" w:space="0" w:color="auto"/>
      </w:divBdr>
    </w:div>
    <w:div w:id="2001542900">
      <w:bodyDiv w:val="1"/>
      <w:marLeft w:val="0"/>
      <w:marRight w:val="0"/>
      <w:marTop w:val="0"/>
      <w:marBottom w:val="0"/>
      <w:divBdr>
        <w:top w:val="none" w:sz="0" w:space="0" w:color="auto"/>
        <w:left w:val="none" w:sz="0" w:space="0" w:color="auto"/>
        <w:bottom w:val="none" w:sz="0" w:space="0" w:color="auto"/>
        <w:right w:val="none" w:sz="0" w:space="0" w:color="auto"/>
      </w:divBdr>
    </w:div>
    <w:div w:id="2039887940">
      <w:bodyDiv w:val="1"/>
      <w:marLeft w:val="0"/>
      <w:marRight w:val="0"/>
      <w:marTop w:val="0"/>
      <w:marBottom w:val="0"/>
      <w:divBdr>
        <w:top w:val="none" w:sz="0" w:space="0" w:color="auto"/>
        <w:left w:val="none" w:sz="0" w:space="0" w:color="auto"/>
        <w:bottom w:val="none" w:sz="0" w:space="0" w:color="auto"/>
        <w:right w:val="none" w:sz="0" w:space="0" w:color="auto"/>
      </w:divBdr>
      <w:divsChild>
        <w:div w:id="228930270">
          <w:marLeft w:val="0"/>
          <w:marRight w:val="0"/>
          <w:marTop w:val="0"/>
          <w:marBottom w:val="300"/>
          <w:divBdr>
            <w:top w:val="single" w:sz="18" w:space="0" w:color="3C8DBC"/>
            <w:left w:val="none" w:sz="0" w:space="0" w:color="auto"/>
            <w:bottom w:val="none" w:sz="0" w:space="0" w:color="auto"/>
            <w:right w:val="none" w:sz="0" w:space="0" w:color="auto"/>
          </w:divBdr>
          <w:divsChild>
            <w:div w:id="313022941">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 w:id="2127234997">
      <w:bodyDiv w:val="1"/>
      <w:marLeft w:val="0"/>
      <w:marRight w:val="0"/>
      <w:marTop w:val="0"/>
      <w:marBottom w:val="0"/>
      <w:divBdr>
        <w:top w:val="none" w:sz="0" w:space="0" w:color="auto"/>
        <w:left w:val="none" w:sz="0" w:space="0" w:color="auto"/>
        <w:bottom w:val="none" w:sz="0" w:space="0" w:color="auto"/>
        <w:right w:val="none" w:sz="0" w:space="0" w:color="auto"/>
      </w:divBdr>
      <w:divsChild>
        <w:div w:id="298656770">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ceanexpert.org/document/33418" TargetMode="External"/><Relationship Id="rId117" Type="http://schemas.openxmlformats.org/officeDocument/2006/relationships/hyperlink" Target="https://oceanexpert.org/institution/10307" TargetMode="External"/><Relationship Id="rId21" Type="http://schemas.openxmlformats.org/officeDocument/2006/relationships/hyperlink" Target="https://oceanexpert.org/document/34493" TargetMode="External"/><Relationship Id="rId42" Type="http://schemas.openxmlformats.org/officeDocument/2006/relationships/hyperlink" Target="https://oceanexpert.org/downloadFile/54455" TargetMode="External"/><Relationship Id="rId47" Type="http://schemas.openxmlformats.org/officeDocument/2006/relationships/hyperlink" Target="https://oceanexpert.org/downloadFile/54600" TargetMode="External"/><Relationship Id="rId63" Type="http://schemas.openxmlformats.org/officeDocument/2006/relationships/hyperlink" Target="https://oceanexpert.org/document/33174" TargetMode="External"/><Relationship Id="rId68" Type="http://schemas.openxmlformats.org/officeDocument/2006/relationships/hyperlink" Target="https://oceanexpert.org/document/33090" TargetMode="External"/><Relationship Id="rId84" Type="http://schemas.openxmlformats.org/officeDocument/2006/relationships/hyperlink" Target="https://oceanexpert.org/downloadFile/54593" TargetMode="External"/><Relationship Id="rId89" Type="http://schemas.openxmlformats.org/officeDocument/2006/relationships/hyperlink" Target="https://oceanexpert.org/downloadFile/54577" TargetMode="External"/><Relationship Id="rId112" Type="http://schemas.openxmlformats.org/officeDocument/2006/relationships/header" Target="header7.xml"/><Relationship Id="rId16" Type="http://schemas.openxmlformats.org/officeDocument/2006/relationships/hyperlink" Target="https://oceanexpert.org/document/30136" TargetMode="External"/><Relationship Id="rId107" Type="http://schemas.openxmlformats.org/officeDocument/2006/relationships/hyperlink" Target="https://unesdoc.unesco.org/ark:/48223/pf0000386259/PDF/386259eng.pdf.multi" TargetMode="External"/><Relationship Id="rId11" Type="http://schemas.openxmlformats.org/officeDocument/2006/relationships/image" Target="media/image1.jpg"/><Relationship Id="rId32" Type="http://schemas.openxmlformats.org/officeDocument/2006/relationships/hyperlink" Target="https://oceanexpert.org/document/33418" TargetMode="External"/><Relationship Id="rId37" Type="http://schemas.openxmlformats.org/officeDocument/2006/relationships/hyperlink" Target="https://oceanexpert.org/document/33205" TargetMode="External"/><Relationship Id="rId53" Type="http://schemas.openxmlformats.org/officeDocument/2006/relationships/hyperlink" Target="https://oceanexpert.org/downloadFile/54590" TargetMode="External"/><Relationship Id="rId58" Type="http://schemas.openxmlformats.org/officeDocument/2006/relationships/hyperlink" Target="https://oceanexpert.org/downloadFile/54589" TargetMode="External"/><Relationship Id="rId74" Type="http://schemas.openxmlformats.org/officeDocument/2006/relationships/hyperlink" Target="https://oceanexpert.org/downloadFile/54430" TargetMode="External"/><Relationship Id="rId79" Type="http://schemas.openxmlformats.org/officeDocument/2006/relationships/hyperlink" Target="https://oceanexpert.org/document/35444" TargetMode="External"/><Relationship Id="rId102" Type="http://schemas.openxmlformats.org/officeDocument/2006/relationships/hyperlink" Target="https://oceanexpert.org/downloadFile/49836" TargetMode="External"/><Relationship Id="rId123"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oceanexpert.org/document/33254" TargetMode="External"/><Relationship Id="rId95" Type="http://schemas.openxmlformats.org/officeDocument/2006/relationships/hyperlink" Target="https://oceanexpert.org/downloadFile/54596" TargetMode="External"/><Relationship Id="rId22" Type="http://schemas.openxmlformats.org/officeDocument/2006/relationships/hyperlink" Target="https://oceanexpert.org/document/30136" TargetMode="External"/><Relationship Id="rId27" Type="http://schemas.openxmlformats.org/officeDocument/2006/relationships/hyperlink" Target="https://oceanexpert.org/document/34493" TargetMode="External"/><Relationship Id="rId43" Type="http://schemas.openxmlformats.org/officeDocument/2006/relationships/hyperlink" Target="https://oceanexpert.org/event/3920" TargetMode="External"/><Relationship Id="rId48" Type="http://schemas.openxmlformats.org/officeDocument/2006/relationships/hyperlink" Target="https://oceanexpert.org/event/3982" TargetMode="External"/><Relationship Id="rId64" Type="http://schemas.openxmlformats.org/officeDocument/2006/relationships/hyperlink" Target="https://oceanexpert.org/document/32995" TargetMode="External"/><Relationship Id="rId69" Type="http://schemas.openxmlformats.org/officeDocument/2006/relationships/hyperlink" Target="https://oceanexpert.org/document/33225" TargetMode="External"/><Relationship Id="rId113" Type="http://schemas.openxmlformats.org/officeDocument/2006/relationships/header" Target="header8.xml"/><Relationship Id="rId118" Type="http://schemas.openxmlformats.org/officeDocument/2006/relationships/hyperlink" Target="https://oceanexpert.org/institution/11674" TargetMode="External"/><Relationship Id="rId80" Type="http://schemas.openxmlformats.org/officeDocument/2006/relationships/hyperlink" Target="https://oceanexpert.org/document/33204" TargetMode="External"/><Relationship Id="rId85" Type="http://schemas.openxmlformats.org/officeDocument/2006/relationships/hyperlink" Target="https://oceanexpert.org/downloadFile/54612" TargetMode="External"/><Relationship Id="rId12" Type="http://schemas.openxmlformats.org/officeDocument/2006/relationships/header" Target="header1.xml"/><Relationship Id="rId17" Type="http://schemas.openxmlformats.org/officeDocument/2006/relationships/hyperlink" Target="https://oceanexpert.org/document/30759" TargetMode="External"/><Relationship Id="rId33" Type="http://schemas.openxmlformats.org/officeDocument/2006/relationships/hyperlink" Target="https://oceanexpert.org/document/34493" TargetMode="External"/><Relationship Id="rId38" Type="http://schemas.openxmlformats.org/officeDocument/2006/relationships/hyperlink" Target="https://oceanexpert.org/document/33418" TargetMode="External"/><Relationship Id="rId59" Type="http://schemas.openxmlformats.org/officeDocument/2006/relationships/hyperlink" Target="https://oceanexpert.org/document/32993" TargetMode="External"/><Relationship Id="rId103" Type="http://schemas.openxmlformats.org/officeDocument/2006/relationships/hyperlink" Target="https://oceanexpert.org/downloadFile/54329" TargetMode="External"/><Relationship Id="rId108" Type="http://schemas.openxmlformats.org/officeDocument/2006/relationships/hyperlink" Target="https://www.unisdr.org/we/inform/publications/43291" TargetMode="External"/><Relationship Id="rId54" Type="http://schemas.openxmlformats.org/officeDocument/2006/relationships/hyperlink" Target="https://oceanexpert.org/document/33231" TargetMode="External"/><Relationship Id="rId70" Type="http://schemas.openxmlformats.org/officeDocument/2006/relationships/hyperlink" Target="https://oceanexpert.org/document/33198" TargetMode="External"/><Relationship Id="rId75" Type="http://schemas.openxmlformats.org/officeDocument/2006/relationships/hyperlink" Target="https://oceanexpert.org/downloadFile/54450" TargetMode="External"/><Relationship Id="rId91" Type="http://schemas.openxmlformats.org/officeDocument/2006/relationships/hyperlink" Target="https://oceanexpert.org/downloadFile/54566" TargetMode="External"/><Relationship Id="rId96" Type="http://schemas.openxmlformats.org/officeDocument/2006/relationships/hyperlink" Target="https://oceanexpert.org/document/33255"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oceanexpert.org/document/30759" TargetMode="External"/><Relationship Id="rId28" Type="http://schemas.openxmlformats.org/officeDocument/2006/relationships/hyperlink" Target="https://oceanexpert.org/document/30136" TargetMode="External"/><Relationship Id="rId49" Type="http://schemas.openxmlformats.org/officeDocument/2006/relationships/hyperlink" Target="https://www.oceanexpert.net/document/32673" TargetMode="External"/><Relationship Id="rId114" Type="http://schemas.openxmlformats.org/officeDocument/2006/relationships/header" Target="header9.xml"/><Relationship Id="rId119" Type="http://schemas.openxmlformats.org/officeDocument/2006/relationships/hyperlink" Target="https://oceanexpert.org/institution/22478" TargetMode="External"/><Relationship Id="rId44" Type="http://schemas.openxmlformats.org/officeDocument/2006/relationships/hyperlink" Target="https://oceanexpert.org/event/3920" TargetMode="External"/><Relationship Id="rId60" Type="http://schemas.openxmlformats.org/officeDocument/2006/relationships/hyperlink" Target="https://oceanexpert.org/document/32994" TargetMode="External"/><Relationship Id="rId65" Type="http://schemas.openxmlformats.org/officeDocument/2006/relationships/hyperlink" Target="https://oceanexpert.org/document/32996" TargetMode="External"/><Relationship Id="rId81" Type="http://schemas.openxmlformats.org/officeDocument/2006/relationships/hyperlink" Target="https://oceanexpert.org/downloadFile/54629" TargetMode="External"/><Relationship Id="rId86" Type="http://schemas.openxmlformats.org/officeDocument/2006/relationships/hyperlink" Target="https://oceanexpert.org/document/33259"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unesdoc.unesco.org/ark:/48223/pf0000246931.locale=en" TargetMode="External"/><Relationship Id="rId39" Type="http://schemas.openxmlformats.org/officeDocument/2006/relationships/header" Target="header4.xml"/><Relationship Id="rId109" Type="http://schemas.openxmlformats.org/officeDocument/2006/relationships/hyperlink" Target="https://unesdoc.unesco.org/ark:/48223/pf0000386603.locale=en" TargetMode="External"/><Relationship Id="rId34" Type="http://schemas.openxmlformats.org/officeDocument/2006/relationships/hyperlink" Target="https://oceanexpert.org/document/30136" TargetMode="External"/><Relationship Id="rId50" Type="http://schemas.openxmlformats.org/officeDocument/2006/relationships/hyperlink" Target="https://oceanexpert.org/downloadFile/54570" TargetMode="External"/><Relationship Id="rId55" Type="http://schemas.openxmlformats.org/officeDocument/2006/relationships/hyperlink" Target="https://oceanexpert.org/document/33209" TargetMode="External"/><Relationship Id="rId76" Type="http://schemas.openxmlformats.org/officeDocument/2006/relationships/hyperlink" Target="https://oceanexpert.org/downloadFile/54568" TargetMode="External"/><Relationship Id="rId97" Type="http://schemas.openxmlformats.org/officeDocument/2006/relationships/hyperlink" Target="https://oceanexpert.org/downloadFile/54584" TargetMode="External"/><Relationship Id="rId104" Type="http://schemas.openxmlformats.org/officeDocument/2006/relationships/hyperlink" Target="https://oceanexpert.org/downloadFile/53940" TargetMode="External"/><Relationship Id="rId120" Type="http://schemas.openxmlformats.org/officeDocument/2006/relationships/hyperlink" Target="https://oceanexpert.org/institution/12114" TargetMode="External"/><Relationship Id="rId7" Type="http://schemas.openxmlformats.org/officeDocument/2006/relationships/settings" Target="settings.xml"/><Relationship Id="rId71" Type="http://schemas.openxmlformats.org/officeDocument/2006/relationships/hyperlink" Target="https://oceanexpert.org/downloadFile/54540" TargetMode="External"/><Relationship Id="rId92" Type="http://schemas.openxmlformats.org/officeDocument/2006/relationships/hyperlink" Target="https://oceanexpert.org/downloadFile/54566" TargetMode="External"/><Relationship Id="rId2" Type="http://schemas.openxmlformats.org/officeDocument/2006/relationships/customXml" Target="../customXml/item2.xml"/><Relationship Id="rId29" Type="http://schemas.openxmlformats.org/officeDocument/2006/relationships/hyperlink" Target="https://oceanexpert.org/document/30759" TargetMode="External"/><Relationship Id="rId24" Type="http://schemas.openxmlformats.org/officeDocument/2006/relationships/hyperlink" Target="https://unesdoc.unesco.org/ark:/48223/pf0000246931.locale=en" TargetMode="External"/><Relationship Id="rId40" Type="http://schemas.openxmlformats.org/officeDocument/2006/relationships/header" Target="header5.xml"/><Relationship Id="rId45" Type="http://schemas.openxmlformats.org/officeDocument/2006/relationships/hyperlink" Target="https://oceanexpert.org/document/33256" TargetMode="External"/><Relationship Id="rId66" Type="http://schemas.openxmlformats.org/officeDocument/2006/relationships/hyperlink" Target="https://oceanexpert.org/document/32962" TargetMode="External"/><Relationship Id="rId87" Type="http://schemas.openxmlformats.org/officeDocument/2006/relationships/hyperlink" Target="https://oceanexpert.org/downloadFile/54453" TargetMode="External"/><Relationship Id="rId110" Type="http://schemas.openxmlformats.org/officeDocument/2006/relationships/hyperlink" Target="https://en.unesco.org/ocean-decade" TargetMode="External"/><Relationship Id="rId115" Type="http://schemas.openxmlformats.org/officeDocument/2006/relationships/header" Target="header10.xml"/><Relationship Id="rId61" Type="http://schemas.openxmlformats.org/officeDocument/2006/relationships/hyperlink" Target="https://oceanexpert.org/downloadFile/54542" TargetMode="External"/><Relationship Id="rId82" Type="http://schemas.openxmlformats.org/officeDocument/2006/relationships/hyperlink" Target="https://oceanexpert.org/downloadFile/54594" TargetMode="External"/><Relationship Id="rId19" Type="http://schemas.openxmlformats.org/officeDocument/2006/relationships/hyperlink" Target="https://oceanexpert.org/document/33205" TargetMode="External"/><Relationship Id="rId14" Type="http://schemas.openxmlformats.org/officeDocument/2006/relationships/header" Target="header3.xml"/><Relationship Id="rId30" Type="http://schemas.openxmlformats.org/officeDocument/2006/relationships/hyperlink" Target="https://unesdoc.unesco.org/ark:/48223/pf0000246931.locale=en" TargetMode="External"/><Relationship Id="rId35" Type="http://schemas.openxmlformats.org/officeDocument/2006/relationships/hyperlink" Target="https://oceanexpert.org/document/30759" TargetMode="External"/><Relationship Id="rId56" Type="http://schemas.openxmlformats.org/officeDocument/2006/relationships/hyperlink" Target="https://oceanexpert.org/document/33056" TargetMode="External"/><Relationship Id="rId77" Type="http://schemas.openxmlformats.org/officeDocument/2006/relationships/hyperlink" Target="https://oceanexpert.org/downloadFile/54429" TargetMode="External"/><Relationship Id="rId100" Type="http://schemas.openxmlformats.org/officeDocument/2006/relationships/hyperlink" Target="https://oceanexpert.org/event/3920" TargetMode="External"/><Relationship Id="rId105" Type="http://schemas.openxmlformats.org/officeDocument/2006/relationships/hyperlink" Target="https://oceanexpert.org/downloadFile/53441" TargetMode="External"/><Relationship Id="rId8" Type="http://schemas.openxmlformats.org/officeDocument/2006/relationships/webSettings" Target="webSettings.xml"/><Relationship Id="rId51" Type="http://schemas.openxmlformats.org/officeDocument/2006/relationships/hyperlink" Target="https://oceanexpert.org/downloadFile/54579" TargetMode="External"/><Relationship Id="rId72" Type="http://schemas.openxmlformats.org/officeDocument/2006/relationships/hyperlink" Target="https://oceanexpert.org/downloadFile/54540" TargetMode="External"/><Relationship Id="rId93" Type="http://schemas.openxmlformats.org/officeDocument/2006/relationships/hyperlink" Target="https://oceanexpert.org/downloadFile/54595" TargetMode="External"/><Relationship Id="rId98" Type="http://schemas.openxmlformats.org/officeDocument/2006/relationships/hyperlink" Target="https://oceanexpert.org/downloadFile/54572" TargetMode="External"/><Relationship Id="rId121" Type="http://schemas.openxmlformats.org/officeDocument/2006/relationships/hyperlink" Target="https://oceanexpert.org/institution/10052" TargetMode="External"/><Relationship Id="rId3" Type="http://schemas.openxmlformats.org/officeDocument/2006/relationships/customXml" Target="../customXml/item3.xml"/><Relationship Id="rId25" Type="http://schemas.openxmlformats.org/officeDocument/2006/relationships/hyperlink" Target="https://oceanexpert.org/document/33205" TargetMode="External"/><Relationship Id="rId46" Type="http://schemas.openxmlformats.org/officeDocument/2006/relationships/hyperlink" Target="https://oceanexpert.org/downloadFile/54452" TargetMode="External"/><Relationship Id="rId67" Type="http://schemas.openxmlformats.org/officeDocument/2006/relationships/hyperlink" Target="https://oceanexpert.org/document/33001" TargetMode="External"/><Relationship Id="rId116" Type="http://schemas.openxmlformats.org/officeDocument/2006/relationships/hyperlink" Target="mailto:yuelong.miao@bom.gov.au" TargetMode="External"/><Relationship Id="rId20" Type="http://schemas.openxmlformats.org/officeDocument/2006/relationships/hyperlink" Target="https://oceanexpert.org/document/33418" TargetMode="External"/><Relationship Id="rId41" Type="http://schemas.openxmlformats.org/officeDocument/2006/relationships/header" Target="header6.xml"/><Relationship Id="rId62" Type="http://schemas.openxmlformats.org/officeDocument/2006/relationships/hyperlink" Target="https://oceanexpert.org/event/3920" TargetMode="External"/><Relationship Id="rId83" Type="http://schemas.openxmlformats.org/officeDocument/2006/relationships/hyperlink" Target="https://oceanexpert.org/document/33258" TargetMode="External"/><Relationship Id="rId88" Type="http://schemas.openxmlformats.org/officeDocument/2006/relationships/hyperlink" Target="https://oceanexpert.org/downloadFile/54539" TargetMode="External"/><Relationship Id="rId111" Type="http://schemas.openxmlformats.org/officeDocument/2006/relationships/hyperlink" Target="http://www.pacwave.info" TargetMode="External"/><Relationship Id="rId15" Type="http://schemas.openxmlformats.org/officeDocument/2006/relationships/hyperlink" Target="https://oceanexpert.org/document/34493" TargetMode="External"/><Relationship Id="rId36" Type="http://schemas.openxmlformats.org/officeDocument/2006/relationships/hyperlink" Target="https://unesdoc.unesco.org/ark:/48223/pf0000246931.locale=en" TargetMode="External"/><Relationship Id="rId57" Type="http://schemas.openxmlformats.org/officeDocument/2006/relationships/hyperlink" Target="https://oceanexpert.org/downloadFile/54427" TargetMode="External"/><Relationship Id="rId106" Type="http://schemas.openxmlformats.org/officeDocument/2006/relationships/hyperlink" Target="https://oceanexpert.org/downloadFile/54133" TargetMode="External"/><Relationship Id="rId10" Type="http://schemas.openxmlformats.org/officeDocument/2006/relationships/endnotes" Target="endnotes.xml"/><Relationship Id="rId31" Type="http://schemas.openxmlformats.org/officeDocument/2006/relationships/hyperlink" Target="https://oceanexpert.org/document/33205" TargetMode="External"/><Relationship Id="rId52" Type="http://schemas.openxmlformats.org/officeDocument/2006/relationships/hyperlink" Target="https://oceanexpert.org/downloadFile/54543" TargetMode="External"/><Relationship Id="rId73" Type="http://schemas.openxmlformats.org/officeDocument/2006/relationships/hyperlink" Target="https://oceanexpert.org/downloadFile/49671" TargetMode="External"/><Relationship Id="rId78" Type="http://schemas.openxmlformats.org/officeDocument/2006/relationships/hyperlink" Target="https://oceanexpert.org/downloadFile/54428" TargetMode="External"/><Relationship Id="rId94" Type="http://schemas.openxmlformats.org/officeDocument/2006/relationships/hyperlink" Target="https://oceanexpert.org/downloadFile/54566" TargetMode="External"/><Relationship Id="rId99" Type="http://schemas.openxmlformats.org/officeDocument/2006/relationships/hyperlink" Target="https://oceanexpert.org/downloadFile/54567" TargetMode="External"/><Relationship Id="rId101" Type="http://schemas.openxmlformats.org/officeDocument/2006/relationships/hyperlink" Target="https://oceanexpert.org/document/33252" TargetMode="External"/><Relationship Id="rId1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UNESCO\IOC\Documentos\Plantillas\IC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11D3EED23C364FAD6531209E266F75" ma:contentTypeVersion="16" ma:contentTypeDescription="Create a new document." ma:contentTypeScope="" ma:versionID="b110458201991859640f1273d7cdf013">
  <xsd:schema xmlns:xsd="http://www.w3.org/2001/XMLSchema" xmlns:xs="http://www.w3.org/2001/XMLSchema" xmlns:p="http://schemas.microsoft.com/office/2006/metadata/properties" xmlns:ns3="a5c154b2-474b-40dd-a36b-bf5b1c43f168" xmlns:ns4="1507a7f2-d144-4e99-a791-d102c45cdece" targetNamespace="http://schemas.microsoft.com/office/2006/metadata/properties" ma:root="true" ma:fieldsID="e6e91271ce8b2197251603c33e7dde7a" ns3:_="" ns4:_="">
    <xsd:import namespace="a5c154b2-474b-40dd-a36b-bf5b1c43f168"/>
    <xsd:import namespace="1507a7f2-d144-4e99-a791-d102c45cdec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SystemTags"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154b2-474b-40dd-a36b-bf5b1c43f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07a7f2-d144-4e99-a791-d102c45cde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5c154b2-474b-40dd-a36b-bf5b1c43f1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BFF28-2102-4B77-8028-E2F858D29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154b2-474b-40dd-a36b-bf5b1c43f168"/>
    <ds:schemaRef ds:uri="1507a7f2-d144-4e99-a791-d102c45cd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63327-0C5E-4FD7-A74E-2BD637B69EAE}">
  <ds:schemaRefs>
    <ds:schemaRef ds:uri="http://schemas.microsoft.com/office/2006/metadata/properties"/>
    <ds:schemaRef ds:uri="http://schemas.microsoft.com/office/infopath/2007/PartnerControls"/>
    <ds:schemaRef ds:uri="a5c154b2-474b-40dd-a36b-bf5b1c43f168"/>
  </ds:schemaRefs>
</ds:datastoreItem>
</file>

<file path=customXml/itemProps3.xml><?xml version="1.0" encoding="utf-8"?>
<ds:datastoreItem xmlns:ds="http://schemas.openxmlformats.org/officeDocument/2006/customXml" ds:itemID="{DE2129B5-AE9C-416D-A68D-1C2DDFF735C2}">
  <ds:schemaRefs>
    <ds:schemaRef ds:uri="http://schemas.microsoft.com/sharepoint/v3/contenttype/forms"/>
  </ds:schemaRefs>
</ds:datastoreItem>
</file>

<file path=customXml/itemProps4.xml><?xml version="1.0" encoding="utf-8"?>
<ds:datastoreItem xmlns:ds="http://schemas.openxmlformats.org/officeDocument/2006/customXml" ds:itemID="{3B1F6384-E500-4D27-BA85-BCE0E909BDF1}">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E:\UNESCO\IOC\Documentos\Plantillas\ICG.dotx</Template>
  <TotalTime>0</TotalTime>
  <Pages>15</Pages>
  <Words>62755</Words>
  <Characters>357708</Characters>
  <Application>Microsoft Office Word</Application>
  <DocSecurity>0</DocSecurity>
  <Lines>2980</Lines>
  <Paragraphs>839</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Título</vt:lpstr>
      </vt:variant>
      <vt:variant>
        <vt:i4>1</vt:i4>
      </vt:variant>
    </vt:vector>
  </HeadingPairs>
  <TitlesOfParts>
    <vt:vector size="4" baseType="lpstr">
      <vt:lpstr>7th Session of the Intergovernmental Coordination Group for the Tsunami Early Warning and Mitigation System in the North-eastern Atlantic, the Mediterranean and Connected Seas (ICG/NEAMTWS-VII)</vt:lpstr>
      <vt:lpstr>7th Session of the Intergovernmental Coordination Group for the Tsunami Early Warning and Mitigation System in the North-eastern Atlantic, the Mediterranean and Connected Seas (ICG/NEAMTWS-VII)</vt:lpstr>
      <vt:lpstr>7th Session of the Intergovernmental Coordination Group for the Tsunami Early Warning and Mitigation System in the North-eastern Atlantic, the Mediterranean and Connected Seas (ICG/NEAMTWS-VII)</vt:lpstr>
      <vt:lpstr>7th Session of the Intergovernmental Coordination Group for the Tsunami Early Warning and Mitigation System in the North-eastern Atlantic, the Mediterranean and Connected Seas (ICG/NEAMTWS-VII)</vt:lpstr>
    </vt:vector>
  </TitlesOfParts>
  <Company>Luffi</Company>
  <LinksUpToDate>false</LinksUpToDate>
  <CharactersWithSpaces>419624</CharactersWithSpaces>
  <SharedDoc>false</SharedDoc>
  <HLinks>
    <vt:vector size="1776" baseType="variant">
      <vt:variant>
        <vt:i4>4784154</vt:i4>
      </vt:variant>
      <vt:variant>
        <vt:i4>1038</vt:i4>
      </vt:variant>
      <vt:variant>
        <vt:i4>0</vt:i4>
      </vt:variant>
      <vt:variant>
        <vt:i4>5</vt:i4>
      </vt:variant>
      <vt:variant>
        <vt:lpwstr>http://www.nemo.gov.lc/home/AboutUs.aspx</vt:lpwstr>
      </vt:variant>
      <vt:variant>
        <vt:lpwstr/>
      </vt:variant>
      <vt:variant>
        <vt:i4>7209042</vt:i4>
      </vt:variant>
      <vt:variant>
        <vt:i4>1035</vt:i4>
      </vt:variant>
      <vt:variant>
        <vt:i4>0</vt:i4>
      </vt:variant>
      <vt:variant>
        <vt:i4>5</vt:i4>
      </vt:variant>
      <vt:variant>
        <vt:lpwstr>http://www.ioc-tsunami.org/index.php?option=com_oe&amp;task=viewEventAgenda&amp;eventID=1171&amp;lang=en</vt:lpwstr>
      </vt:variant>
      <vt:variant>
        <vt:lpwstr>an6.5</vt:lpwstr>
      </vt:variant>
      <vt:variant>
        <vt:i4>7209042</vt:i4>
      </vt:variant>
      <vt:variant>
        <vt:i4>1032</vt:i4>
      </vt:variant>
      <vt:variant>
        <vt:i4>0</vt:i4>
      </vt:variant>
      <vt:variant>
        <vt:i4>5</vt:i4>
      </vt:variant>
      <vt:variant>
        <vt:lpwstr>http://www.ioc-tsunami.org/index.php?option=com_oe&amp;task=viewEventAgenda&amp;eventID=1171&amp;lang=en</vt:lpwstr>
      </vt:variant>
      <vt:variant>
        <vt:lpwstr>an6.5</vt:lpwstr>
      </vt:variant>
      <vt:variant>
        <vt:i4>7209042</vt:i4>
      </vt:variant>
      <vt:variant>
        <vt:i4>1029</vt:i4>
      </vt:variant>
      <vt:variant>
        <vt:i4>0</vt:i4>
      </vt:variant>
      <vt:variant>
        <vt:i4>5</vt:i4>
      </vt:variant>
      <vt:variant>
        <vt:lpwstr>http://www.ioc-tsunami.org/index.php?option=com_oe&amp;task=viewEventAgenda&amp;eventID=1171&amp;lang=en</vt:lpwstr>
      </vt:variant>
      <vt:variant>
        <vt:lpwstr>an6.5</vt:lpwstr>
      </vt:variant>
      <vt:variant>
        <vt:i4>7209042</vt:i4>
      </vt:variant>
      <vt:variant>
        <vt:i4>1026</vt:i4>
      </vt:variant>
      <vt:variant>
        <vt:i4>0</vt:i4>
      </vt:variant>
      <vt:variant>
        <vt:i4>5</vt:i4>
      </vt:variant>
      <vt:variant>
        <vt:lpwstr>http://www.ioc-tsunami.org/index.php?option=com_oe&amp;task=viewEventAgenda&amp;eventID=1171&amp;lang=en</vt:lpwstr>
      </vt:variant>
      <vt:variant>
        <vt:lpwstr>an6.5</vt:lpwstr>
      </vt:variant>
      <vt:variant>
        <vt:i4>7209042</vt:i4>
      </vt:variant>
      <vt:variant>
        <vt:i4>1023</vt:i4>
      </vt:variant>
      <vt:variant>
        <vt:i4>0</vt:i4>
      </vt:variant>
      <vt:variant>
        <vt:i4>5</vt:i4>
      </vt:variant>
      <vt:variant>
        <vt:lpwstr>http://www.ioc-tsunami.org/index.php?option=com_oe&amp;task=viewEventAgenda&amp;eventID=1171&amp;lang=en</vt:lpwstr>
      </vt:variant>
      <vt:variant>
        <vt:lpwstr>an6.4</vt:lpwstr>
      </vt:variant>
      <vt:variant>
        <vt:i4>7209042</vt:i4>
      </vt:variant>
      <vt:variant>
        <vt:i4>1020</vt:i4>
      </vt:variant>
      <vt:variant>
        <vt:i4>0</vt:i4>
      </vt:variant>
      <vt:variant>
        <vt:i4>5</vt:i4>
      </vt:variant>
      <vt:variant>
        <vt:lpwstr>http://www.ioc-tsunami.org/index.php?option=com_oe&amp;task=viewEventAgenda&amp;eventID=1171&amp;lang=en</vt:lpwstr>
      </vt:variant>
      <vt:variant>
        <vt:lpwstr>an6.3</vt:lpwstr>
      </vt:variant>
      <vt:variant>
        <vt:i4>721009</vt:i4>
      </vt:variant>
      <vt:variant>
        <vt:i4>1017</vt:i4>
      </vt:variant>
      <vt:variant>
        <vt:i4>0</vt:i4>
      </vt:variant>
      <vt:variant>
        <vt:i4>5</vt:i4>
      </vt:variant>
      <vt:variant>
        <vt:lpwstr>http://www.ioc-tsunami.org/index.php?option=com_oe&amp;task=viewDocumentRecord&amp;docID=10949&amp;lang=en</vt:lpwstr>
      </vt:variant>
      <vt:variant>
        <vt:lpwstr/>
      </vt:variant>
      <vt:variant>
        <vt:i4>7209042</vt:i4>
      </vt:variant>
      <vt:variant>
        <vt:i4>1014</vt:i4>
      </vt:variant>
      <vt:variant>
        <vt:i4>0</vt:i4>
      </vt:variant>
      <vt:variant>
        <vt:i4>5</vt:i4>
      </vt:variant>
      <vt:variant>
        <vt:lpwstr>http://www.ioc-tsunami.org/index.php?option=com_oe&amp;task=viewEventAgenda&amp;eventID=1171&amp;lang=en</vt:lpwstr>
      </vt:variant>
      <vt:variant>
        <vt:lpwstr>an6.3</vt:lpwstr>
      </vt:variant>
      <vt:variant>
        <vt:i4>7209042</vt:i4>
      </vt:variant>
      <vt:variant>
        <vt:i4>1011</vt:i4>
      </vt:variant>
      <vt:variant>
        <vt:i4>0</vt:i4>
      </vt:variant>
      <vt:variant>
        <vt:i4>5</vt:i4>
      </vt:variant>
      <vt:variant>
        <vt:lpwstr>http://www.ioc-tsunami.org/index.php?option=com_oe&amp;task=viewEventAgenda&amp;eventID=1171&amp;lang=en</vt:lpwstr>
      </vt:variant>
      <vt:variant>
        <vt:lpwstr>an6.2</vt:lpwstr>
      </vt:variant>
      <vt:variant>
        <vt:i4>7209042</vt:i4>
      </vt:variant>
      <vt:variant>
        <vt:i4>1008</vt:i4>
      </vt:variant>
      <vt:variant>
        <vt:i4>0</vt:i4>
      </vt:variant>
      <vt:variant>
        <vt:i4>5</vt:i4>
      </vt:variant>
      <vt:variant>
        <vt:lpwstr>http://www.ioc-tsunami.org/index.php?option=com_oe&amp;task=viewEventAgenda&amp;eventID=1171&amp;lang=en</vt:lpwstr>
      </vt:variant>
      <vt:variant>
        <vt:lpwstr>an6.2</vt:lpwstr>
      </vt:variant>
      <vt:variant>
        <vt:i4>7209042</vt:i4>
      </vt:variant>
      <vt:variant>
        <vt:i4>1005</vt:i4>
      </vt:variant>
      <vt:variant>
        <vt:i4>0</vt:i4>
      </vt:variant>
      <vt:variant>
        <vt:i4>5</vt:i4>
      </vt:variant>
      <vt:variant>
        <vt:lpwstr>http://www.ioc-tsunami.org/index.php?option=com_oe&amp;task=viewEventAgenda&amp;eventID=1171&amp;lang=en</vt:lpwstr>
      </vt:variant>
      <vt:variant>
        <vt:lpwstr>an6.2</vt:lpwstr>
      </vt:variant>
      <vt:variant>
        <vt:i4>7209042</vt:i4>
      </vt:variant>
      <vt:variant>
        <vt:i4>1002</vt:i4>
      </vt:variant>
      <vt:variant>
        <vt:i4>0</vt:i4>
      </vt:variant>
      <vt:variant>
        <vt:i4>5</vt:i4>
      </vt:variant>
      <vt:variant>
        <vt:lpwstr>http://www.ioc-tsunami.org/index.php?option=com_oe&amp;task=viewEventAgenda&amp;eventID=1171&amp;lang=en</vt:lpwstr>
      </vt:variant>
      <vt:variant>
        <vt:lpwstr>an6.2</vt:lpwstr>
      </vt:variant>
      <vt:variant>
        <vt:i4>7209042</vt:i4>
      </vt:variant>
      <vt:variant>
        <vt:i4>999</vt:i4>
      </vt:variant>
      <vt:variant>
        <vt:i4>0</vt:i4>
      </vt:variant>
      <vt:variant>
        <vt:i4>5</vt:i4>
      </vt:variant>
      <vt:variant>
        <vt:lpwstr>http://www.ioc-tsunami.org/index.php?option=com_oe&amp;task=viewEventAgenda&amp;eventID=1171&amp;lang=en</vt:lpwstr>
      </vt:variant>
      <vt:variant>
        <vt:lpwstr>an6.1</vt:lpwstr>
      </vt:variant>
      <vt:variant>
        <vt:i4>7209042</vt:i4>
      </vt:variant>
      <vt:variant>
        <vt:i4>996</vt:i4>
      </vt:variant>
      <vt:variant>
        <vt:i4>0</vt:i4>
      </vt:variant>
      <vt:variant>
        <vt:i4>5</vt:i4>
      </vt:variant>
      <vt:variant>
        <vt:lpwstr>http://www.ioc-tsunami.org/index.php?option=com_oe&amp;task=viewEventAgenda&amp;eventID=1171&amp;lang=en</vt:lpwstr>
      </vt:variant>
      <vt:variant>
        <vt:lpwstr>an6.1</vt:lpwstr>
      </vt:variant>
      <vt:variant>
        <vt:i4>7209042</vt:i4>
      </vt:variant>
      <vt:variant>
        <vt:i4>993</vt:i4>
      </vt:variant>
      <vt:variant>
        <vt:i4>0</vt:i4>
      </vt:variant>
      <vt:variant>
        <vt:i4>5</vt:i4>
      </vt:variant>
      <vt:variant>
        <vt:lpwstr>http://www.ioc-tsunami.org/index.php?option=com_oe&amp;task=viewEventAgenda&amp;eventID=1171&amp;lang=en</vt:lpwstr>
      </vt:variant>
      <vt:variant>
        <vt:lpwstr>an6.1</vt:lpwstr>
      </vt:variant>
      <vt:variant>
        <vt:i4>4194404</vt:i4>
      </vt:variant>
      <vt:variant>
        <vt:i4>990</vt:i4>
      </vt:variant>
      <vt:variant>
        <vt:i4>0</vt:i4>
      </vt:variant>
      <vt:variant>
        <vt:i4>5</vt:i4>
      </vt:variant>
      <vt:variant>
        <vt:lpwstr>http://www.ioc-tsunami.org/index.php?option=com_oe&amp;task=viewEventAgenda&amp;eventID=1171&amp;lang=en</vt:lpwstr>
      </vt:variant>
      <vt:variant>
        <vt:lpwstr>an5</vt:lpwstr>
      </vt:variant>
      <vt:variant>
        <vt:i4>4194404</vt:i4>
      </vt:variant>
      <vt:variant>
        <vt:i4>987</vt:i4>
      </vt:variant>
      <vt:variant>
        <vt:i4>0</vt:i4>
      </vt:variant>
      <vt:variant>
        <vt:i4>5</vt:i4>
      </vt:variant>
      <vt:variant>
        <vt:lpwstr>http://www.ioc-tsunami.org/index.php?option=com_oe&amp;task=viewEventAgenda&amp;eventID=1171&amp;lang=en</vt:lpwstr>
      </vt:variant>
      <vt:variant>
        <vt:lpwstr>an5</vt:lpwstr>
      </vt:variant>
      <vt:variant>
        <vt:i4>7209040</vt:i4>
      </vt:variant>
      <vt:variant>
        <vt:i4>984</vt:i4>
      </vt:variant>
      <vt:variant>
        <vt:i4>0</vt:i4>
      </vt:variant>
      <vt:variant>
        <vt:i4>5</vt:i4>
      </vt:variant>
      <vt:variant>
        <vt:lpwstr>http://www.ioc-tsunami.org/index.php?option=com_oe&amp;task=viewEventAgenda&amp;eventID=1171&amp;lang=en</vt:lpwstr>
      </vt:variant>
      <vt:variant>
        <vt:lpwstr>an4.4</vt:lpwstr>
      </vt:variant>
      <vt:variant>
        <vt:i4>7209040</vt:i4>
      </vt:variant>
      <vt:variant>
        <vt:i4>981</vt:i4>
      </vt:variant>
      <vt:variant>
        <vt:i4>0</vt:i4>
      </vt:variant>
      <vt:variant>
        <vt:i4>5</vt:i4>
      </vt:variant>
      <vt:variant>
        <vt:lpwstr>http://www.ioc-tsunami.org/index.php?option=com_oe&amp;task=viewEventAgenda&amp;eventID=1171&amp;lang=en</vt:lpwstr>
      </vt:variant>
      <vt:variant>
        <vt:lpwstr>an4.4</vt:lpwstr>
      </vt:variant>
      <vt:variant>
        <vt:i4>7209040</vt:i4>
      </vt:variant>
      <vt:variant>
        <vt:i4>978</vt:i4>
      </vt:variant>
      <vt:variant>
        <vt:i4>0</vt:i4>
      </vt:variant>
      <vt:variant>
        <vt:i4>5</vt:i4>
      </vt:variant>
      <vt:variant>
        <vt:lpwstr>http://www.ioc-tsunami.org/index.php?option=com_oe&amp;task=viewEventAgenda&amp;eventID=1171&amp;lang=en</vt:lpwstr>
      </vt:variant>
      <vt:variant>
        <vt:lpwstr>an4.4</vt:lpwstr>
      </vt:variant>
      <vt:variant>
        <vt:i4>7209040</vt:i4>
      </vt:variant>
      <vt:variant>
        <vt:i4>975</vt:i4>
      </vt:variant>
      <vt:variant>
        <vt:i4>0</vt:i4>
      </vt:variant>
      <vt:variant>
        <vt:i4>5</vt:i4>
      </vt:variant>
      <vt:variant>
        <vt:lpwstr>http://www.ioc-tsunami.org/index.php?option=com_oe&amp;task=viewEventAgenda&amp;eventID=1171&amp;lang=en</vt:lpwstr>
      </vt:variant>
      <vt:variant>
        <vt:lpwstr>an4.4</vt:lpwstr>
      </vt:variant>
      <vt:variant>
        <vt:i4>7209040</vt:i4>
      </vt:variant>
      <vt:variant>
        <vt:i4>972</vt:i4>
      </vt:variant>
      <vt:variant>
        <vt:i4>0</vt:i4>
      </vt:variant>
      <vt:variant>
        <vt:i4>5</vt:i4>
      </vt:variant>
      <vt:variant>
        <vt:lpwstr>http://www.ioc-tsunami.org/index.php?option=com_oe&amp;task=viewEventAgenda&amp;eventID=1171&amp;lang=en</vt:lpwstr>
      </vt:variant>
      <vt:variant>
        <vt:lpwstr>an4.4</vt:lpwstr>
      </vt:variant>
      <vt:variant>
        <vt:i4>7209040</vt:i4>
      </vt:variant>
      <vt:variant>
        <vt:i4>969</vt:i4>
      </vt:variant>
      <vt:variant>
        <vt:i4>0</vt:i4>
      </vt:variant>
      <vt:variant>
        <vt:i4>5</vt:i4>
      </vt:variant>
      <vt:variant>
        <vt:lpwstr>http://www.ioc-tsunami.org/index.php?option=com_oe&amp;task=viewEventAgenda&amp;eventID=1171&amp;lang=en</vt:lpwstr>
      </vt:variant>
      <vt:variant>
        <vt:lpwstr>an4.2</vt:lpwstr>
      </vt:variant>
      <vt:variant>
        <vt:i4>7209040</vt:i4>
      </vt:variant>
      <vt:variant>
        <vt:i4>966</vt:i4>
      </vt:variant>
      <vt:variant>
        <vt:i4>0</vt:i4>
      </vt:variant>
      <vt:variant>
        <vt:i4>5</vt:i4>
      </vt:variant>
      <vt:variant>
        <vt:lpwstr>http://www.ioc-tsunami.org/index.php?option=com_oe&amp;task=viewEventAgenda&amp;eventID=1171&amp;lang=en</vt:lpwstr>
      </vt:variant>
      <vt:variant>
        <vt:lpwstr>an4.2</vt:lpwstr>
      </vt:variant>
      <vt:variant>
        <vt:i4>7209040</vt:i4>
      </vt:variant>
      <vt:variant>
        <vt:i4>963</vt:i4>
      </vt:variant>
      <vt:variant>
        <vt:i4>0</vt:i4>
      </vt:variant>
      <vt:variant>
        <vt:i4>5</vt:i4>
      </vt:variant>
      <vt:variant>
        <vt:lpwstr>http://www.ioc-tsunami.org/index.php?option=com_oe&amp;task=viewEventAgenda&amp;eventID=1171&amp;lang=en</vt:lpwstr>
      </vt:variant>
      <vt:variant>
        <vt:lpwstr>an4.2</vt:lpwstr>
      </vt:variant>
      <vt:variant>
        <vt:i4>7209040</vt:i4>
      </vt:variant>
      <vt:variant>
        <vt:i4>960</vt:i4>
      </vt:variant>
      <vt:variant>
        <vt:i4>0</vt:i4>
      </vt:variant>
      <vt:variant>
        <vt:i4>5</vt:i4>
      </vt:variant>
      <vt:variant>
        <vt:lpwstr>http://www.ioc-tsunami.org/index.php?option=com_oe&amp;task=viewEventAgenda&amp;eventID=1171&amp;lang=en</vt:lpwstr>
      </vt:variant>
      <vt:variant>
        <vt:lpwstr>an4.1</vt:lpwstr>
      </vt:variant>
      <vt:variant>
        <vt:i4>7209040</vt:i4>
      </vt:variant>
      <vt:variant>
        <vt:i4>957</vt:i4>
      </vt:variant>
      <vt:variant>
        <vt:i4>0</vt:i4>
      </vt:variant>
      <vt:variant>
        <vt:i4>5</vt:i4>
      </vt:variant>
      <vt:variant>
        <vt:lpwstr>http://www.ioc-tsunami.org/index.php?option=com_oe&amp;task=viewEventAgenda&amp;eventID=1171&amp;lang=en</vt:lpwstr>
      </vt:variant>
      <vt:variant>
        <vt:lpwstr>an4.1</vt:lpwstr>
      </vt:variant>
      <vt:variant>
        <vt:i4>7209040</vt:i4>
      </vt:variant>
      <vt:variant>
        <vt:i4>954</vt:i4>
      </vt:variant>
      <vt:variant>
        <vt:i4>0</vt:i4>
      </vt:variant>
      <vt:variant>
        <vt:i4>5</vt:i4>
      </vt:variant>
      <vt:variant>
        <vt:lpwstr>http://www.ioc-tsunami.org/index.php?option=com_oe&amp;task=viewEventAgenda&amp;eventID=1171&amp;lang=en</vt:lpwstr>
      </vt:variant>
      <vt:variant>
        <vt:lpwstr>an4.1</vt:lpwstr>
      </vt:variant>
      <vt:variant>
        <vt:i4>7209047</vt:i4>
      </vt:variant>
      <vt:variant>
        <vt:i4>951</vt:i4>
      </vt:variant>
      <vt:variant>
        <vt:i4>0</vt:i4>
      </vt:variant>
      <vt:variant>
        <vt:i4>5</vt:i4>
      </vt:variant>
      <vt:variant>
        <vt:lpwstr>http://www.ioc-tsunami.org/index.php?option=com_oe&amp;task=viewEventAgenda&amp;eventID=1171&amp;lang=en</vt:lpwstr>
      </vt:variant>
      <vt:variant>
        <vt:lpwstr>an3.9</vt:lpwstr>
      </vt:variant>
      <vt:variant>
        <vt:i4>7209047</vt:i4>
      </vt:variant>
      <vt:variant>
        <vt:i4>948</vt:i4>
      </vt:variant>
      <vt:variant>
        <vt:i4>0</vt:i4>
      </vt:variant>
      <vt:variant>
        <vt:i4>5</vt:i4>
      </vt:variant>
      <vt:variant>
        <vt:lpwstr>http://www.ioc-tsunami.org/index.php?option=com_oe&amp;task=viewEventAgenda&amp;eventID=1171&amp;lang=en</vt:lpwstr>
      </vt:variant>
      <vt:variant>
        <vt:lpwstr>an3.9</vt:lpwstr>
      </vt:variant>
      <vt:variant>
        <vt:i4>7209047</vt:i4>
      </vt:variant>
      <vt:variant>
        <vt:i4>945</vt:i4>
      </vt:variant>
      <vt:variant>
        <vt:i4>0</vt:i4>
      </vt:variant>
      <vt:variant>
        <vt:i4>5</vt:i4>
      </vt:variant>
      <vt:variant>
        <vt:lpwstr>http://www.ioc-tsunami.org/index.php?option=com_oe&amp;task=viewEventAgenda&amp;eventID=1171&amp;lang=en</vt:lpwstr>
      </vt:variant>
      <vt:variant>
        <vt:lpwstr>an3.9</vt:lpwstr>
      </vt:variant>
      <vt:variant>
        <vt:i4>7209047</vt:i4>
      </vt:variant>
      <vt:variant>
        <vt:i4>942</vt:i4>
      </vt:variant>
      <vt:variant>
        <vt:i4>0</vt:i4>
      </vt:variant>
      <vt:variant>
        <vt:i4>5</vt:i4>
      </vt:variant>
      <vt:variant>
        <vt:lpwstr>http://www.ioc-tsunami.org/index.php?option=com_oe&amp;task=viewEventAgenda&amp;eventID=1171&amp;lang=en</vt:lpwstr>
      </vt:variant>
      <vt:variant>
        <vt:lpwstr>an3.8</vt:lpwstr>
      </vt:variant>
      <vt:variant>
        <vt:i4>7209047</vt:i4>
      </vt:variant>
      <vt:variant>
        <vt:i4>939</vt:i4>
      </vt:variant>
      <vt:variant>
        <vt:i4>0</vt:i4>
      </vt:variant>
      <vt:variant>
        <vt:i4>5</vt:i4>
      </vt:variant>
      <vt:variant>
        <vt:lpwstr>http://www.ioc-tsunami.org/index.php?option=com_oe&amp;task=viewEventAgenda&amp;eventID=1171&amp;lang=en</vt:lpwstr>
      </vt:variant>
      <vt:variant>
        <vt:lpwstr>an3.8</vt:lpwstr>
      </vt:variant>
      <vt:variant>
        <vt:i4>7209047</vt:i4>
      </vt:variant>
      <vt:variant>
        <vt:i4>936</vt:i4>
      </vt:variant>
      <vt:variant>
        <vt:i4>0</vt:i4>
      </vt:variant>
      <vt:variant>
        <vt:i4>5</vt:i4>
      </vt:variant>
      <vt:variant>
        <vt:lpwstr>http://www.ioc-tsunami.org/index.php?option=com_oe&amp;task=viewEventAgenda&amp;eventID=1171&amp;lang=en</vt:lpwstr>
      </vt:variant>
      <vt:variant>
        <vt:lpwstr>an3.8</vt:lpwstr>
      </vt:variant>
      <vt:variant>
        <vt:i4>7209047</vt:i4>
      </vt:variant>
      <vt:variant>
        <vt:i4>933</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930</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927</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924</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921</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918</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915</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912</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909</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906</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903</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900</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897</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894</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891</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888</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885</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882</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879</vt:i4>
      </vt:variant>
      <vt:variant>
        <vt:i4>0</vt:i4>
      </vt:variant>
      <vt:variant>
        <vt:i4>5</vt:i4>
      </vt:variant>
      <vt:variant>
        <vt:lpwstr>http://www.ioc-tsunami.org/index.php?option=com_oe&amp;task=viewEventAgenda&amp;eventID=1171&amp;lang=en</vt:lpwstr>
      </vt:variant>
      <vt:variant>
        <vt:lpwstr>an3.6</vt:lpwstr>
      </vt:variant>
      <vt:variant>
        <vt:i4>7209047</vt:i4>
      </vt:variant>
      <vt:variant>
        <vt:i4>876</vt:i4>
      </vt:variant>
      <vt:variant>
        <vt:i4>0</vt:i4>
      </vt:variant>
      <vt:variant>
        <vt:i4>5</vt:i4>
      </vt:variant>
      <vt:variant>
        <vt:lpwstr>http://www.ioc-tsunami.org/index.php?option=com_oe&amp;task=viewEventAgenda&amp;eventID=1171&amp;lang=en</vt:lpwstr>
      </vt:variant>
      <vt:variant>
        <vt:lpwstr>an3.5</vt:lpwstr>
      </vt:variant>
      <vt:variant>
        <vt:i4>7209047</vt:i4>
      </vt:variant>
      <vt:variant>
        <vt:i4>873</vt:i4>
      </vt:variant>
      <vt:variant>
        <vt:i4>0</vt:i4>
      </vt:variant>
      <vt:variant>
        <vt:i4>5</vt:i4>
      </vt:variant>
      <vt:variant>
        <vt:lpwstr>http://www.ioc-tsunami.org/index.php?option=com_oe&amp;task=viewEventAgenda&amp;eventID=1171&amp;lang=en</vt:lpwstr>
      </vt:variant>
      <vt:variant>
        <vt:lpwstr>an3.5</vt:lpwstr>
      </vt:variant>
      <vt:variant>
        <vt:i4>7209047</vt:i4>
      </vt:variant>
      <vt:variant>
        <vt:i4>870</vt:i4>
      </vt:variant>
      <vt:variant>
        <vt:i4>0</vt:i4>
      </vt:variant>
      <vt:variant>
        <vt:i4>5</vt:i4>
      </vt:variant>
      <vt:variant>
        <vt:lpwstr>http://www.ioc-tsunami.org/index.php?option=com_oe&amp;task=viewEventAgenda&amp;eventID=1171&amp;lang=en</vt:lpwstr>
      </vt:variant>
      <vt:variant>
        <vt:lpwstr>an3.4</vt:lpwstr>
      </vt:variant>
      <vt:variant>
        <vt:i4>7209047</vt:i4>
      </vt:variant>
      <vt:variant>
        <vt:i4>867</vt:i4>
      </vt:variant>
      <vt:variant>
        <vt:i4>0</vt:i4>
      </vt:variant>
      <vt:variant>
        <vt:i4>5</vt:i4>
      </vt:variant>
      <vt:variant>
        <vt:lpwstr>http://www.ioc-tsunami.org/index.php?option=com_oe&amp;task=viewEventAgenda&amp;eventID=1171&amp;lang=en</vt:lpwstr>
      </vt:variant>
      <vt:variant>
        <vt:lpwstr>an3.4</vt:lpwstr>
      </vt:variant>
      <vt:variant>
        <vt:i4>7209047</vt:i4>
      </vt:variant>
      <vt:variant>
        <vt:i4>864</vt:i4>
      </vt:variant>
      <vt:variant>
        <vt:i4>0</vt:i4>
      </vt:variant>
      <vt:variant>
        <vt:i4>5</vt:i4>
      </vt:variant>
      <vt:variant>
        <vt:lpwstr>http://www.ioc-tsunami.org/index.php?option=com_oe&amp;task=viewEventAgenda&amp;eventID=1171&amp;lang=en</vt:lpwstr>
      </vt:variant>
      <vt:variant>
        <vt:lpwstr>an3.4</vt:lpwstr>
      </vt:variant>
      <vt:variant>
        <vt:i4>7209047</vt:i4>
      </vt:variant>
      <vt:variant>
        <vt:i4>861</vt:i4>
      </vt:variant>
      <vt:variant>
        <vt:i4>0</vt:i4>
      </vt:variant>
      <vt:variant>
        <vt:i4>5</vt:i4>
      </vt:variant>
      <vt:variant>
        <vt:lpwstr>http://www.ioc-tsunami.org/index.php?option=com_oe&amp;task=viewEventAgenda&amp;eventID=1171&amp;lang=en</vt:lpwstr>
      </vt:variant>
      <vt:variant>
        <vt:lpwstr>an3.4</vt:lpwstr>
      </vt:variant>
      <vt:variant>
        <vt:i4>7209047</vt:i4>
      </vt:variant>
      <vt:variant>
        <vt:i4>858</vt:i4>
      </vt:variant>
      <vt:variant>
        <vt:i4>0</vt:i4>
      </vt:variant>
      <vt:variant>
        <vt:i4>5</vt:i4>
      </vt:variant>
      <vt:variant>
        <vt:lpwstr>http://www.ioc-tsunami.org/index.php?option=com_oe&amp;task=viewEventAgenda&amp;eventID=1171&amp;lang=en</vt:lpwstr>
      </vt:variant>
      <vt:variant>
        <vt:lpwstr>an3.4</vt:lpwstr>
      </vt:variant>
      <vt:variant>
        <vt:i4>7209047</vt:i4>
      </vt:variant>
      <vt:variant>
        <vt:i4>855</vt:i4>
      </vt:variant>
      <vt:variant>
        <vt:i4>0</vt:i4>
      </vt:variant>
      <vt:variant>
        <vt:i4>5</vt:i4>
      </vt:variant>
      <vt:variant>
        <vt:lpwstr>http://www.ioc-tsunami.org/index.php?option=com_oe&amp;task=viewEventAgenda&amp;eventID=1171&amp;lang=en</vt:lpwstr>
      </vt:variant>
      <vt:variant>
        <vt:lpwstr>an3.3</vt:lpwstr>
      </vt:variant>
      <vt:variant>
        <vt:i4>7209047</vt:i4>
      </vt:variant>
      <vt:variant>
        <vt:i4>852</vt:i4>
      </vt:variant>
      <vt:variant>
        <vt:i4>0</vt:i4>
      </vt:variant>
      <vt:variant>
        <vt:i4>5</vt:i4>
      </vt:variant>
      <vt:variant>
        <vt:lpwstr>http://www.ioc-tsunami.org/index.php?option=com_oe&amp;task=viewEventAgenda&amp;eventID=1171&amp;lang=en</vt:lpwstr>
      </vt:variant>
      <vt:variant>
        <vt:lpwstr>an3.2</vt:lpwstr>
      </vt:variant>
      <vt:variant>
        <vt:i4>7209046</vt:i4>
      </vt:variant>
      <vt:variant>
        <vt:i4>849</vt:i4>
      </vt:variant>
      <vt:variant>
        <vt:i4>0</vt:i4>
      </vt:variant>
      <vt:variant>
        <vt:i4>5</vt:i4>
      </vt:variant>
      <vt:variant>
        <vt:lpwstr>http://www.ioc-tsunami.org/index.php?option=com_oe&amp;task=viewEventAgenda&amp;eventID=1171&amp;lang=en</vt:lpwstr>
      </vt:variant>
      <vt:variant>
        <vt:lpwstr>an2.3</vt:lpwstr>
      </vt:variant>
      <vt:variant>
        <vt:i4>7209046</vt:i4>
      </vt:variant>
      <vt:variant>
        <vt:i4>846</vt:i4>
      </vt:variant>
      <vt:variant>
        <vt:i4>0</vt:i4>
      </vt:variant>
      <vt:variant>
        <vt:i4>5</vt:i4>
      </vt:variant>
      <vt:variant>
        <vt:lpwstr>http://www.ioc-tsunami.org/index.php?option=com_oe&amp;task=viewEventAgenda&amp;eventID=1171&amp;lang=en</vt:lpwstr>
      </vt:variant>
      <vt:variant>
        <vt:lpwstr>an2.3</vt:lpwstr>
      </vt:variant>
      <vt:variant>
        <vt:i4>7209046</vt:i4>
      </vt:variant>
      <vt:variant>
        <vt:i4>843</vt:i4>
      </vt:variant>
      <vt:variant>
        <vt:i4>0</vt:i4>
      </vt:variant>
      <vt:variant>
        <vt:i4>5</vt:i4>
      </vt:variant>
      <vt:variant>
        <vt:lpwstr>http://www.ioc-tsunami.org/index.php?option=com_oe&amp;task=viewEventAgenda&amp;eventID=1171&amp;lang=en</vt:lpwstr>
      </vt:variant>
      <vt:variant>
        <vt:lpwstr>an2.1</vt:lpwstr>
      </vt:variant>
      <vt:variant>
        <vt:i4>720929</vt:i4>
      </vt:variant>
      <vt:variant>
        <vt:i4>840</vt:i4>
      </vt:variant>
      <vt:variant>
        <vt:i4>0</vt:i4>
      </vt:variant>
      <vt:variant>
        <vt:i4>5</vt:i4>
      </vt:variant>
      <vt:variant>
        <vt:lpwstr>mailto:fredericdondin@gmail.com</vt:lpwstr>
      </vt:variant>
      <vt:variant>
        <vt:lpwstr/>
      </vt:variant>
      <vt:variant>
        <vt:i4>3735554</vt:i4>
      </vt:variant>
      <vt:variant>
        <vt:i4>837</vt:i4>
      </vt:variant>
      <vt:variant>
        <vt:i4>0</vt:i4>
      </vt:variant>
      <vt:variant>
        <vt:i4>5</vt:i4>
      </vt:variant>
      <vt:variant>
        <vt:lpwstr>mailto:llynch@uwiseismic.com</vt:lpwstr>
      </vt:variant>
      <vt:variant>
        <vt:lpwstr/>
      </vt:variant>
      <vt:variant>
        <vt:i4>3539014</vt:i4>
      </vt:variant>
      <vt:variant>
        <vt:i4>834</vt:i4>
      </vt:variant>
      <vt:variant>
        <vt:i4>0</vt:i4>
      </vt:variant>
      <vt:variant>
        <vt:i4>5</vt:i4>
      </vt:variant>
      <vt:variant>
        <vt:lpwstr>mailto:ian.king@undp.org</vt:lpwstr>
      </vt:variant>
      <vt:variant>
        <vt:lpwstr/>
      </vt:variant>
      <vt:variant>
        <vt:i4>655473</vt:i4>
      </vt:variant>
      <vt:variant>
        <vt:i4>831</vt:i4>
      </vt:variant>
      <vt:variant>
        <vt:i4>0</vt:i4>
      </vt:variant>
      <vt:variant>
        <vt:i4>5</vt:i4>
      </vt:variant>
      <vt:variant>
        <vt:lpwstr>mailto:marlon.clarke@undp.org</vt:lpwstr>
      </vt:variant>
      <vt:variant>
        <vt:lpwstr/>
      </vt:variant>
      <vt:variant>
        <vt:i4>2621452</vt:i4>
      </vt:variant>
      <vt:variant>
        <vt:i4>828</vt:i4>
      </vt:variant>
      <vt:variant>
        <vt:i4>0</vt:i4>
      </vt:variant>
      <vt:variant>
        <vt:i4>5</vt:i4>
      </vt:variant>
      <vt:variant>
        <vt:lpwstr>mailto:lawsonra@saic.com</vt:lpwstr>
      </vt:variant>
      <vt:variant>
        <vt:lpwstr/>
      </vt:variant>
      <vt:variant>
        <vt:i4>589936</vt:i4>
      </vt:variant>
      <vt:variant>
        <vt:i4>825</vt:i4>
      </vt:variant>
      <vt:variant>
        <vt:i4>0</vt:i4>
      </vt:variant>
      <vt:variant>
        <vt:i4>5</vt:i4>
      </vt:variant>
      <vt:variant>
        <vt:lpwstr>mailto:victor@prsn.uprm.edu</vt:lpwstr>
      </vt:variant>
      <vt:variant>
        <vt:lpwstr/>
      </vt:variant>
      <vt:variant>
        <vt:i4>6291481</vt:i4>
      </vt:variant>
      <vt:variant>
        <vt:i4>822</vt:i4>
      </vt:variant>
      <vt:variant>
        <vt:i4>0</vt:i4>
      </vt:variant>
      <vt:variant>
        <vt:i4>5</vt:i4>
      </vt:variant>
      <vt:variant>
        <vt:lpwstr>mailto:carolina@prsn.uprm.edu</vt:lpwstr>
      </vt:variant>
      <vt:variant>
        <vt:lpwstr/>
      </vt:variant>
      <vt:variant>
        <vt:i4>4063252</vt:i4>
      </vt:variant>
      <vt:variant>
        <vt:i4>819</vt:i4>
      </vt:variant>
      <vt:variant>
        <vt:i4>0</vt:i4>
      </vt:variant>
      <vt:variant>
        <vt:i4>5</vt:i4>
      </vt:variant>
      <vt:variant>
        <vt:lpwstr>mailto:steve-michel.symphor@cgste.mq</vt:lpwstr>
      </vt:variant>
      <vt:variant>
        <vt:lpwstr/>
      </vt:variant>
      <vt:variant>
        <vt:i4>4849725</vt:i4>
      </vt:variant>
      <vt:variant>
        <vt:i4>816</vt:i4>
      </vt:variant>
      <vt:variant>
        <vt:i4>0</vt:i4>
      </vt:variant>
      <vt:variant>
        <vt:i4>5</vt:i4>
      </vt:variant>
      <vt:variant>
        <vt:lpwstr>mailto:dfarrell@cimh.edu.bb</vt:lpwstr>
      </vt:variant>
      <vt:variant>
        <vt:lpwstr/>
      </vt:variant>
      <vt:variant>
        <vt:i4>7864327</vt:i4>
      </vt:variant>
      <vt:variant>
        <vt:i4>813</vt:i4>
      </vt:variant>
      <vt:variant>
        <vt:i4>0</vt:i4>
      </vt:variant>
      <vt:variant>
        <vt:i4>5</vt:i4>
      </vt:variant>
      <vt:variant>
        <vt:lpwstr>mailto:sarah.lionel@cdema.org</vt:lpwstr>
      </vt:variant>
      <vt:variant>
        <vt:lpwstr/>
      </vt:variant>
      <vt:variant>
        <vt:i4>6422551</vt:i4>
      </vt:variant>
      <vt:variant>
        <vt:i4>810</vt:i4>
      </vt:variant>
      <vt:variant>
        <vt:i4>0</vt:i4>
      </vt:variant>
      <vt:variant>
        <vt:i4>5</vt:i4>
      </vt:variant>
      <vt:variant>
        <vt:lpwstr>mailto:gromero@funvisis.gob.ve</vt:lpwstr>
      </vt:variant>
      <vt:variant>
        <vt:lpwstr/>
      </vt:variant>
      <vt:variant>
        <vt:i4>3342416</vt:i4>
      </vt:variant>
      <vt:variant>
        <vt:i4>807</vt:i4>
      </vt:variant>
      <vt:variant>
        <vt:i4>0</vt:i4>
      </vt:variant>
      <vt:variant>
        <vt:i4>5</vt:i4>
      </vt:variant>
      <vt:variant>
        <vt:lpwstr>mailto:mpalma@funvisis.gob.v</vt:lpwstr>
      </vt:variant>
      <vt:variant>
        <vt:lpwstr/>
      </vt:variant>
      <vt:variant>
        <vt:i4>6684750</vt:i4>
      </vt:variant>
      <vt:variant>
        <vt:i4>804</vt:i4>
      </vt:variant>
      <vt:variant>
        <vt:i4>0</vt:i4>
      </vt:variant>
      <vt:variant>
        <vt:i4>5</vt:i4>
      </vt:variant>
      <vt:variant>
        <vt:lpwstr>mailto:antoniodesastres@gmail.com</vt:lpwstr>
      </vt:variant>
      <vt:variant>
        <vt:lpwstr/>
      </vt:variant>
      <vt:variant>
        <vt:i4>5242931</vt:i4>
      </vt:variant>
      <vt:variant>
        <vt:i4>801</vt:i4>
      </vt:variant>
      <vt:variant>
        <vt:i4>0</vt:i4>
      </vt:variant>
      <vt:variant>
        <vt:i4>5</vt:i4>
      </vt:variant>
      <vt:variant>
        <vt:lpwstr>mailto:mrios@prema.pr.gov</vt:lpwstr>
      </vt:variant>
      <vt:variant>
        <vt:lpwstr/>
      </vt:variant>
      <vt:variant>
        <vt:i4>589923</vt:i4>
      </vt:variant>
      <vt:variant>
        <vt:i4>798</vt:i4>
      </vt:variant>
      <vt:variant>
        <vt:i4>0</vt:i4>
      </vt:variant>
      <vt:variant>
        <vt:i4>5</vt:i4>
      </vt:variant>
      <vt:variant>
        <vt:lpwstr>mailto:wramos@prema.pr.gov</vt:lpwstr>
      </vt:variant>
      <vt:variant>
        <vt:lpwstr/>
      </vt:variant>
      <vt:variant>
        <vt:i4>2424849</vt:i4>
      </vt:variant>
      <vt:variant>
        <vt:i4>795</vt:i4>
      </vt:variant>
      <vt:variant>
        <vt:i4>0</vt:i4>
      </vt:variant>
      <vt:variant>
        <vt:i4>5</vt:i4>
      </vt:variant>
      <vt:variant>
        <vt:lpwstr>mailto:matos.israel7@gmail.com</vt:lpwstr>
      </vt:variant>
      <vt:variant>
        <vt:lpwstr/>
      </vt:variant>
      <vt:variant>
        <vt:i4>37</vt:i4>
      </vt:variant>
      <vt:variant>
        <vt:i4>792</vt:i4>
      </vt:variant>
      <vt:variant>
        <vt:i4>0</vt:i4>
      </vt:variant>
      <vt:variant>
        <vt:i4>5</vt:i4>
      </vt:variant>
      <vt:variant>
        <vt:lpwstr>mailto:william.linzey@vitema.vi.gov</vt:lpwstr>
      </vt:variant>
      <vt:variant>
        <vt:lpwstr/>
      </vt:variant>
      <vt:variant>
        <vt:i4>1507443</vt:i4>
      </vt:variant>
      <vt:variant>
        <vt:i4>789</vt:i4>
      </vt:variant>
      <vt:variant>
        <vt:i4>0</vt:i4>
      </vt:variant>
      <vt:variant>
        <vt:i4>5</vt:i4>
      </vt:variant>
      <vt:variant>
        <vt:lpwstr>mailto:Jennifer.Lewis@noaa.gov</vt:lpwstr>
      </vt:variant>
      <vt:variant>
        <vt:lpwstr/>
      </vt:variant>
      <vt:variant>
        <vt:i4>6094953</vt:i4>
      </vt:variant>
      <vt:variant>
        <vt:i4>786</vt:i4>
      </vt:variant>
      <vt:variant>
        <vt:i4>0</vt:i4>
      </vt:variant>
      <vt:variant>
        <vt:i4>5</vt:i4>
      </vt:variant>
      <vt:variant>
        <vt:lpwstr>mailto:jkimbrough@ofda.gov</vt:lpwstr>
      </vt:variant>
      <vt:variant>
        <vt:lpwstr/>
      </vt:variant>
      <vt:variant>
        <vt:i4>5111850</vt:i4>
      </vt:variant>
      <vt:variant>
        <vt:i4>783</vt:i4>
      </vt:variant>
      <vt:variant>
        <vt:i4>0</vt:i4>
      </vt:variant>
      <vt:variant>
        <vt:i4>5</vt:i4>
      </vt:variant>
      <vt:variant>
        <vt:lpwstr>mailto:michael.angove@noaa.gov</vt:lpwstr>
      </vt:variant>
      <vt:variant>
        <vt:lpwstr/>
      </vt:variant>
      <vt:variant>
        <vt:i4>2162765</vt:i4>
      </vt:variant>
      <vt:variant>
        <vt:i4>780</vt:i4>
      </vt:variant>
      <vt:variant>
        <vt:i4>0</vt:i4>
      </vt:variant>
      <vt:variant>
        <vt:i4>5</vt:i4>
      </vt:variant>
      <vt:variant>
        <vt:lpwstr>mailto:r.arthurton@talktalk.net</vt:lpwstr>
      </vt:variant>
      <vt:variant>
        <vt:lpwstr/>
      </vt:variant>
      <vt:variant>
        <vt:i4>1245292</vt:i4>
      </vt:variant>
      <vt:variant>
        <vt:i4>777</vt:i4>
      </vt:variant>
      <vt:variant>
        <vt:i4>0</vt:i4>
      </vt:variant>
      <vt:variant>
        <vt:i4>5</vt:i4>
      </vt:variant>
      <vt:variant>
        <vt:lpwstr>mailto:emackie@mns.gov.tt</vt:lpwstr>
      </vt:variant>
      <vt:variant>
        <vt:lpwstr/>
      </vt:variant>
      <vt:variant>
        <vt:i4>5439549</vt:i4>
      </vt:variant>
      <vt:variant>
        <vt:i4>774</vt:i4>
      </vt:variant>
      <vt:variant>
        <vt:i4>0</vt:i4>
      </vt:variant>
      <vt:variant>
        <vt:i4>5</vt:i4>
      </vt:variant>
      <vt:variant>
        <vt:lpwstr>mailto:vincymichelle@yahoo.co.uk</vt:lpwstr>
      </vt:variant>
      <vt:variant>
        <vt:lpwstr/>
      </vt:variant>
      <vt:variant>
        <vt:i4>7143518</vt:i4>
      </vt:variant>
      <vt:variant>
        <vt:i4>771</vt:i4>
      </vt:variant>
      <vt:variant>
        <vt:i4>0</vt:i4>
      </vt:variant>
      <vt:variant>
        <vt:i4>5</vt:i4>
      </vt:variant>
      <vt:variant>
        <vt:lpwstr>mailto:carlrock@yahoo.com</vt:lpwstr>
      </vt:variant>
      <vt:variant>
        <vt:lpwstr/>
      </vt:variant>
      <vt:variant>
        <vt:i4>4194364</vt:i4>
      </vt:variant>
      <vt:variant>
        <vt:i4>768</vt:i4>
      </vt:variant>
      <vt:variant>
        <vt:i4>0</vt:i4>
      </vt:variant>
      <vt:variant>
        <vt:i4>5</vt:i4>
      </vt:variant>
      <vt:variant>
        <vt:lpwstr>mailto:limartinez@segob.gob.mx</vt:lpwstr>
      </vt:variant>
      <vt:variant>
        <vt:lpwstr/>
      </vt:variant>
      <vt:variant>
        <vt:i4>6488064</vt:i4>
      </vt:variant>
      <vt:variant>
        <vt:i4>765</vt:i4>
      </vt:variant>
      <vt:variant>
        <vt:i4>0</vt:i4>
      </vt:variant>
      <vt:variant>
        <vt:i4>5</vt:i4>
      </vt:variant>
      <vt:variant>
        <vt:lpwstr>mailto:direccion.cat@gmail.com</vt:lpwstr>
      </vt:variant>
      <vt:variant>
        <vt:lpwstr/>
      </vt:variant>
      <vt:variant>
        <vt:i4>655414</vt:i4>
      </vt:variant>
      <vt:variant>
        <vt:i4>762</vt:i4>
      </vt:variant>
      <vt:variant>
        <vt:i4>0</vt:i4>
      </vt:variant>
      <vt:variant>
        <vt:i4>5</vt:i4>
      </vt:variant>
      <vt:variant>
        <vt:lpwstr>mailto:gerryceant@yahoo.com</vt:lpwstr>
      </vt:variant>
      <vt:variant>
        <vt:lpwstr/>
      </vt:variant>
      <vt:variant>
        <vt:i4>2687008</vt:i4>
      </vt:variant>
      <vt:variant>
        <vt:i4>759</vt:i4>
      </vt:variant>
      <vt:variant>
        <vt:i4>0</vt:i4>
      </vt:variant>
      <vt:variant>
        <vt:i4>5</vt:i4>
      </vt:variant>
      <vt:variant>
        <vt:lpwstr>mailto:gerard_metayer@yahoo.fr</vt:lpwstr>
      </vt:variant>
      <vt:variant>
        <vt:lpwstr/>
      </vt:variant>
      <vt:variant>
        <vt:i4>7077956</vt:i4>
      </vt:variant>
      <vt:variant>
        <vt:i4>756</vt:i4>
      </vt:variant>
      <vt:variant>
        <vt:i4>0</vt:i4>
      </vt:variant>
      <vt:variant>
        <vt:i4>5</vt:i4>
      </vt:variant>
      <vt:variant>
        <vt:lpwstr>mailto:hwhyte@mbiagrenada.com</vt:lpwstr>
      </vt:variant>
      <vt:variant>
        <vt:lpwstr/>
      </vt:variant>
      <vt:variant>
        <vt:i4>2490463</vt:i4>
      </vt:variant>
      <vt:variant>
        <vt:i4>753</vt:i4>
      </vt:variant>
      <vt:variant>
        <vt:i4>0</vt:i4>
      </vt:variant>
      <vt:variant>
        <vt:i4>5</vt:i4>
      </vt:variant>
      <vt:variant>
        <vt:lpwstr>mailto:guillaume.voineson@shom.fr</vt:lpwstr>
      </vt:variant>
      <vt:variant>
        <vt:lpwstr/>
      </vt:variant>
      <vt:variant>
        <vt:i4>7012378</vt:i4>
      </vt:variant>
      <vt:variant>
        <vt:i4>750</vt:i4>
      </vt:variant>
      <vt:variant>
        <vt:i4>0</vt:i4>
      </vt:variant>
      <vt:variant>
        <vt:i4>5</vt:i4>
      </vt:variant>
      <vt:variant>
        <vt:lpwstr>mailto:patrick.tyburn@martinique.pref.gouv.fr</vt:lpwstr>
      </vt:variant>
      <vt:variant>
        <vt:lpwstr/>
      </vt:variant>
      <vt:variant>
        <vt:i4>6029362</vt:i4>
      </vt:variant>
      <vt:variant>
        <vt:i4>747</vt:i4>
      </vt:variant>
      <vt:variant>
        <vt:i4>0</vt:i4>
      </vt:variant>
      <vt:variant>
        <vt:i4>5</vt:i4>
      </vt:variant>
      <vt:variant>
        <vt:lpwstr>mailto:tait@ipgp.jussieu.fr</vt:lpwstr>
      </vt:variant>
      <vt:variant>
        <vt:lpwstr/>
      </vt:variant>
      <vt:variant>
        <vt:i4>2555925</vt:i4>
      </vt:variant>
      <vt:variant>
        <vt:i4>744</vt:i4>
      </vt:variant>
      <vt:variant>
        <vt:i4>0</vt:i4>
      </vt:variant>
      <vt:variant>
        <vt:i4>5</vt:i4>
      </vt:variant>
      <vt:variant>
        <vt:lpwstr>mailto:saurel@ipgp.fr</vt:lpwstr>
      </vt:variant>
      <vt:variant>
        <vt:lpwstr/>
      </vt:variant>
      <vt:variant>
        <vt:i4>917624</vt:i4>
      </vt:variant>
      <vt:variant>
        <vt:i4>741</vt:i4>
      </vt:variant>
      <vt:variant>
        <vt:i4>0</vt:i4>
      </vt:variant>
      <vt:variant>
        <vt:i4>5</vt:i4>
      </vt:variant>
      <vt:variant>
        <vt:lpwstr>mailto:guillaume.raymond@martinique.pref.gouv.fr</vt:lpwstr>
      </vt:variant>
      <vt:variant>
        <vt:lpwstr/>
      </vt:variant>
      <vt:variant>
        <vt:i4>5505146</vt:i4>
      </vt:variant>
      <vt:variant>
        <vt:i4>738</vt:i4>
      </vt:variant>
      <vt:variant>
        <vt:i4>0</vt:i4>
      </vt:variant>
      <vt:variant>
        <vt:i4>5</vt:i4>
      </vt:variant>
      <vt:variant>
        <vt:lpwstr>mailto:deroussi@ipgp.fr</vt:lpwstr>
      </vt:variant>
      <vt:variant>
        <vt:lpwstr/>
      </vt:variant>
      <vt:variant>
        <vt:i4>3735559</vt:i4>
      </vt:variant>
      <vt:variant>
        <vt:i4>735</vt:i4>
      </vt:variant>
      <vt:variant>
        <vt:i4>0</vt:i4>
      </vt:variant>
      <vt:variant>
        <vt:i4>5</vt:i4>
      </vt:variant>
      <vt:variant>
        <vt:lpwstr>mailto:clouard@ipgp.fr</vt:lpwstr>
      </vt:variant>
      <vt:variant>
        <vt:lpwstr/>
      </vt:variant>
      <vt:variant>
        <vt:i4>852084</vt:i4>
      </vt:variant>
      <vt:variant>
        <vt:i4>732</vt:i4>
      </vt:variant>
      <vt:variant>
        <vt:i4>0</vt:i4>
      </vt:variant>
      <vt:variant>
        <vt:i4>5</vt:i4>
      </vt:variant>
      <vt:variant>
        <vt:lpwstr>mailto:ing.jsalado@gmail.com</vt:lpwstr>
      </vt:variant>
      <vt:variant>
        <vt:lpwstr/>
      </vt:variant>
      <vt:variant>
        <vt:i4>7012379</vt:i4>
      </vt:variant>
      <vt:variant>
        <vt:i4>729</vt:i4>
      </vt:variant>
      <vt:variant>
        <vt:i4>0</vt:i4>
      </vt:variant>
      <vt:variant>
        <vt:i4>5</vt:i4>
      </vt:variant>
      <vt:variant>
        <vt:lpwstr>mailto:cmartinez@onamet.gov.do</vt:lpwstr>
      </vt:variant>
      <vt:variant>
        <vt:lpwstr/>
      </vt:variant>
      <vt:variant>
        <vt:i4>3145801</vt:i4>
      </vt:variant>
      <vt:variant>
        <vt:i4>726</vt:i4>
      </vt:variant>
      <vt:variant>
        <vt:i4>0</vt:i4>
      </vt:variant>
      <vt:variant>
        <vt:i4>5</vt:i4>
      </vt:variant>
      <vt:variant>
        <vt:lpwstr>mailto:corrietted@dominica.gov.dm</vt:lpwstr>
      </vt:variant>
      <vt:variant>
        <vt:lpwstr/>
      </vt:variant>
      <vt:variant>
        <vt:i4>2031722</vt:i4>
      </vt:variant>
      <vt:variant>
        <vt:i4>723</vt:i4>
      </vt:variant>
      <vt:variant>
        <vt:i4>0</vt:i4>
      </vt:variant>
      <vt:variant>
        <vt:i4>5</vt:i4>
      </vt:variant>
      <vt:variant>
        <vt:lpwstr>mailto:pedzi.girigori@meteo.an</vt:lpwstr>
      </vt:variant>
      <vt:variant>
        <vt:lpwstr/>
      </vt:variant>
      <vt:variant>
        <vt:i4>8192094</vt:i4>
      </vt:variant>
      <vt:variant>
        <vt:i4>720</vt:i4>
      </vt:variant>
      <vt:variant>
        <vt:i4>0</vt:i4>
      </vt:variant>
      <vt:variant>
        <vt:i4>5</vt:i4>
      </vt:variant>
      <vt:variant>
        <vt:lpwstr>mailto:jureyna@hotmail.com</vt:lpwstr>
      </vt:variant>
      <vt:variant>
        <vt:lpwstr/>
      </vt:variant>
      <vt:variant>
        <vt:i4>2424921</vt:i4>
      </vt:variant>
      <vt:variant>
        <vt:i4>717</vt:i4>
      </vt:variant>
      <vt:variant>
        <vt:i4>0</vt:i4>
      </vt:variant>
      <vt:variant>
        <vt:i4>5</vt:i4>
      </vt:variant>
      <vt:variant>
        <vt:lpwstr>mailto:oceano@cco.gov.co</vt:lpwstr>
      </vt:variant>
      <vt:variant>
        <vt:lpwstr/>
      </vt:variant>
      <vt:variant>
        <vt:i4>6619221</vt:i4>
      </vt:variant>
      <vt:variant>
        <vt:i4>714</vt:i4>
      </vt:variant>
      <vt:variant>
        <vt:i4>0</vt:i4>
      </vt:variant>
      <vt:variant>
        <vt:i4>5</vt:i4>
      </vt:variant>
      <vt:variant>
        <vt:lpwstr>mailto:chicks@gov.vg</vt:lpwstr>
      </vt:variant>
      <vt:variant>
        <vt:lpwstr/>
      </vt:variant>
      <vt:variant>
        <vt:i4>3932167</vt:i4>
      </vt:variant>
      <vt:variant>
        <vt:i4>711</vt:i4>
      </vt:variant>
      <vt:variant>
        <vt:i4>0</vt:i4>
      </vt:variant>
      <vt:variant>
        <vt:i4>5</vt:i4>
      </vt:variant>
      <vt:variant>
        <vt:lpwstr>mailto:hampden.lovell@barbados.gov.bb</vt:lpwstr>
      </vt:variant>
      <vt:variant>
        <vt:lpwstr/>
      </vt:variant>
      <vt:variant>
        <vt:i4>5046377</vt:i4>
      </vt:variant>
      <vt:variant>
        <vt:i4>708</vt:i4>
      </vt:variant>
      <vt:variant>
        <vt:i4>0</vt:i4>
      </vt:variant>
      <vt:variant>
        <vt:i4>5</vt:i4>
      </vt:variant>
      <vt:variant>
        <vt:lpwstr>mailto:renee.evelyn@telecoms.gov.bb</vt:lpwstr>
      </vt:variant>
      <vt:variant>
        <vt:lpwstr/>
      </vt:variant>
      <vt:variant>
        <vt:i4>6553689</vt:i4>
      </vt:variant>
      <vt:variant>
        <vt:i4>705</vt:i4>
      </vt:variant>
      <vt:variant>
        <vt:i4>0</vt:i4>
      </vt:variant>
      <vt:variant>
        <vt:i4>5</vt:i4>
      </vt:variant>
      <vt:variant>
        <vt:lpwstr>mailto:kerry.hinds@barbados.gov.bb</vt:lpwstr>
      </vt:variant>
      <vt:variant>
        <vt:lpwstr/>
      </vt:variant>
      <vt:variant>
        <vt:i4>7340037</vt:i4>
      </vt:variant>
      <vt:variant>
        <vt:i4>702</vt:i4>
      </vt:variant>
      <vt:variant>
        <vt:i4>0</vt:i4>
      </vt:variant>
      <vt:variant>
        <vt:i4>5</vt:i4>
      </vt:variant>
      <vt:variant>
        <vt:lpwstr>mailto:marck.oduber@meteo.aw</vt:lpwstr>
      </vt:variant>
      <vt:variant>
        <vt:lpwstr/>
      </vt:variant>
      <vt:variant>
        <vt:i4>8323154</vt:i4>
      </vt:variant>
      <vt:variant>
        <vt:i4>699</vt:i4>
      </vt:variant>
      <vt:variant>
        <vt:i4>0</vt:i4>
      </vt:variant>
      <vt:variant>
        <vt:i4>5</vt:i4>
      </vt:variant>
      <vt:variant>
        <vt:lpwstr>mailto:pfmullin@gmail.com</vt:lpwstr>
      </vt:variant>
      <vt:variant>
        <vt:lpwstr/>
      </vt:variant>
      <vt:variant>
        <vt:i4>3080286</vt:i4>
      </vt:variant>
      <vt:variant>
        <vt:i4>696</vt:i4>
      </vt:variant>
      <vt:variant>
        <vt:i4>0</vt:i4>
      </vt:variant>
      <vt:variant>
        <vt:i4>5</vt:i4>
      </vt:variant>
      <vt:variant>
        <vt:lpwstr>mailto:philippe.sarron@martinique.pref.gouv.fr</vt:lpwstr>
      </vt:variant>
      <vt:variant>
        <vt:lpwstr/>
      </vt:variant>
      <vt:variant>
        <vt:i4>5177388</vt:i4>
      </vt:variant>
      <vt:variant>
        <vt:i4>693</vt:i4>
      </vt:variant>
      <vt:variant>
        <vt:i4>0</vt:i4>
      </vt:variant>
      <vt:variant>
        <vt:i4>5</vt:i4>
      </vt:variant>
      <vt:variant>
        <vt:lpwstr>mailto:director@nemo.gov.lc</vt:lpwstr>
      </vt:variant>
      <vt:variant>
        <vt:lpwstr/>
      </vt:variant>
      <vt:variant>
        <vt:i4>1572983</vt:i4>
      </vt:variant>
      <vt:variant>
        <vt:i4>690</vt:i4>
      </vt:variant>
      <vt:variant>
        <vt:i4>0</vt:i4>
      </vt:variant>
      <vt:variant>
        <vt:i4>5</vt:i4>
      </vt:variant>
      <vt:variant>
        <vt:lpwstr>mailto:vcano@funvisis.gob.ve</vt:lpwstr>
      </vt:variant>
      <vt:variant>
        <vt:lpwstr/>
      </vt:variant>
      <vt:variant>
        <vt:i4>65537</vt:i4>
      </vt:variant>
      <vt:variant>
        <vt:i4>687</vt:i4>
      </vt:variant>
      <vt:variant>
        <vt:i4>0</vt:i4>
      </vt:variant>
      <vt:variant>
        <vt:i4>5</vt:i4>
      </vt:variant>
      <vt:variant>
        <vt:lpwstr>http://www.barbadosweather.org/barbados-weather-Aws-Gaia.php</vt:lpwstr>
      </vt:variant>
      <vt:variant>
        <vt:lpwstr/>
      </vt:variant>
      <vt:variant>
        <vt:i4>4063356</vt:i4>
      </vt:variant>
      <vt:variant>
        <vt:i4>684</vt:i4>
      </vt:variant>
      <vt:variant>
        <vt:i4>0</vt:i4>
      </vt:variant>
      <vt:variant>
        <vt:i4>5</vt:i4>
      </vt:variant>
      <vt:variant>
        <vt:lpwstr>http://www.dpsninc.org/</vt:lpwstr>
      </vt:variant>
      <vt:variant>
        <vt:lpwstr/>
      </vt:variant>
      <vt:variant>
        <vt:i4>4521988</vt:i4>
      </vt:variant>
      <vt:variant>
        <vt:i4>681</vt:i4>
      </vt:variant>
      <vt:variant>
        <vt:i4>0</vt:i4>
      </vt:variant>
      <vt:variant>
        <vt:i4>5</vt:i4>
      </vt:variant>
      <vt:variant>
        <vt:lpwstr>http://www.meteo.an/index.asp</vt:lpwstr>
      </vt:variant>
      <vt:variant>
        <vt:lpwstr/>
      </vt:variant>
      <vt:variant>
        <vt:i4>4063278</vt:i4>
      </vt:variant>
      <vt:variant>
        <vt:i4>678</vt:i4>
      </vt:variant>
      <vt:variant>
        <vt:i4>0</vt:i4>
      </vt:variant>
      <vt:variant>
        <vt:i4>5</vt:i4>
      </vt:variant>
      <vt:variant>
        <vt:lpwstr>http://www.ipgp.fr/index2.php?Largeur=1366</vt:lpwstr>
      </vt:variant>
      <vt:variant>
        <vt:lpwstr/>
      </vt:variant>
      <vt:variant>
        <vt:i4>4849675</vt:i4>
      </vt:variant>
      <vt:variant>
        <vt:i4>675</vt:i4>
      </vt:variant>
      <vt:variant>
        <vt:i4>0</vt:i4>
      </vt:variant>
      <vt:variant>
        <vt:i4>5</vt:i4>
      </vt:variant>
      <vt:variant>
        <vt:lpwstr>http://www.usaid.gov/</vt:lpwstr>
      </vt:variant>
      <vt:variant>
        <vt:lpwstr/>
      </vt:variant>
      <vt:variant>
        <vt:i4>4456453</vt:i4>
      </vt:variant>
      <vt:variant>
        <vt:i4>672</vt:i4>
      </vt:variant>
      <vt:variant>
        <vt:i4>0</vt:i4>
      </vt:variant>
      <vt:variant>
        <vt:i4>5</vt:i4>
      </vt:variant>
      <vt:variant>
        <vt:lpwstr>http://www.cdema.org/</vt:lpwstr>
      </vt:variant>
      <vt:variant>
        <vt:lpwstr/>
      </vt:variant>
      <vt:variant>
        <vt:i4>6357097</vt:i4>
      </vt:variant>
      <vt:variant>
        <vt:i4>669</vt:i4>
      </vt:variant>
      <vt:variant>
        <vt:i4>0</vt:i4>
      </vt:variant>
      <vt:variant>
        <vt:i4>5</vt:i4>
      </vt:variant>
      <vt:variant>
        <vt:lpwstr>http://www.cg972.fr/site/html/index.php</vt:lpwstr>
      </vt:variant>
      <vt:variant>
        <vt:lpwstr/>
      </vt:variant>
      <vt:variant>
        <vt:i4>1572867</vt:i4>
      </vt:variant>
      <vt:variant>
        <vt:i4>666</vt:i4>
      </vt:variant>
      <vt:variant>
        <vt:i4>0</vt:i4>
      </vt:variant>
      <vt:variant>
        <vt:i4>5</vt:i4>
      </vt:variant>
      <vt:variant>
        <vt:lpwstr>http://ptwc.weather.gov/</vt:lpwstr>
      </vt:variant>
      <vt:variant>
        <vt:lpwstr/>
      </vt:variant>
      <vt:variant>
        <vt:i4>4063276</vt:i4>
      </vt:variant>
      <vt:variant>
        <vt:i4>663</vt:i4>
      </vt:variant>
      <vt:variant>
        <vt:i4>0</vt:i4>
      </vt:variant>
      <vt:variant>
        <vt:i4>5</vt:i4>
      </vt:variant>
      <vt:variant>
        <vt:lpwstr>http://www.gatech.edu/</vt:lpwstr>
      </vt:variant>
      <vt:variant>
        <vt:lpwstr/>
      </vt:variant>
      <vt:variant>
        <vt:i4>3211302</vt:i4>
      </vt:variant>
      <vt:variant>
        <vt:i4>660</vt:i4>
      </vt:variant>
      <vt:variant>
        <vt:i4>0</vt:i4>
      </vt:variant>
      <vt:variant>
        <vt:i4>5</vt:i4>
      </vt:variant>
      <vt:variant>
        <vt:lpwstr>http://www.cicese.edu.mx/index.php</vt:lpwstr>
      </vt:variant>
      <vt:variant>
        <vt:lpwstr/>
      </vt:variant>
      <vt:variant>
        <vt:i4>7995511</vt:i4>
      </vt:variant>
      <vt:variant>
        <vt:i4>657</vt:i4>
      </vt:variant>
      <vt:variant>
        <vt:i4>0</vt:i4>
      </vt:variant>
      <vt:variant>
        <vt:i4>5</vt:i4>
      </vt:variant>
      <vt:variant>
        <vt:lpwstr>http://redsismica.uprm.edu/english/</vt:lpwstr>
      </vt:variant>
      <vt:variant>
        <vt:lpwstr/>
      </vt:variant>
      <vt:variant>
        <vt:i4>2752556</vt:i4>
      </vt:variant>
      <vt:variant>
        <vt:i4>654</vt:i4>
      </vt:variant>
      <vt:variant>
        <vt:i4>0</vt:i4>
      </vt:variant>
      <vt:variant>
        <vt:i4>5</vt:i4>
      </vt:variant>
      <vt:variant>
        <vt:lpwstr>http://www.vitema.gov/</vt:lpwstr>
      </vt:variant>
      <vt:variant>
        <vt:lpwstr/>
      </vt:variant>
      <vt:variant>
        <vt:i4>2752526</vt:i4>
      </vt:variant>
      <vt:variant>
        <vt:i4>648</vt:i4>
      </vt:variant>
      <vt:variant>
        <vt:i4>0</vt:i4>
      </vt:variant>
      <vt:variant>
        <vt:i4>5</vt:i4>
      </vt:variant>
      <vt:variant>
        <vt:lpwstr>http://www.ioc-tsunami.org/index.php?option=com_oe&amp;task=viewDocumentRecord&amp;docID=7130&amp;lang=en</vt:lpwstr>
      </vt:variant>
      <vt:variant>
        <vt:lpwstr/>
      </vt:variant>
      <vt:variant>
        <vt:i4>2621448</vt:i4>
      </vt:variant>
      <vt:variant>
        <vt:i4>645</vt:i4>
      </vt:variant>
      <vt:variant>
        <vt:i4>0</vt:i4>
      </vt:variant>
      <vt:variant>
        <vt:i4>5</vt:i4>
      </vt:variant>
      <vt:variant>
        <vt:lpwstr>http://www.ioc-tsunami.org/index.php?option=com_oe&amp;task=viewDocumentRecord&amp;docID=3255&amp;lang=en</vt:lpwstr>
      </vt:variant>
      <vt:variant>
        <vt:lpwstr/>
      </vt:variant>
      <vt:variant>
        <vt:i4>196725</vt:i4>
      </vt:variant>
      <vt:variant>
        <vt:i4>639</vt:i4>
      </vt:variant>
      <vt:variant>
        <vt:i4>0</vt:i4>
      </vt:variant>
      <vt:variant>
        <vt:i4>5</vt:i4>
      </vt:variant>
      <vt:variant>
        <vt:lpwstr>http://www.ioc-tsunami.org/index.php?option=com_oe&amp;task=viewDocumentRecord&amp;docID=10008&amp;lang=en</vt:lpwstr>
      </vt:variant>
      <vt:variant>
        <vt:lpwstr/>
      </vt:variant>
      <vt:variant>
        <vt:i4>1114127</vt:i4>
      </vt:variant>
      <vt:variant>
        <vt:i4>633</vt:i4>
      </vt:variant>
      <vt:variant>
        <vt:i4>0</vt:i4>
      </vt:variant>
      <vt:variant>
        <vt:i4>5</vt:i4>
      </vt:variant>
      <vt:variant>
        <vt:lpwstr>http://unesdoc.unesco.org/images/0021/002112/211226m.pdf</vt:lpwstr>
      </vt:variant>
      <vt:variant>
        <vt:lpwstr/>
      </vt:variant>
      <vt:variant>
        <vt:i4>1441799</vt:i4>
      </vt:variant>
      <vt:variant>
        <vt:i4>630</vt:i4>
      </vt:variant>
      <vt:variant>
        <vt:i4>0</vt:i4>
      </vt:variant>
      <vt:variant>
        <vt:i4>5</vt:i4>
      </vt:variant>
      <vt:variant>
        <vt:lpwstr>http://unesdoc.unesco.org/images/0021/002181/218174e.pdf</vt:lpwstr>
      </vt:variant>
      <vt:variant>
        <vt:lpwstr/>
      </vt:variant>
      <vt:variant>
        <vt:i4>1703938</vt:i4>
      </vt:variant>
      <vt:variant>
        <vt:i4>627</vt:i4>
      </vt:variant>
      <vt:variant>
        <vt:i4>0</vt:i4>
      </vt:variant>
      <vt:variant>
        <vt:i4>5</vt:i4>
      </vt:variant>
      <vt:variant>
        <vt:lpwstr>http://unesdoc.unesco.org/images/0015/001556/155658e.pdf</vt:lpwstr>
      </vt:variant>
      <vt:variant>
        <vt:lpwstr/>
      </vt:variant>
      <vt:variant>
        <vt:i4>3342454</vt:i4>
      </vt:variant>
      <vt:variant>
        <vt:i4>624</vt:i4>
      </vt:variant>
      <vt:variant>
        <vt:i4>0</vt:i4>
      </vt:variant>
      <vt:variant>
        <vt:i4>5</vt:i4>
      </vt:variant>
      <vt:variant>
        <vt:lpwstr>http://odpm.gov.tt/node/696</vt:lpwstr>
      </vt:variant>
      <vt:variant>
        <vt:lpwstr/>
      </vt:variant>
      <vt:variant>
        <vt:i4>3276847</vt:i4>
      </vt:variant>
      <vt:variant>
        <vt:i4>621</vt:i4>
      </vt:variant>
      <vt:variant>
        <vt:i4>0</vt:i4>
      </vt:variant>
      <vt:variant>
        <vt:i4>5</vt:i4>
      </vt:variant>
      <vt:variant>
        <vt:lpwstr>http://www.odpm.gov.tt/node/680</vt:lpwstr>
      </vt:variant>
      <vt:variant>
        <vt:lpwstr/>
      </vt:variant>
      <vt:variant>
        <vt:i4>3604582</vt:i4>
      </vt:variant>
      <vt:variant>
        <vt:i4>618</vt:i4>
      </vt:variant>
      <vt:variant>
        <vt:i4>0</vt:i4>
      </vt:variant>
      <vt:variant>
        <vt:i4>5</vt:i4>
      </vt:variant>
      <vt:variant>
        <vt:lpwstr>http://www.fema.gov/community-emergency-response-teams</vt:lpwstr>
      </vt:variant>
      <vt:variant>
        <vt:lpwstr/>
      </vt:variant>
      <vt:variant>
        <vt:i4>4259925</vt:i4>
      </vt:variant>
      <vt:variant>
        <vt:i4>615</vt:i4>
      </vt:variant>
      <vt:variant>
        <vt:i4>0</vt:i4>
      </vt:variant>
      <vt:variant>
        <vt:i4>5</vt:i4>
      </vt:variant>
      <vt:variant>
        <vt:lpwstr>http://www.scoutsdhaiti.org/</vt:lpwstr>
      </vt:variant>
      <vt:variant>
        <vt:lpwstr/>
      </vt:variant>
      <vt:variant>
        <vt:i4>2293873</vt:i4>
      </vt:variant>
      <vt:variant>
        <vt:i4>612</vt:i4>
      </vt:variant>
      <vt:variant>
        <vt:i4>0</vt:i4>
      </vt:variant>
      <vt:variant>
        <vt:i4>5</vt:i4>
      </vt:variant>
      <vt:variant>
        <vt:lpwstr>http://www.un.org/en/peacekeeping/sites/police/</vt:lpwstr>
      </vt:variant>
      <vt:variant>
        <vt:lpwstr/>
      </vt:variant>
      <vt:variant>
        <vt:i4>4259920</vt:i4>
      </vt:variant>
      <vt:variant>
        <vt:i4>609</vt:i4>
      </vt:variant>
      <vt:variant>
        <vt:i4>0</vt:i4>
      </vt:variant>
      <vt:variant>
        <vt:i4>5</vt:i4>
      </vt:variant>
      <vt:variant>
        <vt:lpwstr>http://protectioncivilehaiti.net/</vt:lpwstr>
      </vt:variant>
      <vt:variant>
        <vt:lpwstr/>
      </vt:variant>
      <vt:variant>
        <vt:i4>5963852</vt:i4>
      </vt:variant>
      <vt:variant>
        <vt:i4>606</vt:i4>
      </vt:variant>
      <vt:variant>
        <vt:i4>0</vt:i4>
      </vt:variant>
      <vt:variant>
        <vt:i4>5</vt:i4>
      </vt:variant>
      <vt:variant>
        <vt:lpwstr>http://www.un.org/en/peacekeeping/missions/minustah/</vt:lpwstr>
      </vt:variant>
      <vt:variant>
        <vt:lpwstr/>
      </vt:variant>
      <vt:variant>
        <vt:i4>1441799</vt:i4>
      </vt:variant>
      <vt:variant>
        <vt:i4>600</vt:i4>
      </vt:variant>
      <vt:variant>
        <vt:i4>0</vt:i4>
      </vt:variant>
      <vt:variant>
        <vt:i4>5</vt:i4>
      </vt:variant>
      <vt:variant>
        <vt:lpwstr>http://unesdoc.unesco.org/images/0021/002181/218174e.pdf</vt:lpwstr>
      </vt:variant>
      <vt:variant>
        <vt:lpwstr/>
      </vt:variant>
      <vt:variant>
        <vt:i4>6029406</vt:i4>
      </vt:variant>
      <vt:variant>
        <vt:i4>591</vt:i4>
      </vt:variant>
      <vt:variant>
        <vt:i4>0</vt:i4>
      </vt:variant>
      <vt:variant>
        <vt:i4>5</vt:i4>
      </vt:variant>
      <vt:variant>
        <vt:lpwstr>http://www.caribbeanwaves2.fr/</vt:lpwstr>
      </vt:variant>
      <vt:variant>
        <vt:lpwstr>Home.Z</vt:lpwstr>
      </vt:variant>
      <vt:variant>
        <vt:i4>2424838</vt:i4>
      </vt:variant>
      <vt:variant>
        <vt:i4>585</vt:i4>
      </vt:variant>
      <vt:variant>
        <vt:i4>0</vt:i4>
      </vt:variant>
      <vt:variant>
        <vt:i4>5</vt:i4>
      </vt:variant>
      <vt:variant>
        <vt:lpwstr>http://www.ioc-tsunami.org/index.php?option=com_oe&amp;task=viewEventRecord&amp;eventID=1129&amp;lang=en</vt:lpwstr>
      </vt:variant>
      <vt:variant>
        <vt:lpwstr/>
      </vt:variant>
      <vt:variant>
        <vt:i4>5505030</vt:i4>
      </vt:variant>
      <vt:variant>
        <vt:i4>582</vt:i4>
      </vt:variant>
      <vt:variant>
        <vt:i4>0</vt:i4>
      </vt:variant>
      <vt:variant>
        <vt:i4>5</vt:i4>
      </vt:variant>
      <vt:variant>
        <vt:lpwstr>http://www.ccrif.org/</vt:lpwstr>
      </vt:variant>
      <vt:variant>
        <vt:lpwstr/>
      </vt:variant>
      <vt:variant>
        <vt:i4>720897</vt:i4>
      </vt:variant>
      <vt:variant>
        <vt:i4>579</vt:i4>
      </vt:variant>
      <vt:variant>
        <vt:i4>0</vt:i4>
      </vt:variant>
      <vt:variant>
        <vt:i4>5</vt:i4>
      </vt:variant>
      <vt:variant>
        <vt:lpwstr>http://www.prsn.uprm.edu/</vt:lpwstr>
      </vt:variant>
      <vt:variant>
        <vt:lpwstr/>
      </vt:variant>
      <vt:variant>
        <vt:i4>7798849</vt:i4>
      </vt:variant>
      <vt:variant>
        <vt:i4>576</vt:i4>
      </vt:variant>
      <vt:variant>
        <vt:i4>0</vt:i4>
      </vt:variant>
      <vt:variant>
        <vt:i4>5</vt:i4>
      </vt:variant>
      <vt:variant>
        <vt:lpwstr>http://www.iris.edu/gmap/_CARIBE-EWS</vt:lpwstr>
      </vt:variant>
      <vt:variant>
        <vt:lpwstr/>
      </vt:variant>
      <vt:variant>
        <vt:i4>2752526</vt:i4>
      </vt:variant>
      <vt:variant>
        <vt:i4>573</vt:i4>
      </vt:variant>
      <vt:variant>
        <vt:i4>0</vt:i4>
      </vt:variant>
      <vt:variant>
        <vt:i4>5</vt:i4>
      </vt:variant>
      <vt:variant>
        <vt:lpwstr>http://www.ioc-tsunami.org/index.php?option=com_oe&amp;task=viewDocumentRecord&amp;docID=7130&amp;lang=es</vt:lpwstr>
      </vt:variant>
      <vt:variant>
        <vt:lpwstr/>
      </vt:variant>
      <vt:variant>
        <vt:i4>1376262</vt:i4>
      </vt:variant>
      <vt:variant>
        <vt:i4>570</vt:i4>
      </vt:variant>
      <vt:variant>
        <vt:i4>0</vt:i4>
      </vt:variant>
      <vt:variant>
        <vt:i4>5</vt:i4>
      </vt:variant>
      <vt:variant>
        <vt:lpwstr>http://unesdoc.unesco.org/images/0021/002183/218367e.pdf</vt:lpwstr>
      </vt:variant>
      <vt:variant>
        <vt:lpwstr/>
      </vt:variant>
      <vt:variant>
        <vt:i4>1376262</vt:i4>
      </vt:variant>
      <vt:variant>
        <vt:i4>567</vt:i4>
      </vt:variant>
      <vt:variant>
        <vt:i4>0</vt:i4>
      </vt:variant>
      <vt:variant>
        <vt:i4>5</vt:i4>
      </vt:variant>
      <vt:variant>
        <vt:lpwstr>http://unesdoc.unesco.org/images/0021/002183/218367e.pdf</vt:lpwstr>
      </vt:variant>
      <vt:variant>
        <vt:lpwstr/>
      </vt:variant>
      <vt:variant>
        <vt:i4>524316</vt:i4>
      </vt:variant>
      <vt:variant>
        <vt:i4>561</vt:i4>
      </vt:variant>
      <vt:variant>
        <vt:i4>0</vt:i4>
      </vt:variant>
      <vt:variant>
        <vt:i4>5</vt:i4>
      </vt:variant>
      <vt:variant>
        <vt:lpwstr>http://www.srh.noaa.gov/srh/ctwp/</vt:lpwstr>
      </vt:variant>
      <vt:variant>
        <vt:lpwstr/>
      </vt:variant>
      <vt:variant>
        <vt:i4>2752571</vt:i4>
      </vt:variant>
      <vt:variant>
        <vt:i4>558</vt:i4>
      </vt:variant>
      <vt:variant>
        <vt:i4>0</vt:i4>
      </vt:variant>
      <vt:variant>
        <vt:i4>5</vt:i4>
      </vt:variant>
      <vt:variant>
        <vt:lpwstr>http://www.ospo.noaa.gov/Operations/GOES/index.html</vt:lpwstr>
      </vt:variant>
      <vt:variant>
        <vt:lpwstr/>
      </vt:variant>
      <vt:variant>
        <vt:i4>7209068</vt:i4>
      </vt:variant>
      <vt:variant>
        <vt:i4>555</vt:i4>
      </vt:variant>
      <vt:variant>
        <vt:i4>0</vt:i4>
      </vt:variant>
      <vt:variant>
        <vt:i4>5</vt:i4>
      </vt:variant>
      <vt:variant>
        <vt:lpwstr>http://www.nesdis.noaa.gov/</vt:lpwstr>
      </vt:variant>
      <vt:variant>
        <vt:lpwstr/>
      </vt:variant>
      <vt:variant>
        <vt:i4>5701697</vt:i4>
      </vt:variant>
      <vt:variant>
        <vt:i4>552</vt:i4>
      </vt:variant>
      <vt:variant>
        <vt:i4>0</vt:i4>
      </vt:variant>
      <vt:variant>
        <vt:i4>5</vt:i4>
      </vt:variant>
      <vt:variant>
        <vt:lpwstr>http://www.usgs.gov/</vt:lpwstr>
      </vt:variant>
      <vt:variant>
        <vt:lpwstr/>
      </vt:variant>
      <vt:variant>
        <vt:i4>1441817</vt:i4>
      </vt:variant>
      <vt:variant>
        <vt:i4>549</vt:i4>
      </vt:variant>
      <vt:variant>
        <vt:i4>0</vt:i4>
      </vt:variant>
      <vt:variant>
        <vt:i4>5</vt:i4>
      </vt:variant>
      <vt:variant>
        <vt:lpwstr>http://www.ndbc.noaa.gov/</vt:lpwstr>
      </vt:variant>
      <vt:variant>
        <vt:lpwstr/>
      </vt:variant>
      <vt:variant>
        <vt:i4>917576</vt:i4>
      </vt:variant>
      <vt:variant>
        <vt:i4>546</vt:i4>
      </vt:variant>
      <vt:variant>
        <vt:i4>0</vt:i4>
      </vt:variant>
      <vt:variant>
        <vt:i4>5</vt:i4>
      </vt:variant>
      <vt:variant>
        <vt:lpwstr>http://oceanservice.noaa.gov/</vt:lpwstr>
      </vt:variant>
      <vt:variant>
        <vt:lpwstr/>
      </vt:variant>
      <vt:variant>
        <vt:i4>1507412</vt:i4>
      </vt:variant>
      <vt:variant>
        <vt:i4>543</vt:i4>
      </vt:variant>
      <vt:variant>
        <vt:i4>0</vt:i4>
      </vt:variant>
      <vt:variant>
        <vt:i4>5</vt:i4>
      </vt:variant>
      <vt:variant>
        <vt:lpwstr>http://tidesandcurrents.noaa.gov/</vt:lpwstr>
      </vt:variant>
      <vt:variant>
        <vt:lpwstr/>
      </vt:variant>
      <vt:variant>
        <vt:i4>3539045</vt:i4>
      </vt:variant>
      <vt:variant>
        <vt:i4>540</vt:i4>
      </vt:variant>
      <vt:variant>
        <vt:i4>0</vt:i4>
      </vt:variant>
      <vt:variant>
        <vt:i4>5</vt:i4>
      </vt:variant>
      <vt:variant>
        <vt:lpwstr>http://www.weather.gov/</vt:lpwstr>
      </vt:variant>
      <vt:variant>
        <vt:lpwstr/>
      </vt:variant>
      <vt:variant>
        <vt:i4>4784154</vt:i4>
      </vt:variant>
      <vt:variant>
        <vt:i4>537</vt:i4>
      </vt:variant>
      <vt:variant>
        <vt:i4>0</vt:i4>
      </vt:variant>
      <vt:variant>
        <vt:i4>5</vt:i4>
      </vt:variant>
      <vt:variant>
        <vt:lpwstr>http://www.nemo.gov.lc/home/AboutUs.aspx</vt:lpwstr>
      </vt:variant>
      <vt:variant>
        <vt:lpwstr/>
      </vt:variant>
      <vt:variant>
        <vt:i4>8126574</vt:i4>
      </vt:variant>
      <vt:variant>
        <vt:i4>534</vt:i4>
      </vt:variant>
      <vt:variant>
        <vt:i4>0</vt:i4>
      </vt:variant>
      <vt:variant>
        <vt:i4>5</vt:i4>
      </vt:variant>
      <vt:variant>
        <vt:lpwstr>http://www.iso.org/iso/home.htm</vt:lpwstr>
      </vt:variant>
      <vt:variant>
        <vt:lpwstr/>
      </vt:variant>
      <vt:variant>
        <vt:i4>3211302</vt:i4>
      </vt:variant>
      <vt:variant>
        <vt:i4>531</vt:i4>
      </vt:variant>
      <vt:variant>
        <vt:i4>0</vt:i4>
      </vt:variant>
      <vt:variant>
        <vt:i4>5</vt:i4>
      </vt:variant>
      <vt:variant>
        <vt:lpwstr>http://www.cicese.edu.mx/index.php</vt:lpwstr>
      </vt:variant>
      <vt:variant>
        <vt:lpwstr/>
      </vt:variant>
      <vt:variant>
        <vt:i4>4653073</vt:i4>
      </vt:variant>
      <vt:variant>
        <vt:i4>528</vt:i4>
      </vt:variant>
      <vt:variant>
        <vt:i4>0</vt:i4>
      </vt:variant>
      <vt:variant>
        <vt:i4>5</vt:i4>
      </vt:variant>
      <vt:variant>
        <vt:lpwstr>http://www.mareografico.unam.mx/Mareografico/</vt:lpwstr>
      </vt:variant>
      <vt:variant>
        <vt:lpwstr/>
      </vt:variant>
      <vt:variant>
        <vt:i4>7602275</vt:i4>
      </vt:variant>
      <vt:variant>
        <vt:i4>525</vt:i4>
      </vt:variant>
      <vt:variant>
        <vt:i4>0</vt:i4>
      </vt:variant>
      <vt:variant>
        <vt:i4>5</vt:i4>
      </vt:variant>
      <vt:variant>
        <vt:lpwstr>http://www.ssn.unam.mx/</vt:lpwstr>
      </vt:variant>
      <vt:variant>
        <vt:lpwstr/>
      </vt:variant>
      <vt:variant>
        <vt:i4>7602283</vt:i4>
      </vt:variant>
      <vt:variant>
        <vt:i4>522</vt:i4>
      </vt:variant>
      <vt:variant>
        <vt:i4>0</vt:i4>
      </vt:variant>
      <vt:variant>
        <vt:i4>5</vt:i4>
      </vt:variant>
      <vt:variant>
        <vt:lpwstr>http://www.imt.mx/</vt:lpwstr>
      </vt:variant>
      <vt:variant>
        <vt:lpwstr/>
      </vt:variant>
      <vt:variant>
        <vt:i4>5177410</vt:i4>
      </vt:variant>
      <vt:variant>
        <vt:i4>519</vt:i4>
      </vt:variant>
      <vt:variant>
        <vt:i4>0</vt:i4>
      </vt:variant>
      <vt:variant>
        <vt:i4>5</vt:i4>
      </vt:variant>
      <vt:variant>
        <vt:lpwstr>http://www.semar.gob.mx/digaohm/</vt:lpwstr>
      </vt:variant>
      <vt:variant>
        <vt:lpwstr/>
      </vt:variant>
      <vt:variant>
        <vt:i4>67</vt:i4>
      </vt:variant>
      <vt:variant>
        <vt:i4>516</vt:i4>
      </vt:variant>
      <vt:variant>
        <vt:i4>0</vt:i4>
      </vt:variant>
      <vt:variant>
        <vt:i4>5</vt:i4>
      </vt:variant>
      <vt:variant>
        <vt:lpwstr>http://www.semar.gob.mx/</vt:lpwstr>
      </vt:variant>
      <vt:variant>
        <vt:lpwstr/>
      </vt:variant>
      <vt:variant>
        <vt:i4>3080293</vt:i4>
      </vt:variant>
      <vt:variant>
        <vt:i4>513</vt:i4>
      </vt:variant>
      <vt:variant>
        <vt:i4>0</vt:i4>
      </vt:variant>
      <vt:variant>
        <vt:i4>5</vt:i4>
      </vt:variant>
      <vt:variant>
        <vt:lpwstr>http://www.cenapred.unam.mx/es/</vt:lpwstr>
      </vt:variant>
      <vt:variant>
        <vt:lpwstr/>
      </vt:variant>
      <vt:variant>
        <vt:i4>2818140</vt:i4>
      </vt:variant>
      <vt:variant>
        <vt:i4>510</vt:i4>
      </vt:variant>
      <vt:variant>
        <vt:i4>0</vt:i4>
      </vt:variant>
      <vt:variant>
        <vt:i4>5</vt:i4>
      </vt:variant>
      <vt:variant>
        <vt:lpwstr>http://www.politicamigratoria.gob.mx/es_mx/SEGOB/Direccion_General_de_Proteccion_Civil</vt:lpwstr>
      </vt:variant>
      <vt:variant>
        <vt:lpwstr/>
      </vt:variant>
      <vt:variant>
        <vt:i4>4784184</vt:i4>
      </vt:variant>
      <vt:variant>
        <vt:i4>507</vt:i4>
      </vt:variant>
      <vt:variant>
        <vt:i4>0</vt:i4>
      </vt:variant>
      <vt:variant>
        <vt:i4>5</vt:i4>
      </vt:variant>
      <vt:variant>
        <vt:lpwstr>http://www.politicamigratoria.gob.mx/es_mx/SEGOB/Coordinacion_General_de_Proteccion_Civil</vt:lpwstr>
      </vt:variant>
      <vt:variant>
        <vt:lpwstr/>
      </vt:variant>
      <vt:variant>
        <vt:i4>8192047</vt:i4>
      </vt:variant>
      <vt:variant>
        <vt:i4>504</vt:i4>
      </vt:variant>
      <vt:variant>
        <vt:i4>0</vt:i4>
      </vt:variant>
      <vt:variant>
        <vt:i4>5</vt:i4>
      </vt:variant>
      <vt:variant>
        <vt:lpwstr>http://www.gobernacion.gob.mx/</vt:lpwstr>
      </vt:variant>
      <vt:variant>
        <vt:lpwstr/>
      </vt:variant>
      <vt:variant>
        <vt:i4>6881342</vt:i4>
      </vt:variant>
      <vt:variant>
        <vt:i4>501</vt:i4>
      </vt:variant>
      <vt:variant>
        <vt:i4>0</vt:i4>
      </vt:variant>
      <vt:variant>
        <vt:i4>5</vt:i4>
      </vt:variant>
      <vt:variant>
        <vt:lpwstr>http://www.unam.mx/</vt:lpwstr>
      </vt:variant>
      <vt:variant>
        <vt:lpwstr/>
      </vt:variant>
      <vt:variant>
        <vt:i4>1376271</vt:i4>
      </vt:variant>
      <vt:variant>
        <vt:i4>498</vt:i4>
      </vt:variant>
      <vt:variant>
        <vt:i4>0</vt:i4>
      </vt:variant>
      <vt:variant>
        <vt:i4>5</vt:i4>
      </vt:variant>
      <vt:variant>
        <vt:lpwstr>http://www.interreg-caraibes.org/</vt:lpwstr>
      </vt:variant>
      <vt:variant>
        <vt:lpwstr/>
      </vt:variant>
      <vt:variant>
        <vt:i4>4063278</vt:i4>
      </vt:variant>
      <vt:variant>
        <vt:i4>495</vt:i4>
      </vt:variant>
      <vt:variant>
        <vt:i4>0</vt:i4>
      </vt:variant>
      <vt:variant>
        <vt:i4>5</vt:i4>
      </vt:variant>
      <vt:variant>
        <vt:lpwstr>http://www.ipgp.fr/index2.php?Largeur=1366</vt:lpwstr>
      </vt:variant>
      <vt:variant>
        <vt:lpwstr/>
      </vt:variant>
      <vt:variant>
        <vt:i4>3407878</vt:i4>
      </vt:variant>
      <vt:variant>
        <vt:i4>492</vt:i4>
      </vt:variant>
      <vt:variant>
        <vt:i4>0</vt:i4>
      </vt:variant>
      <vt:variant>
        <vt:i4>5</vt:i4>
      </vt:variant>
      <vt:variant>
        <vt:lpwstr>http://www.ioc-goos.org/index.php?option=com_oe&amp;task=viewDocumentRecord&amp;docID=9341&amp;lang=fr</vt:lpwstr>
      </vt:variant>
      <vt:variant>
        <vt:lpwstr/>
      </vt:variant>
      <vt:variant>
        <vt:i4>4194386</vt:i4>
      </vt:variant>
      <vt:variant>
        <vt:i4>489</vt:i4>
      </vt:variant>
      <vt:variant>
        <vt:i4>0</vt:i4>
      </vt:variant>
      <vt:variant>
        <vt:i4>5</vt:i4>
      </vt:variant>
      <vt:variant>
        <vt:lpwstr>http://www.onamet.gov.do/</vt:lpwstr>
      </vt:variant>
      <vt:variant>
        <vt:lpwstr/>
      </vt:variant>
      <vt:variant>
        <vt:i4>2490488</vt:i4>
      </vt:variant>
      <vt:variant>
        <vt:i4>486</vt:i4>
      </vt:variant>
      <vt:variant>
        <vt:i4>0</vt:i4>
      </vt:variant>
      <vt:variant>
        <vt:i4>5</vt:i4>
      </vt:variant>
      <vt:variant>
        <vt:lpwstr>http://uasd.edu.do/</vt:lpwstr>
      </vt:variant>
      <vt:variant>
        <vt:lpwstr/>
      </vt:variant>
      <vt:variant>
        <vt:i4>458839</vt:i4>
      </vt:variant>
      <vt:variant>
        <vt:i4>483</vt:i4>
      </vt:variant>
      <vt:variant>
        <vt:i4>0</vt:i4>
      </vt:variant>
      <vt:variant>
        <vt:i4>5</vt:i4>
      </vt:variant>
      <vt:variant>
        <vt:lpwstr>http://uasd.edu.do/transfer/sismologico/principal.htm</vt:lpwstr>
      </vt:variant>
      <vt:variant>
        <vt:lpwstr/>
      </vt:variant>
      <vt:variant>
        <vt:i4>3538986</vt:i4>
      </vt:variant>
      <vt:variant>
        <vt:i4>480</vt:i4>
      </vt:variant>
      <vt:variant>
        <vt:i4>0</vt:i4>
      </vt:variant>
      <vt:variant>
        <vt:i4>5</vt:i4>
      </vt:variant>
      <vt:variant>
        <vt:lpwstr>http://www.unavco.org/aboutus/aboutus.html</vt:lpwstr>
      </vt:variant>
      <vt:variant>
        <vt:lpwstr/>
      </vt:variant>
      <vt:variant>
        <vt:i4>3604483</vt:i4>
      </vt:variant>
      <vt:variant>
        <vt:i4>477</vt:i4>
      </vt:variant>
      <vt:variant>
        <vt:i4>0</vt:i4>
      </vt:variant>
      <vt:variant>
        <vt:i4>5</vt:i4>
      </vt:variant>
      <vt:variant>
        <vt:lpwstr>http://www.ioc-tsunami.org/index.php?option=com_oe&amp;task=viewEventRecord&amp;eventID=1077&amp;lang=es</vt:lpwstr>
      </vt:variant>
      <vt:variant>
        <vt:lpwstr/>
      </vt:variant>
      <vt:variant>
        <vt:i4>2818050</vt:i4>
      </vt:variant>
      <vt:variant>
        <vt:i4>474</vt:i4>
      </vt:variant>
      <vt:variant>
        <vt:i4>0</vt:i4>
      </vt:variant>
      <vt:variant>
        <vt:i4>5</vt:i4>
      </vt:variant>
      <vt:variant>
        <vt:lpwstr>http://www.ioc-tsunami.org/index.php?option=com_oe&amp;task=viewEventRecord&amp;eventID=1264&amp;lang=en</vt:lpwstr>
      </vt:variant>
      <vt:variant>
        <vt:lpwstr/>
      </vt:variant>
      <vt:variant>
        <vt:i4>1900558</vt:i4>
      </vt:variant>
      <vt:variant>
        <vt:i4>471</vt:i4>
      </vt:variant>
      <vt:variant>
        <vt:i4>0</vt:i4>
      </vt:variant>
      <vt:variant>
        <vt:i4>5</vt:i4>
      </vt:variant>
      <vt:variant>
        <vt:lpwstr>http://unesdoc.unesco.org/images/0022/002205/220531e.pdf</vt:lpwstr>
      </vt:variant>
      <vt:variant>
        <vt:lpwstr/>
      </vt:variant>
      <vt:variant>
        <vt:i4>1310727</vt:i4>
      </vt:variant>
      <vt:variant>
        <vt:i4>468</vt:i4>
      </vt:variant>
      <vt:variant>
        <vt:i4>0</vt:i4>
      </vt:variant>
      <vt:variant>
        <vt:i4>5</vt:i4>
      </vt:variant>
      <vt:variant>
        <vt:lpwstr>http://unesdoc.unesco.org/images/0021/002114/211498e.pdf</vt:lpwstr>
      </vt:variant>
      <vt:variant>
        <vt:lpwstr/>
      </vt:variant>
      <vt:variant>
        <vt:i4>1507342</vt:i4>
      </vt:variant>
      <vt:variant>
        <vt:i4>465</vt:i4>
      </vt:variant>
      <vt:variant>
        <vt:i4>0</vt:i4>
      </vt:variant>
      <vt:variant>
        <vt:i4>5</vt:i4>
      </vt:variant>
      <vt:variant>
        <vt:lpwstr>http://unesdoc.unesco.org/images/0021/002111/211174m.pdf</vt:lpwstr>
      </vt:variant>
      <vt:variant>
        <vt:lpwstr/>
      </vt:variant>
      <vt:variant>
        <vt:i4>2818061</vt:i4>
      </vt:variant>
      <vt:variant>
        <vt:i4>462</vt:i4>
      </vt:variant>
      <vt:variant>
        <vt:i4>0</vt:i4>
      </vt:variant>
      <vt:variant>
        <vt:i4>5</vt:i4>
      </vt:variant>
      <vt:variant>
        <vt:lpwstr>http://www.ioc-tsunami.org/index.php?option=com_oe&amp;task=viewEventRecord&amp;eventID=1197&amp;lang=en</vt:lpwstr>
      </vt:variant>
      <vt:variant>
        <vt:lpwstr/>
      </vt:variant>
      <vt:variant>
        <vt:i4>5505030</vt:i4>
      </vt:variant>
      <vt:variant>
        <vt:i4>459</vt:i4>
      </vt:variant>
      <vt:variant>
        <vt:i4>0</vt:i4>
      </vt:variant>
      <vt:variant>
        <vt:i4>5</vt:i4>
      </vt:variant>
      <vt:variant>
        <vt:lpwstr>http://www.ccrif.org/</vt:lpwstr>
      </vt:variant>
      <vt:variant>
        <vt:lpwstr/>
      </vt:variant>
      <vt:variant>
        <vt:i4>1507351</vt:i4>
      </vt:variant>
      <vt:variant>
        <vt:i4>456</vt:i4>
      </vt:variant>
      <vt:variant>
        <vt:i4>0</vt:i4>
      </vt:variant>
      <vt:variant>
        <vt:i4>5</vt:i4>
      </vt:variant>
      <vt:variant>
        <vt:lpwstr>http://europa.eu/</vt:lpwstr>
      </vt:variant>
      <vt:variant>
        <vt:lpwstr/>
      </vt:variant>
      <vt:variant>
        <vt:i4>4718595</vt:i4>
      </vt:variant>
      <vt:variant>
        <vt:i4>453</vt:i4>
      </vt:variant>
      <vt:variant>
        <vt:i4>0</vt:i4>
      </vt:variant>
      <vt:variant>
        <vt:i4>5</vt:i4>
      </vt:variant>
      <vt:variant>
        <vt:lpwstr>http://www.worldbank.org/</vt:lpwstr>
      </vt:variant>
      <vt:variant>
        <vt:lpwstr/>
      </vt:variant>
      <vt:variant>
        <vt:i4>8257655</vt:i4>
      </vt:variant>
      <vt:variant>
        <vt:i4>450</vt:i4>
      </vt:variant>
      <vt:variant>
        <vt:i4>0</vt:i4>
      </vt:variant>
      <vt:variant>
        <vt:i4>5</vt:i4>
      </vt:variant>
      <vt:variant>
        <vt:lpwstr>http://www.unisdr.org/we/coordinate/hfa</vt:lpwstr>
      </vt:variant>
      <vt:variant>
        <vt:lpwstr/>
      </vt:variant>
      <vt:variant>
        <vt:i4>7995511</vt:i4>
      </vt:variant>
      <vt:variant>
        <vt:i4>447</vt:i4>
      </vt:variant>
      <vt:variant>
        <vt:i4>0</vt:i4>
      </vt:variant>
      <vt:variant>
        <vt:i4>5</vt:i4>
      </vt:variant>
      <vt:variant>
        <vt:lpwstr>http://redsismica.uprm.edu/english/</vt:lpwstr>
      </vt:variant>
      <vt:variant>
        <vt:lpwstr/>
      </vt:variant>
      <vt:variant>
        <vt:i4>1179652</vt:i4>
      </vt:variant>
      <vt:variant>
        <vt:i4>444</vt:i4>
      </vt:variant>
      <vt:variant>
        <vt:i4>0</vt:i4>
      </vt:variant>
      <vt:variant>
        <vt:i4>5</vt:i4>
      </vt:variant>
      <vt:variant>
        <vt:lpwstr>http://www.tsunamiready.noaa.gov/</vt:lpwstr>
      </vt:variant>
      <vt:variant>
        <vt:lpwstr/>
      </vt:variant>
      <vt:variant>
        <vt:i4>983126</vt:i4>
      </vt:variant>
      <vt:variant>
        <vt:i4>441</vt:i4>
      </vt:variant>
      <vt:variant>
        <vt:i4>0</vt:i4>
      </vt:variant>
      <vt:variant>
        <vt:i4>5</vt:i4>
      </vt:variant>
      <vt:variant>
        <vt:lpwstr>http://www.unesco.org/new/en/</vt:lpwstr>
      </vt:variant>
      <vt:variant>
        <vt:lpwstr/>
      </vt:variant>
      <vt:variant>
        <vt:i4>4128872</vt:i4>
      </vt:variant>
      <vt:variant>
        <vt:i4>438</vt:i4>
      </vt:variant>
      <vt:variant>
        <vt:i4>0</vt:i4>
      </vt:variant>
      <vt:variant>
        <vt:i4>5</vt:i4>
      </vt:variant>
      <vt:variant>
        <vt:lpwstr>http://uhslc.soest.hawaii.edu/</vt:lpwstr>
      </vt:variant>
      <vt:variant>
        <vt:lpwstr/>
      </vt:variant>
      <vt:variant>
        <vt:i4>4849743</vt:i4>
      </vt:variant>
      <vt:variant>
        <vt:i4>435</vt:i4>
      </vt:variant>
      <vt:variant>
        <vt:i4>0</vt:i4>
      </vt:variant>
      <vt:variant>
        <vt:i4>5</vt:i4>
      </vt:variant>
      <vt:variant>
        <vt:lpwstr>http://www.noaa.gov/</vt:lpwstr>
      </vt:variant>
      <vt:variant>
        <vt:lpwstr/>
      </vt:variant>
      <vt:variant>
        <vt:i4>1638495</vt:i4>
      </vt:variant>
      <vt:variant>
        <vt:i4>432</vt:i4>
      </vt:variant>
      <vt:variant>
        <vt:i4>0</vt:i4>
      </vt:variant>
      <vt:variant>
        <vt:i4>5</vt:i4>
      </vt:variant>
      <vt:variant>
        <vt:lpwstr>http://www.uprm.edu/portada/</vt:lpwstr>
      </vt:variant>
      <vt:variant>
        <vt:lpwstr/>
      </vt:variant>
      <vt:variant>
        <vt:i4>5701697</vt:i4>
      </vt:variant>
      <vt:variant>
        <vt:i4>429</vt:i4>
      </vt:variant>
      <vt:variant>
        <vt:i4>0</vt:i4>
      </vt:variant>
      <vt:variant>
        <vt:i4>5</vt:i4>
      </vt:variant>
      <vt:variant>
        <vt:lpwstr>http://www.usgs.gov/</vt:lpwstr>
      </vt:variant>
      <vt:variant>
        <vt:lpwstr/>
      </vt:variant>
      <vt:variant>
        <vt:i4>4128809</vt:i4>
      </vt:variant>
      <vt:variant>
        <vt:i4>426</vt:i4>
      </vt:variant>
      <vt:variant>
        <vt:i4>0</vt:i4>
      </vt:variant>
      <vt:variant>
        <vt:i4>5</vt:i4>
      </vt:variant>
      <vt:variant>
        <vt:lpwstr>http://www.iris.edu/hq/</vt:lpwstr>
      </vt:variant>
      <vt:variant>
        <vt:lpwstr/>
      </vt:variant>
      <vt:variant>
        <vt:i4>2293865</vt:i4>
      </vt:variant>
      <vt:variant>
        <vt:i4>423</vt:i4>
      </vt:variant>
      <vt:variant>
        <vt:i4>0</vt:i4>
      </vt:variant>
      <vt:variant>
        <vt:i4>5</vt:i4>
      </vt:variant>
      <vt:variant>
        <vt:lpwstr>http://www.nhc.noaa.gov/surge/slosh.php</vt:lpwstr>
      </vt:variant>
      <vt:variant>
        <vt:lpwstr/>
      </vt:variant>
      <vt:variant>
        <vt:i4>589951</vt:i4>
      </vt:variant>
      <vt:variant>
        <vt:i4>420</vt:i4>
      </vt:variant>
      <vt:variant>
        <vt:i4>0</vt:i4>
      </vt:variant>
      <vt:variant>
        <vt:i4>5</vt:i4>
      </vt:variant>
      <vt:variant>
        <vt:lpwstr>http://weready.org/tsunami/index.php?option=com_content&amp;view=article&amp;id=28</vt:lpwstr>
      </vt:variant>
      <vt:variant>
        <vt:lpwstr/>
      </vt:variant>
      <vt:variant>
        <vt:i4>2424944</vt:i4>
      </vt:variant>
      <vt:variant>
        <vt:i4>417</vt:i4>
      </vt:variant>
      <vt:variant>
        <vt:i4>0</vt:i4>
      </vt:variant>
      <vt:variant>
        <vt:i4>5</vt:i4>
      </vt:variant>
      <vt:variant>
        <vt:lpwstr>http://www.gmes-atmosphere.eu/</vt:lpwstr>
      </vt:variant>
      <vt:variant>
        <vt:lpwstr/>
      </vt:variant>
      <vt:variant>
        <vt:i4>2293819</vt:i4>
      </vt:variant>
      <vt:variant>
        <vt:i4>414</vt:i4>
      </vt:variant>
      <vt:variant>
        <vt:i4>0</vt:i4>
      </vt:variant>
      <vt:variant>
        <vt:i4>5</vt:i4>
      </vt:variant>
      <vt:variant>
        <vt:lpwstr>http://www.bka.gv.at/site/3539/default.aspx</vt:lpwstr>
      </vt:variant>
      <vt:variant>
        <vt:lpwstr/>
      </vt:variant>
      <vt:variant>
        <vt:i4>917583</vt:i4>
      </vt:variant>
      <vt:variant>
        <vt:i4>411</vt:i4>
      </vt:variant>
      <vt:variant>
        <vt:i4>0</vt:i4>
      </vt:variant>
      <vt:variant>
        <vt:i4>5</vt:i4>
      </vt:variant>
      <vt:variant>
        <vt:lpwstr>http://www.ausaid.gov.au/Pages/home.aspx</vt:lpwstr>
      </vt:variant>
      <vt:variant>
        <vt:lpwstr/>
      </vt:variant>
      <vt:variant>
        <vt:i4>4849675</vt:i4>
      </vt:variant>
      <vt:variant>
        <vt:i4>408</vt:i4>
      </vt:variant>
      <vt:variant>
        <vt:i4>0</vt:i4>
      </vt:variant>
      <vt:variant>
        <vt:i4>5</vt:i4>
      </vt:variant>
      <vt:variant>
        <vt:lpwstr>http://www.usaid.gov/</vt:lpwstr>
      </vt:variant>
      <vt:variant>
        <vt:lpwstr/>
      </vt:variant>
      <vt:variant>
        <vt:i4>2818086</vt:i4>
      </vt:variant>
      <vt:variant>
        <vt:i4>405</vt:i4>
      </vt:variant>
      <vt:variant>
        <vt:i4>0</vt:i4>
      </vt:variant>
      <vt:variant>
        <vt:i4>5</vt:i4>
      </vt:variant>
      <vt:variant>
        <vt:lpwstr>http://europa.eu/legislation_summaries/development/overseas_countries_territories/r12102_en.htm</vt:lpwstr>
      </vt:variant>
      <vt:variant>
        <vt:lpwstr/>
      </vt:variant>
      <vt:variant>
        <vt:i4>1704050</vt:i4>
      </vt:variant>
      <vt:variant>
        <vt:i4>402</vt:i4>
      </vt:variant>
      <vt:variant>
        <vt:i4>0</vt:i4>
      </vt:variant>
      <vt:variant>
        <vt:i4>5</vt:i4>
      </vt:variant>
      <vt:variant>
        <vt:lpwstr>http://www.cdema.org/index.php?option=com_content&amp;view=article&amp;id=89&amp;Itemid=79</vt:lpwstr>
      </vt:variant>
      <vt:variant>
        <vt:lpwstr/>
      </vt:variant>
      <vt:variant>
        <vt:i4>5636188</vt:i4>
      </vt:variant>
      <vt:variant>
        <vt:i4>399</vt:i4>
      </vt:variant>
      <vt:variant>
        <vt:i4>0</vt:i4>
      </vt:variant>
      <vt:variant>
        <vt:i4>5</vt:i4>
      </vt:variant>
      <vt:variant>
        <vt:lpwstr>http://ec.europa.eu/echo/files/policies/dipecho/presentations/programme_overview_11_07_en.pdf</vt:lpwstr>
      </vt:variant>
      <vt:variant>
        <vt:lpwstr/>
      </vt:variant>
      <vt:variant>
        <vt:i4>3080249</vt:i4>
      </vt:variant>
      <vt:variant>
        <vt:i4>396</vt:i4>
      </vt:variant>
      <vt:variant>
        <vt:i4>0</vt:i4>
      </vt:variant>
      <vt:variant>
        <vt:i4>5</vt:i4>
      </vt:variant>
      <vt:variant>
        <vt:lpwstr>https://www.gfdrr.org/</vt:lpwstr>
      </vt:variant>
      <vt:variant>
        <vt:lpwstr/>
      </vt:variant>
      <vt:variant>
        <vt:i4>1638417</vt:i4>
      </vt:variant>
      <vt:variant>
        <vt:i4>393</vt:i4>
      </vt:variant>
      <vt:variant>
        <vt:i4>0</vt:i4>
      </vt:variant>
      <vt:variant>
        <vt:i4>5</vt:i4>
      </vt:variant>
      <vt:variant>
        <vt:lpwstr>http://www.undp.org.cu/crmi/en/about.asp</vt:lpwstr>
      </vt:variant>
      <vt:variant>
        <vt:lpwstr/>
      </vt:variant>
      <vt:variant>
        <vt:i4>4128771</vt:i4>
      </vt:variant>
      <vt:variant>
        <vt:i4>390</vt:i4>
      </vt:variant>
      <vt:variant>
        <vt:i4>0</vt:i4>
      </vt:variant>
      <vt:variant>
        <vt:i4>5</vt:i4>
      </vt:variant>
      <vt:variant>
        <vt:lpwstr>http://www.undp.org/content/barbados/en/home/operations/projects/crisis_prevention_and_recovery/erc/</vt:lpwstr>
      </vt:variant>
      <vt:variant>
        <vt:lpwstr/>
      </vt:variant>
      <vt:variant>
        <vt:i4>8257566</vt:i4>
      </vt:variant>
      <vt:variant>
        <vt:i4>387</vt:i4>
      </vt:variant>
      <vt:variant>
        <vt:i4>0</vt:i4>
      </vt:variant>
      <vt:variant>
        <vt:i4>5</vt:i4>
      </vt:variant>
      <vt:variant>
        <vt:lpwstr>http://www.undp.org/content/barbados/en/home/operations/projects/crisis_prevention_and_recovery/R3i/</vt:lpwstr>
      </vt:variant>
      <vt:variant>
        <vt:lpwstr/>
      </vt:variant>
      <vt:variant>
        <vt:i4>5505102</vt:i4>
      </vt:variant>
      <vt:variant>
        <vt:i4>384</vt:i4>
      </vt:variant>
      <vt:variant>
        <vt:i4>0</vt:i4>
      </vt:variant>
      <vt:variant>
        <vt:i4>5</vt:i4>
      </vt:variant>
      <vt:variant>
        <vt:lpwstr>http://www.oecs.org/</vt:lpwstr>
      </vt:variant>
      <vt:variant>
        <vt:lpwstr/>
      </vt:variant>
      <vt:variant>
        <vt:i4>524316</vt:i4>
      </vt:variant>
      <vt:variant>
        <vt:i4>378</vt:i4>
      </vt:variant>
      <vt:variant>
        <vt:i4>0</vt:i4>
      </vt:variant>
      <vt:variant>
        <vt:i4>5</vt:i4>
      </vt:variant>
      <vt:variant>
        <vt:lpwstr>http://www.srh.noaa.gov/srh/ctwp/</vt:lpwstr>
      </vt:variant>
      <vt:variant>
        <vt:lpwstr/>
      </vt:variant>
      <vt:variant>
        <vt:i4>2490429</vt:i4>
      </vt:variant>
      <vt:variant>
        <vt:i4>375</vt:i4>
      </vt:variant>
      <vt:variant>
        <vt:i4>0</vt:i4>
      </vt:variant>
      <vt:variant>
        <vt:i4>5</vt:i4>
      </vt:variant>
      <vt:variant>
        <vt:lpwstr>http://www.uwiseismic.com/</vt:lpwstr>
      </vt:variant>
      <vt:variant>
        <vt:lpwstr/>
      </vt:variant>
      <vt:variant>
        <vt:i4>7995511</vt:i4>
      </vt:variant>
      <vt:variant>
        <vt:i4>372</vt:i4>
      </vt:variant>
      <vt:variant>
        <vt:i4>0</vt:i4>
      </vt:variant>
      <vt:variant>
        <vt:i4>5</vt:i4>
      </vt:variant>
      <vt:variant>
        <vt:lpwstr>http://redsismica.uprm.edu/english/</vt:lpwstr>
      </vt:variant>
      <vt:variant>
        <vt:lpwstr/>
      </vt:variant>
      <vt:variant>
        <vt:i4>3407916</vt:i4>
      </vt:variant>
      <vt:variant>
        <vt:i4>369</vt:i4>
      </vt:variant>
      <vt:variant>
        <vt:i4>0</vt:i4>
      </vt:variant>
      <vt:variant>
        <vt:i4>5</vt:i4>
      </vt:variant>
      <vt:variant>
        <vt:lpwstr>http://www.conseil-general.com/en/general-council/general-council-martinique-department-972.htm</vt:lpwstr>
      </vt:variant>
      <vt:variant>
        <vt:lpwstr/>
      </vt:variant>
      <vt:variant>
        <vt:i4>7667800</vt:i4>
      </vt:variant>
      <vt:variant>
        <vt:i4>366</vt:i4>
      </vt:variant>
      <vt:variant>
        <vt:i4>0</vt:i4>
      </vt:variant>
      <vt:variant>
        <vt:i4>5</vt:i4>
      </vt:variant>
      <vt:variant>
        <vt:lpwstr>http://www.iode.org/index.php?option=com_oe&amp;task=viewEventDocs&amp;eventID=1224</vt:lpwstr>
      </vt:variant>
      <vt:variant>
        <vt:lpwstr/>
      </vt:variant>
      <vt:variant>
        <vt:i4>8257592</vt:i4>
      </vt:variant>
      <vt:variant>
        <vt:i4>363</vt:i4>
      </vt:variant>
      <vt:variant>
        <vt:i4>0</vt:i4>
      </vt:variant>
      <vt:variant>
        <vt:i4>5</vt:i4>
      </vt:variant>
      <vt:variant>
        <vt:lpwstr>http://www.dem.gov.bb/</vt:lpwstr>
      </vt:variant>
      <vt:variant>
        <vt:lpwstr/>
      </vt:variant>
      <vt:variant>
        <vt:i4>393332</vt:i4>
      </vt:variant>
      <vt:variant>
        <vt:i4>360</vt:i4>
      </vt:variant>
      <vt:variant>
        <vt:i4>0</vt:i4>
      </vt:variant>
      <vt:variant>
        <vt:i4>5</vt:i4>
      </vt:variant>
      <vt:variant>
        <vt:lpwstr>http://www.ioc-tsunami.org/index.php?option=com_oe&amp;task=viewDocumentRecord&amp;docID=10914&amp;lang=en</vt:lpwstr>
      </vt:variant>
      <vt:variant>
        <vt:lpwstr/>
      </vt:variant>
      <vt:variant>
        <vt:i4>4718677</vt:i4>
      </vt:variant>
      <vt:variant>
        <vt:i4>357</vt:i4>
      </vt:variant>
      <vt:variant>
        <vt:i4>0</vt:i4>
      </vt:variant>
      <vt:variant>
        <vt:i4>5</vt:i4>
      </vt:variant>
      <vt:variant>
        <vt:lpwstr>http://www.undp.org/content/undp/en/home.html</vt:lpwstr>
      </vt:variant>
      <vt:variant>
        <vt:lpwstr/>
      </vt:variant>
      <vt:variant>
        <vt:i4>393332</vt:i4>
      </vt:variant>
      <vt:variant>
        <vt:i4>354</vt:i4>
      </vt:variant>
      <vt:variant>
        <vt:i4>0</vt:i4>
      </vt:variant>
      <vt:variant>
        <vt:i4>5</vt:i4>
      </vt:variant>
      <vt:variant>
        <vt:lpwstr>http://www.ioc-tsunami.org/index.php?option=com_oe&amp;task=viewDocumentRecord&amp;docID=10914&amp;lang=en</vt:lpwstr>
      </vt:variant>
      <vt:variant>
        <vt:lpwstr/>
      </vt:variant>
      <vt:variant>
        <vt:i4>4128771</vt:i4>
      </vt:variant>
      <vt:variant>
        <vt:i4>351</vt:i4>
      </vt:variant>
      <vt:variant>
        <vt:i4>0</vt:i4>
      </vt:variant>
      <vt:variant>
        <vt:i4>5</vt:i4>
      </vt:variant>
      <vt:variant>
        <vt:lpwstr>http://www.undp.org/content/barbados/en/home/operations/projects/crisis_prevention_and_recovery/erc/</vt:lpwstr>
      </vt:variant>
      <vt:variant>
        <vt:lpwstr/>
      </vt:variant>
      <vt:variant>
        <vt:i4>1441799</vt:i4>
      </vt:variant>
      <vt:variant>
        <vt:i4>348</vt:i4>
      </vt:variant>
      <vt:variant>
        <vt:i4>0</vt:i4>
      </vt:variant>
      <vt:variant>
        <vt:i4>5</vt:i4>
      </vt:variant>
      <vt:variant>
        <vt:lpwstr>http://unesdoc.unesco.org/images/0021/002181/218174e.pdf</vt:lpwstr>
      </vt:variant>
      <vt:variant>
        <vt:lpwstr/>
      </vt:variant>
      <vt:variant>
        <vt:i4>1441799</vt:i4>
      </vt:variant>
      <vt:variant>
        <vt:i4>345</vt:i4>
      </vt:variant>
      <vt:variant>
        <vt:i4>0</vt:i4>
      </vt:variant>
      <vt:variant>
        <vt:i4>5</vt:i4>
      </vt:variant>
      <vt:variant>
        <vt:lpwstr>http://unesdoc.unesco.org/images/0021/002181/218174e.pdf</vt:lpwstr>
      </vt:variant>
      <vt:variant>
        <vt:lpwstr/>
      </vt:variant>
      <vt:variant>
        <vt:i4>2097214</vt:i4>
      </vt:variant>
      <vt:variant>
        <vt:i4>342</vt:i4>
      </vt:variant>
      <vt:variant>
        <vt:i4>0</vt:i4>
      </vt:variant>
      <vt:variant>
        <vt:i4>5</vt:i4>
      </vt:variant>
      <vt:variant>
        <vt:lpwstr>http://www.ioc-tsunami.org/</vt:lpwstr>
      </vt:variant>
      <vt:variant>
        <vt:lpwstr/>
      </vt:variant>
      <vt:variant>
        <vt:i4>3539045</vt:i4>
      </vt:variant>
      <vt:variant>
        <vt:i4>339</vt:i4>
      </vt:variant>
      <vt:variant>
        <vt:i4>0</vt:i4>
      </vt:variant>
      <vt:variant>
        <vt:i4>5</vt:i4>
      </vt:variant>
      <vt:variant>
        <vt:lpwstr>http://www.weather.gov/</vt:lpwstr>
      </vt:variant>
      <vt:variant>
        <vt:lpwstr/>
      </vt:variant>
      <vt:variant>
        <vt:i4>7667800</vt:i4>
      </vt:variant>
      <vt:variant>
        <vt:i4>336</vt:i4>
      </vt:variant>
      <vt:variant>
        <vt:i4>0</vt:i4>
      </vt:variant>
      <vt:variant>
        <vt:i4>5</vt:i4>
      </vt:variant>
      <vt:variant>
        <vt:lpwstr>http://www.iode.org/index.php?option=com_oe&amp;task=viewEventDocs&amp;eventID=1224</vt:lpwstr>
      </vt:variant>
      <vt:variant>
        <vt:lpwstr/>
      </vt:variant>
      <vt:variant>
        <vt:i4>4390928</vt:i4>
      </vt:variant>
      <vt:variant>
        <vt:i4>333</vt:i4>
      </vt:variant>
      <vt:variant>
        <vt:i4>0</vt:i4>
      </vt:variant>
      <vt:variant>
        <vt:i4>5</vt:i4>
      </vt:variant>
      <vt:variant>
        <vt:lpwstr>http://sites.agu.org/</vt:lpwstr>
      </vt:variant>
      <vt:variant>
        <vt:lpwstr/>
      </vt:variant>
      <vt:variant>
        <vt:i4>2818169</vt:i4>
      </vt:variant>
      <vt:variant>
        <vt:i4>330</vt:i4>
      </vt:variant>
      <vt:variant>
        <vt:i4>0</vt:i4>
      </vt:variant>
      <vt:variant>
        <vt:i4>5</vt:i4>
      </vt:variant>
      <vt:variant>
        <vt:lpwstr>http://www.cimh.edu.bb/?p=home</vt:lpwstr>
      </vt:variant>
      <vt:variant>
        <vt:lpwstr/>
      </vt:variant>
      <vt:variant>
        <vt:i4>2752515</vt:i4>
      </vt:variant>
      <vt:variant>
        <vt:i4>327</vt:i4>
      </vt:variant>
      <vt:variant>
        <vt:i4>0</vt:i4>
      </vt:variant>
      <vt:variant>
        <vt:i4>5</vt:i4>
      </vt:variant>
      <vt:variant>
        <vt:lpwstr>http://www.ioc-tsunami.org/index.php?option=com_oe&amp;task=viewEventRecord&amp;eventID=1077&amp;lang=en</vt:lpwstr>
      </vt:variant>
      <vt:variant>
        <vt:lpwstr/>
      </vt:variant>
      <vt:variant>
        <vt:i4>4653144</vt:i4>
      </vt:variant>
      <vt:variant>
        <vt:i4>324</vt:i4>
      </vt:variant>
      <vt:variant>
        <vt:i4>0</vt:i4>
      </vt:variant>
      <vt:variant>
        <vt:i4>5</vt:i4>
      </vt:variant>
      <vt:variant>
        <vt:lpwstr>http://www.oceatlan.org/</vt:lpwstr>
      </vt:variant>
      <vt:variant>
        <vt:lpwstr/>
      </vt:variant>
      <vt:variant>
        <vt:i4>1441799</vt:i4>
      </vt:variant>
      <vt:variant>
        <vt:i4>321</vt:i4>
      </vt:variant>
      <vt:variant>
        <vt:i4>0</vt:i4>
      </vt:variant>
      <vt:variant>
        <vt:i4>5</vt:i4>
      </vt:variant>
      <vt:variant>
        <vt:lpwstr>http://unesdoc.unesco.org/images/0021/002181/218174e.pdf</vt:lpwstr>
      </vt:variant>
      <vt:variant>
        <vt:lpwstr/>
      </vt:variant>
      <vt:variant>
        <vt:i4>2687023</vt:i4>
      </vt:variant>
      <vt:variant>
        <vt:i4>318</vt:i4>
      </vt:variant>
      <vt:variant>
        <vt:i4>0</vt:i4>
      </vt:variant>
      <vt:variant>
        <vt:i4>5</vt:i4>
      </vt:variant>
      <vt:variant>
        <vt:lpwstr>http://www.caribbeanwaves2.fr/ICG_UNESCO.h.htm</vt:lpwstr>
      </vt:variant>
      <vt:variant>
        <vt:lpwstr>ICG_UNESCO.h</vt:lpwstr>
      </vt:variant>
      <vt:variant>
        <vt:i4>6881342</vt:i4>
      </vt:variant>
      <vt:variant>
        <vt:i4>315</vt:i4>
      </vt:variant>
      <vt:variant>
        <vt:i4>0</vt:i4>
      </vt:variant>
      <vt:variant>
        <vt:i4>5</vt:i4>
      </vt:variant>
      <vt:variant>
        <vt:lpwstr>http://www.unam.mx/</vt:lpwstr>
      </vt:variant>
      <vt:variant>
        <vt:lpwstr/>
      </vt:variant>
      <vt:variant>
        <vt:i4>4849743</vt:i4>
      </vt:variant>
      <vt:variant>
        <vt:i4>312</vt:i4>
      </vt:variant>
      <vt:variant>
        <vt:i4>0</vt:i4>
      </vt:variant>
      <vt:variant>
        <vt:i4>5</vt:i4>
      </vt:variant>
      <vt:variant>
        <vt:lpwstr>http://www.noaa.gov/</vt:lpwstr>
      </vt:variant>
      <vt:variant>
        <vt:lpwstr/>
      </vt:variant>
      <vt:variant>
        <vt:i4>5046381</vt:i4>
      </vt:variant>
      <vt:variant>
        <vt:i4>309</vt:i4>
      </vt:variant>
      <vt:variant>
        <vt:i4>0</vt:i4>
      </vt:variant>
      <vt:variant>
        <vt:i4>5</vt:i4>
      </vt:variant>
      <vt:variant>
        <vt:lpwstr>http://www.ioc-goos.org/index.php?option=com_oe&amp;task=viewEventRecord&amp;eventID=1129&amp;lang=en</vt:lpwstr>
      </vt:variant>
      <vt:variant>
        <vt:lpwstr/>
      </vt:variant>
      <vt:variant>
        <vt:i4>5898246</vt:i4>
      </vt:variant>
      <vt:variant>
        <vt:i4>306</vt:i4>
      </vt:variant>
      <vt:variant>
        <vt:i4>0</vt:i4>
      </vt:variant>
      <vt:variant>
        <vt:i4>5</vt:i4>
      </vt:variant>
      <vt:variant>
        <vt:lpwstr>http://www.ioc-goos.org/</vt:lpwstr>
      </vt:variant>
      <vt:variant>
        <vt:lpwstr/>
      </vt:variant>
      <vt:variant>
        <vt:i4>1507366</vt:i4>
      </vt:variant>
      <vt:variant>
        <vt:i4>303</vt:i4>
      </vt:variant>
      <vt:variant>
        <vt:i4>0</vt:i4>
      </vt:variant>
      <vt:variant>
        <vt:i4>5</vt:i4>
      </vt:variant>
      <vt:variant>
        <vt:lpwstr>http://ec.europa.eu/echo/index_en.htm</vt:lpwstr>
      </vt:variant>
      <vt:variant>
        <vt:lpwstr/>
      </vt:variant>
      <vt:variant>
        <vt:i4>1114215</vt:i4>
      </vt:variant>
      <vt:variant>
        <vt:i4>300</vt:i4>
      </vt:variant>
      <vt:variant>
        <vt:i4>0</vt:i4>
      </vt:variant>
      <vt:variant>
        <vt:i4>5</vt:i4>
      </vt:variant>
      <vt:variant>
        <vt:lpwstr>http://iocperth.org/IOCPerth/index.php?option=com_content&amp;view=article&amp;id=30&amp;Itemid=39</vt:lpwstr>
      </vt:variant>
      <vt:variant>
        <vt:lpwstr/>
      </vt:variant>
      <vt:variant>
        <vt:i4>2097264</vt:i4>
      </vt:variant>
      <vt:variant>
        <vt:i4>297</vt:i4>
      </vt:variant>
      <vt:variant>
        <vt:i4>0</vt:i4>
      </vt:variant>
      <vt:variant>
        <vt:i4>5</vt:i4>
      </vt:variant>
      <vt:variant>
        <vt:lpwstr>http://www.unescap.org/</vt:lpwstr>
      </vt:variant>
      <vt:variant>
        <vt:lpwstr/>
      </vt:variant>
      <vt:variant>
        <vt:i4>3735678</vt:i4>
      </vt:variant>
      <vt:variant>
        <vt:i4>294</vt:i4>
      </vt:variant>
      <vt:variant>
        <vt:i4>0</vt:i4>
      </vt:variant>
      <vt:variant>
        <vt:i4>5</vt:i4>
      </vt:variant>
      <vt:variant>
        <vt:lpwstr>http://neamtic.ioc-unesco.org/</vt:lpwstr>
      </vt:variant>
      <vt:variant>
        <vt:lpwstr/>
      </vt:variant>
      <vt:variant>
        <vt:i4>4849675</vt:i4>
      </vt:variant>
      <vt:variant>
        <vt:i4>291</vt:i4>
      </vt:variant>
      <vt:variant>
        <vt:i4>0</vt:i4>
      </vt:variant>
      <vt:variant>
        <vt:i4>5</vt:i4>
      </vt:variant>
      <vt:variant>
        <vt:lpwstr>http://www.usaid.gov/</vt:lpwstr>
      </vt:variant>
      <vt:variant>
        <vt:lpwstr/>
      </vt:variant>
      <vt:variant>
        <vt:i4>4718681</vt:i4>
      </vt:variant>
      <vt:variant>
        <vt:i4>288</vt:i4>
      </vt:variant>
      <vt:variant>
        <vt:i4>0</vt:i4>
      </vt:variant>
      <vt:variant>
        <vt:i4>5</vt:i4>
      </vt:variant>
      <vt:variant>
        <vt:lpwstr>http://itic.ioc-unesco.org/index.php</vt:lpwstr>
      </vt:variant>
      <vt:variant>
        <vt:lpwstr/>
      </vt:variant>
      <vt:variant>
        <vt:i4>4849743</vt:i4>
      </vt:variant>
      <vt:variant>
        <vt:i4>285</vt:i4>
      </vt:variant>
      <vt:variant>
        <vt:i4>0</vt:i4>
      </vt:variant>
      <vt:variant>
        <vt:i4>5</vt:i4>
      </vt:variant>
      <vt:variant>
        <vt:lpwstr>http://www.noaa.gov/</vt:lpwstr>
      </vt:variant>
      <vt:variant>
        <vt:lpwstr/>
      </vt:variant>
      <vt:variant>
        <vt:i4>5308432</vt:i4>
      </vt:variant>
      <vt:variant>
        <vt:i4>282</vt:i4>
      </vt:variant>
      <vt:variant>
        <vt:i4>0</vt:i4>
      </vt:variant>
      <vt:variant>
        <vt:i4>5</vt:i4>
      </vt:variant>
      <vt:variant>
        <vt:lpwstr>http://www.jma.go.jp/jma/indexe.html</vt:lpwstr>
      </vt:variant>
      <vt:variant>
        <vt:lpwstr/>
      </vt:variant>
      <vt:variant>
        <vt:i4>1048587</vt:i4>
      </vt:variant>
      <vt:variant>
        <vt:i4>279</vt:i4>
      </vt:variant>
      <vt:variant>
        <vt:i4>0</vt:i4>
      </vt:variant>
      <vt:variant>
        <vt:i4>5</vt:i4>
      </vt:variant>
      <vt:variant>
        <vt:lpwstr>http://unesdoc.unesco.org/images/0021/002189/218990e.pdf</vt:lpwstr>
      </vt:variant>
      <vt:variant>
        <vt:lpwstr/>
      </vt:variant>
      <vt:variant>
        <vt:i4>2818169</vt:i4>
      </vt:variant>
      <vt:variant>
        <vt:i4>270</vt:i4>
      </vt:variant>
      <vt:variant>
        <vt:i4>0</vt:i4>
      </vt:variant>
      <vt:variant>
        <vt:i4>5</vt:i4>
      </vt:variant>
      <vt:variant>
        <vt:lpwstr>http://www.cimh.edu.bb/?p=home</vt:lpwstr>
      </vt:variant>
      <vt:variant>
        <vt:lpwstr/>
      </vt:variant>
      <vt:variant>
        <vt:i4>2752567</vt:i4>
      </vt:variant>
      <vt:variant>
        <vt:i4>267</vt:i4>
      </vt:variant>
      <vt:variant>
        <vt:i4>0</vt:i4>
      </vt:variant>
      <vt:variant>
        <vt:i4>5</vt:i4>
      </vt:variant>
      <vt:variant>
        <vt:lpwstr>http://www.sica.int/cepredenac/</vt:lpwstr>
      </vt:variant>
      <vt:variant>
        <vt:lpwstr/>
      </vt:variant>
      <vt:variant>
        <vt:i4>3473469</vt:i4>
      </vt:variant>
      <vt:variant>
        <vt:i4>264</vt:i4>
      </vt:variant>
      <vt:variant>
        <vt:i4>0</vt:i4>
      </vt:variant>
      <vt:variant>
        <vt:i4>5</vt:i4>
      </vt:variant>
      <vt:variant>
        <vt:lpwstr>http://coconet.unavco.org/</vt:lpwstr>
      </vt:variant>
      <vt:variant>
        <vt:lpwstr/>
      </vt:variant>
      <vt:variant>
        <vt:i4>2031627</vt:i4>
      </vt:variant>
      <vt:variant>
        <vt:i4>261</vt:i4>
      </vt:variant>
      <vt:variant>
        <vt:i4>0</vt:i4>
      </vt:variant>
      <vt:variant>
        <vt:i4>5</vt:i4>
      </vt:variant>
      <vt:variant>
        <vt:lpwstr>http://unesdoc.unesco.org/images/0012/001251/125186m.pdf</vt:lpwstr>
      </vt:variant>
      <vt:variant>
        <vt:lpwstr/>
      </vt:variant>
      <vt:variant>
        <vt:i4>1441799</vt:i4>
      </vt:variant>
      <vt:variant>
        <vt:i4>258</vt:i4>
      </vt:variant>
      <vt:variant>
        <vt:i4>0</vt:i4>
      </vt:variant>
      <vt:variant>
        <vt:i4>5</vt:i4>
      </vt:variant>
      <vt:variant>
        <vt:lpwstr>http://unesdoc.unesco.org/images/0021/002181/218174e.pdf</vt:lpwstr>
      </vt:variant>
      <vt:variant>
        <vt:lpwstr/>
      </vt:variant>
      <vt:variant>
        <vt:i4>8257655</vt:i4>
      </vt:variant>
      <vt:variant>
        <vt:i4>255</vt:i4>
      </vt:variant>
      <vt:variant>
        <vt:i4>0</vt:i4>
      </vt:variant>
      <vt:variant>
        <vt:i4>5</vt:i4>
      </vt:variant>
      <vt:variant>
        <vt:lpwstr>http://www.unisdr.org/we/coordinate/hfa</vt:lpwstr>
      </vt:variant>
      <vt:variant>
        <vt:lpwstr/>
      </vt:variant>
      <vt:variant>
        <vt:i4>1179652</vt:i4>
      </vt:variant>
      <vt:variant>
        <vt:i4>252</vt:i4>
      </vt:variant>
      <vt:variant>
        <vt:i4>0</vt:i4>
      </vt:variant>
      <vt:variant>
        <vt:i4>5</vt:i4>
      </vt:variant>
      <vt:variant>
        <vt:lpwstr>http://www.tsunamiready.noaa.gov/</vt:lpwstr>
      </vt:variant>
      <vt:variant>
        <vt:lpwstr/>
      </vt:variant>
      <vt:variant>
        <vt:i4>1376262</vt:i4>
      </vt:variant>
      <vt:variant>
        <vt:i4>249</vt:i4>
      </vt:variant>
      <vt:variant>
        <vt:i4>0</vt:i4>
      </vt:variant>
      <vt:variant>
        <vt:i4>5</vt:i4>
      </vt:variant>
      <vt:variant>
        <vt:lpwstr>http://unesdoc.unesco.org/images/0021/002183/218367e.pdf</vt:lpwstr>
      </vt:variant>
      <vt:variant>
        <vt:lpwstr/>
      </vt:variant>
      <vt:variant>
        <vt:i4>1376262</vt:i4>
      </vt:variant>
      <vt:variant>
        <vt:i4>246</vt:i4>
      </vt:variant>
      <vt:variant>
        <vt:i4>0</vt:i4>
      </vt:variant>
      <vt:variant>
        <vt:i4>5</vt:i4>
      </vt:variant>
      <vt:variant>
        <vt:lpwstr>http://unesdoc.unesco.org/images/0021/002183/218367e.pdf</vt:lpwstr>
      </vt:variant>
      <vt:variant>
        <vt:lpwstr/>
      </vt:variant>
      <vt:variant>
        <vt:i4>1572874</vt:i4>
      </vt:variant>
      <vt:variant>
        <vt:i4>243</vt:i4>
      </vt:variant>
      <vt:variant>
        <vt:i4>0</vt:i4>
      </vt:variant>
      <vt:variant>
        <vt:i4>5</vt:i4>
      </vt:variant>
      <vt:variant>
        <vt:lpwstr>http://unesdoc.unesco.org/images/0019/001905/190556m.pdf</vt:lpwstr>
      </vt:variant>
      <vt:variant>
        <vt:lpwstr/>
      </vt:variant>
      <vt:variant>
        <vt:i4>2555962</vt:i4>
      </vt:variant>
      <vt:variant>
        <vt:i4>240</vt:i4>
      </vt:variant>
      <vt:variant>
        <vt:i4>0</vt:i4>
      </vt:variant>
      <vt:variant>
        <vt:i4>5</vt:i4>
      </vt:variant>
      <vt:variant>
        <vt:lpwstr>http://wcatwc.arh.noaa.gov/</vt:lpwstr>
      </vt:variant>
      <vt:variant>
        <vt:lpwstr/>
      </vt:variant>
      <vt:variant>
        <vt:i4>1572867</vt:i4>
      </vt:variant>
      <vt:variant>
        <vt:i4>237</vt:i4>
      </vt:variant>
      <vt:variant>
        <vt:i4>0</vt:i4>
      </vt:variant>
      <vt:variant>
        <vt:i4>5</vt:i4>
      </vt:variant>
      <vt:variant>
        <vt:lpwstr>http://ptwc.weather.gov/</vt:lpwstr>
      </vt:variant>
      <vt:variant>
        <vt:lpwstr/>
      </vt:variant>
      <vt:variant>
        <vt:i4>5439499</vt:i4>
      </vt:variant>
      <vt:variant>
        <vt:i4>234</vt:i4>
      </vt:variant>
      <vt:variant>
        <vt:i4>0</vt:i4>
      </vt:variant>
      <vt:variant>
        <vt:i4>5</vt:i4>
      </vt:variant>
      <vt:variant>
        <vt:lpwstr>http://www.unesco.org/new/en/unesco/</vt:lpwstr>
      </vt:variant>
      <vt:variant>
        <vt:lpwstr/>
      </vt:variant>
      <vt:variant>
        <vt:i4>6094851</vt:i4>
      </vt:variant>
      <vt:variant>
        <vt:i4>231</vt:i4>
      </vt:variant>
      <vt:variant>
        <vt:i4>0</vt:i4>
      </vt:variant>
      <vt:variant>
        <vt:i4>5</vt:i4>
      </vt:variant>
      <vt:variant>
        <vt:lpwstr>http://www.unesco.org/new/en/natural-sciences/ioc-oceans/about-us/executive-secretary-adg-of-unesco-for-ioc/</vt:lpwstr>
      </vt:variant>
      <vt:variant>
        <vt:lpwstr/>
      </vt:variant>
      <vt:variant>
        <vt:i4>2162737</vt:i4>
      </vt:variant>
      <vt:variant>
        <vt:i4>228</vt:i4>
      </vt:variant>
      <vt:variant>
        <vt:i4>0</vt:i4>
      </vt:variant>
      <vt:variant>
        <vt:i4>5</vt:i4>
      </vt:variant>
      <vt:variant>
        <vt:lpwstr>http://ioc-unesco.org/</vt:lpwstr>
      </vt:variant>
      <vt:variant>
        <vt:lpwstr/>
      </vt:variant>
      <vt:variant>
        <vt:i4>3080252</vt:i4>
      </vt:variant>
      <vt:variant>
        <vt:i4>225</vt:i4>
      </vt:variant>
      <vt:variant>
        <vt:i4>0</vt:i4>
      </vt:variant>
      <vt:variant>
        <vt:i4>5</vt:i4>
      </vt:variant>
      <vt:variant>
        <vt:lpwstr>http://www.odpm.gov.tt/</vt:lpwstr>
      </vt:variant>
      <vt:variant>
        <vt:lpwstr/>
      </vt:variant>
      <vt:variant>
        <vt:i4>3604577</vt:i4>
      </vt:variant>
      <vt:variant>
        <vt:i4>216</vt:i4>
      </vt:variant>
      <vt:variant>
        <vt:i4>0</vt:i4>
      </vt:variant>
      <vt:variant>
        <vt:i4>5</vt:i4>
      </vt:variant>
      <vt:variant>
        <vt:lpwstr/>
      </vt:variant>
      <vt:variant>
        <vt:lpwstr>a7</vt:lpwstr>
      </vt:variant>
      <vt:variant>
        <vt:i4>2031677</vt:i4>
      </vt:variant>
      <vt:variant>
        <vt:i4>200</vt:i4>
      </vt:variant>
      <vt:variant>
        <vt:i4>0</vt:i4>
      </vt:variant>
      <vt:variant>
        <vt:i4>5</vt:i4>
      </vt:variant>
      <vt:variant>
        <vt:lpwstr/>
      </vt:variant>
      <vt:variant>
        <vt:lpwstr>_Toc359055280</vt:lpwstr>
      </vt:variant>
      <vt:variant>
        <vt:i4>1048637</vt:i4>
      </vt:variant>
      <vt:variant>
        <vt:i4>194</vt:i4>
      </vt:variant>
      <vt:variant>
        <vt:i4>0</vt:i4>
      </vt:variant>
      <vt:variant>
        <vt:i4>5</vt:i4>
      </vt:variant>
      <vt:variant>
        <vt:lpwstr/>
      </vt:variant>
      <vt:variant>
        <vt:lpwstr>_Toc359055279</vt:lpwstr>
      </vt:variant>
      <vt:variant>
        <vt:i4>1048637</vt:i4>
      </vt:variant>
      <vt:variant>
        <vt:i4>188</vt:i4>
      </vt:variant>
      <vt:variant>
        <vt:i4>0</vt:i4>
      </vt:variant>
      <vt:variant>
        <vt:i4>5</vt:i4>
      </vt:variant>
      <vt:variant>
        <vt:lpwstr/>
      </vt:variant>
      <vt:variant>
        <vt:lpwstr>_Toc359055278</vt:lpwstr>
      </vt:variant>
      <vt:variant>
        <vt:i4>1048637</vt:i4>
      </vt:variant>
      <vt:variant>
        <vt:i4>182</vt:i4>
      </vt:variant>
      <vt:variant>
        <vt:i4>0</vt:i4>
      </vt:variant>
      <vt:variant>
        <vt:i4>5</vt:i4>
      </vt:variant>
      <vt:variant>
        <vt:lpwstr/>
      </vt:variant>
      <vt:variant>
        <vt:lpwstr>_Toc359055277</vt:lpwstr>
      </vt:variant>
      <vt:variant>
        <vt:i4>1048637</vt:i4>
      </vt:variant>
      <vt:variant>
        <vt:i4>176</vt:i4>
      </vt:variant>
      <vt:variant>
        <vt:i4>0</vt:i4>
      </vt:variant>
      <vt:variant>
        <vt:i4>5</vt:i4>
      </vt:variant>
      <vt:variant>
        <vt:lpwstr/>
      </vt:variant>
      <vt:variant>
        <vt:lpwstr>_Toc359055276</vt:lpwstr>
      </vt:variant>
      <vt:variant>
        <vt:i4>1048637</vt:i4>
      </vt:variant>
      <vt:variant>
        <vt:i4>170</vt:i4>
      </vt:variant>
      <vt:variant>
        <vt:i4>0</vt:i4>
      </vt:variant>
      <vt:variant>
        <vt:i4>5</vt:i4>
      </vt:variant>
      <vt:variant>
        <vt:lpwstr/>
      </vt:variant>
      <vt:variant>
        <vt:lpwstr>_Toc359055275</vt:lpwstr>
      </vt:variant>
      <vt:variant>
        <vt:i4>1048637</vt:i4>
      </vt:variant>
      <vt:variant>
        <vt:i4>164</vt:i4>
      </vt:variant>
      <vt:variant>
        <vt:i4>0</vt:i4>
      </vt:variant>
      <vt:variant>
        <vt:i4>5</vt:i4>
      </vt:variant>
      <vt:variant>
        <vt:lpwstr/>
      </vt:variant>
      <vt:variant>
        <vt:lpwstr>_Toc359055274</vt:lpwstr>
      </vt:variant>
      <vt:variant>
        <vt:i4>1048637</vt:i4>
      </vt:variant>
      <vt:variant>
        <vt:i4>158</vt:i4>
      </vt:variant>
      <vt:variant>
        <vt:i4>0</vt:i4>
      </vt:variant>
      <vt:variant>
        <vt:i4>5</vt:i4>
      </vt:variant>
      <vt:variant>
        <vt:lpwstr/>
      </vt:variant>
      <vt:variant>
        <vt:lpwstr>_Toc359055273</vt:lpwstr>
      </vt:variant>
      <vt:variant>
        <vt:i4>1048637</vt:i4>
      </vt:variant>
      <vt:variant>
        <vt:i4>152</vt:i4>
      </vt:variant>
      <vt:variant>
        <vt:i4>0</vt:i4>
      </vt:variant>
      <vt:variant>
        <vt:i4>5</vt:i4>
      </vt:variant>
      <vt:variant>
        <vt:lpwstr/>
      </vt:variant>
      <vt:variant>
        <vt:lpwstr>_Toc359055272</vt:lpwstr>
      </vt:variant>
      <vt:variant>
        <vt:i4>1048637</vt:i4>
      </vt:variant>
      <vt:variant>
        <vt:i4>146</vt:i4>
      </vt:variant>
      <vt:variant>
        <vt:i4>0</vt:i4>
      </vt:variant>
      <vt:variant>
        <vt:i4>5</vt:i4>
      </vt:variant>
      <vt:variant>
        <vt:lpwstr/>
      </vt:variant>
      <vt:variant>
        <vt:lpwstr>_Toc359055271</vt:lpwstr>
      </vt:variant>
      <vt:variant>
        <vt:i4>1048637</vt:i4>
      </vt:variant>
      <vt:variant>
        <vt:i4>140</vt:i4>
      </vt:variant>
      <vt:variant>
        <vt:i4>0</vt:i4>
      </vt:variant>
      <vt:variant>
        <vt:i4>5</vt:i4>
      </vt:variant>
      <vt:variant>
        <vt:lpwstr/>
      </vt:variant>
      <vt:variant>
        <vt:lpwstr>_Toc359055270</vt:lpwstr>
      </vt:variant>
      <vt:variant>
        <vt:i4>1114173</vt:i4>
      </vt:variant>
      <vt:variant>
        <vt:i4>134</vt:i4>
      </vt:variant>
      <vt:variant>
        <vt:i4>0</vt:i4>
      </vt:variant>
      <vt:variant>
        <vt:i4>5</vt:i4>
      </vt:variant>
      <vt:variant>
        <vt:lpwstr/>
      </vt:variant>
      <vt:variant>
        <vt:lpwstr>_Toc359055269</vt:lpwstr>
      </vt:variant>
      <vt:variant>
        <vt:i4>1114173</vt:i4>
      </vt:variant>
      <vt:variant>
        <vt:i4>128</vt:i4>
      </vt:variant>
      <vt:variant>
        <vt:i4>0</vt:i4>
      </vt:variant>
      <vt:variant>
        <vt:i4>5</vt:i4>
      </vt:variant>
      <vt:variant>
        <vt:lpwstr/>
      </vt:variant>
      <vt:variant>
        <vt:lpwstr>_Toc359055268</vt:lpwstr>
      </vt:variant>
      <vt:variant>
        <vt:i4>1114173</vt:i4>
      </vt:variant>
      <vt:variant>
        <vt:i4>122</vt:i4>
      </vt:variant>
      <vt:variant>
        <vt:i4>0</vt:i4>
      </vt:variant>
      <vt:variant>
        <vt:i4>5</vt:i4>
      </vt:variant>
      <vt:variant>
        <vt:lpwstr/>
      </vt:variant>
      <vt:variant>
        <vt:lpwstr>_Toc359055267</vt:lpwstr>
      </vt:variant>
      <vt:variant>
        <vt:i4>1114173</vt:i4>
      </vt:variant>
      <vt:variant>
        <vt:i4>116</vt:i4>
      </vt:variant>
      <vt:variant>
        <vt:i4>0</vt:i4>
      </vt:variant>
      <vt:variant>
        <vt:i4>5</vt:i4>
      </vt:variant>
      <vt:variant>
        <vt:lpwstr/>
      </vt:variant>
      <vt:variant>
        <vt:lpwstr>_Toc359055266</vt:lpwstr>
      </vt:variant>
      <vt:variant>
        <vt:i4>1114173</vt:i4>
      </vt:variant>
      <vt:variant>
        <vt:i4>110</vt:i4>
      </vt:variant>
      <vt:variant>
        <vt:i4>0</vt:i4>
      </vt:variant>
      <vt:variant>
        <vt:i4>5</vt:i4>
      </vt:variant>
      <vt:variant>
        <vt:lpwstr/>
      </vt:variant>
      <vt:variant>
        <vt:lpwstr>_Toc359055265</vt:lpwstr>
      </vt:variant>
      <vt:variant>
        <vt:i4>1114173</vt:i4>
      </vt:variant>
      <vt:variant>
        <vt:i4>104</vt:i4>
      </vt:variant>
      <vt:variant>
        <vt:i4>0</vt:i4>
      </vt:variant>
      <vt:variant>
        <vt:i4>5</vt:i4>
      </vt:variant>
      <vt:variant>
        <vt:lpwstr/>
      </vt:variant>
      <vt:variant>
        <vt:lpwstr>_Toc359055264</vt:lpwstr>
      </vt:variant>
      <vt:variant>
        <vt:i4>1114173</vt:i4>
      </vt:variant>
      <vt:variant>
        <vt:i4>98</vt:i4>
      </vt:variant>
      <vt:variant>
        <vt:i4>0</vt:i4>
      </vt:variant>
      <vt:variant>
        <vt:i4>5</vt:i4>
      </vt:variant>
      <vt:variant>
        <vt:lpwstr/>
      </vt:variant>
      <vt:variant>
        <vt:lpwstr>_Toc359055263</vt:lpwstr>
      </vt:variant>
      <vt:variant>
        <vt:i4>1114173</vt:i4>
      </vt:variant>
      <vt:variant>
        <vt:i4>92</vt:i4>
      </vt:variant>
      <vt:variant>
        <vt:i4>0</vt:i4>
      </vt:variant>
      <vt:variant>
        <vt:i4>5</vt:i4>
      </vt:variant>
      <vt:variant>
        <vt:lpwstr/>
      </vt:variant>
      <vt:variant>
        <vt:lpwstr>_Toc359055261</vt:lpwstr>
      </vt:variant>
      <vt:variant>
        <vt:i4>1114173</vt:i4>
      </vt:variant>
      <vt:variant>
        <vt:i4>86</vt:i4>
      </vt:variant>
      <vt:variant>
        <vt:i4>0</vt:i4>
      </vt:variant>
      <vt:variant>
        <vt:i4>5</vt:i4>
      </vt:variant>
      <vt:variant>
        <vt:lpwstr/>
      </vt:variant>
      <vt:variant>
        <vt:lpwstr>_Toc359055260</vt:lpwstr>
      </vt:variant>
      <vt:variant>
        <vt:i4>1179709</vt:i4>
      </vt:variant>
      <vt:variant>
        <vt:i4>80</vt:i4>
      </vt:variant>
      <vt:variant>
        <vt:i4>0</vt:i4>
      </vt:variant>
      <vt:variant>
        <vt:i4>5</vt:i4>
      </vt:variant>
      <vt:variant>
        <vt:lpwstr/>
      </vt:variant>
      <vt:variant>
        <vt:lpwstr>_Toc359055259</vt:lpwstr>
      </vt:variant>
      <vt:variant>
        <vt:i4>1179709</vt:i4>
      </vt:variant>
      <vt:variant>
        <vt:i4>74</vt:i4>
      </vt:variant>
      <vt:variant>
        <vt:i4>0</vt:i4>
      </vt:variant>
      <vt:variant>
        <vt:i4>5</vt:i4>
      </vt:variant>
      <vt:variant>
        <vt:lpwstr/>
      </vt:variant>
      <vt:variant>
        <vt:lpwstr>_Toc359055258</vt:lpwstr>
      </vt:variant>
      <vt:variant>
        <vt:i4>1179709</vt:i4>
      </vt:variant>
      <vt:variant>
        <vt:i4>68</vt:i4>
      </vt:variant>
      <vt:variant>
        <vt:i4>0</vt:i4>
      </vt:variant>
      <vt:variant>
        <vt:i4>5</vt:i4>
      </vt:variant>
      <vt:variant>
        <vt:lpwstr/>
      </vt:variant>
      <vt:variant>
        <vt:lpwstr>_Toc359055257</vt:lpwstr>
      </vt:variant>
      <vt:variant>
        <vt:i4>1179709</vt:i4>
      </vt:variant>
      <vt:variant>
        <vt:i4>62</vt:i4>
      </vt:variant>
      <vt:variant>
        <vt:i4>0</vt:i4>
      </vt:variant>
      <vt:variant>
        <vt:i4>5</vt:i4>
      </vt:variant>
      <vt:variant>
        <vt:lpwstr/>
      </vt:variant>
      <vt:variant>
        <vt:lpwstr>_Toc359055255</vt:lpwstr>
      </vt:variant>
      <vt:variant>
        <vt:i4>1179709</vt:i4>
      </vt:variant>
      <vt:variant>
        <vt:i4>56</vt:i4>
      </vt:variant>
      <vt:variant>
        <vt:i4>0</vt:i4>
      </vt:variant>
      <vt:variant>
        <vt:i4>5</vt:i4>
      </vt:variant>
      <vt:variant>
        <vt:lpwstr/>
      </vt:variant>
      <vt:variant>
        <vt:lpwstr>_Toc359055254</vt:lpwstr>
      </vt:variant>
      <vt:variant>
        <vt:i4>1179709</vt:i4>
      </vt:variant>
      <vt:variant>
        <vt:i4>50</vt:i4>
      </vt:variant>
      <vt:variant>
        <vt:i4>0</vt:i4>
      </vt:variant>
      <vt:variant>
        <vt:i4>5</vt:i4>
      </vt:variant>
      <vt:variant>
        <vt:lpwstr/>
      </vt:variant>
      <vt:variant>
        <vt:lpwstr>_Toc359055253</vt:lpwstr>
      </vt:variant>
      <vt:variant>
        <vt:i4>1179709</vt:i4>
      </vt:variant>
      <vt:variant>
        <vt:i4>44</vt:i4>
      </vt:variant>
      <vt:variant>
        <vt:i4>0</vt:i4>
      </vt:variant>
      <vt:variant>
        <vt:i4>5</vt:i4>
      </vt:variant>
      <vt:variant>
        <vt:lpwstr/>
      </vt:variant>
      <vt:variant>
        <vt:lpwstr>_Toc359055252</vt:lpwstr>
      </vt:variant>
      <vt:variant>
        <vt:i4>1179709</vt:i4>
      </vt:variant>
      <vt:variant>
        <vt:i4>38</vt:i4>
      </vt:variant>
      <vt:variant>
        <vt:i4>0</vt:i4>
      </vt:variant>
      <vt:variant>
        <vt:i4>5</vt:i4>
      </vt:variant>
      <vt:variant>
        <vt:lpwstr/>
      </vt:variant>
      <vt:variant>
        <vt:lpwstr>_Toc359055251</vt:lpwstr>
      </vt:variant>
      <vt:variant>
        <vt:i4>1179709</vt:i4>
      </vt:variant>
      <vt:variant>
        <vt:i4>32</vt:i4>
      </vt:variant>
      <vt:variant>
        <vt:i4>0</vt:i4>
      </vt:variant>
      <vt:variant>
        <vt:i4>5</vt:i4>
      </vt:variant>
      <vt:variant>
        <vt:lpwstr/>
      </vt:variant>
      <vt:variant>
        <vt:lpwstr>_Toc359055250</vt:lpwstr>
      </vt:variant>
      <vt:variant>
        <vt:i4>1245245</vt:i4>
      </vt:variant>
      <vt:variant>
        <vt:i4>26</vt:i4>
      </vt:variant>
      <vt:variant>
        <vt:i4>0</vt:i4>
      </vt:variant>
      <vt:variant>
        <vt:i4>5</vt:i4>
      </vt:variant>
      <vt:variant>
        <vt:lpwstr/>
      </vt:variant>
      <vt:variant>
        <vt:lpwstr>_Toc359055249</vt:lpwstr>
      </vt:variant>
      <vt:variant>
        <vt:i4>1245245</vt:i4>
      </vt:variant>
      <vt:variant>
        <vt:i4>20</vt:i4>
      </vt:variant>
      <vt:variant>
        <vt:i4>0</vt:i4>
      </vt:variant>
      <vt:variant>
        <vt:i4>5</vt:i4>
      </vt:variant>
      <vt:variant>
        <vt:lpwstr/>
      </vt:variant>
      <vt:variant>
        <vt:lpwstr>_Toc359055248</vt:lpwstr>
      </vt:variant>
      <vt:variant>
        <vt:i4>1245245</vt:i4>
      </vt:variant>
      <vt:variant>
        <vt:i4>14</vt:i4>
      </vt:variant>
      <vt:variant>
        <vt:i4>0</vt:i4>
      </vt:variant>
      <vt:variant>
        <vt:i4>5</vt:i4>
      </vt:variant>
      <vt:variant>
        <vt:lpwstr/>
      </vt:variant>
      <vt:variant>
        <vt:lpwstr>_Toc359055247</vt:lpwstr>
      </vt:variant>
      <vt:variant>
        <vt:i4>1245245</vt:i4>
      </vt:variant>
      <vt:variant>
        <vt:i4>8</vt:i4>
      </vt:variant>
      <vt:variant>
        <vt:i4>0</vt:i4>
      </vt:variant>
      <vt:variant>
        <vt:i4>5</vt:i4>
      </vt:variant>
      <vt:variant>
        <vt:lpwstr/>
      </vt:variant>
      <vt:variant>
        <vt:lpwstr>_Toc359055246</vt:lpwstr>
      </vt:variant>
      <vt:variant>
        <vt:i4>1245245</vt:i4>
      </vt:variant>
      <vt:variant>
        <vt:i4>2</vt:i4>
      </vt:variant>
      <vt:variant>
        <vt:i4>0</vt:i4>
      </vt:variant>
      <vt:variant>
        <vt:i4>5</vt:i4>
      </vt:variant>
      <vt:variant>
        <vt:lpwstr/>
      </vt:variant>
      <vt:variant>
        <vt:lpwstr>_Toc359055245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Session of the Intergovernmental Coordination Group for the Tsunami Early Warning and Mitigation System in the North-eastern Atlantic, the Mediterranean and Connected Seas (ICG/NEAMTWS-VII)</dc:title>
  <dc:creator>i_pastor</dc:creator>
  <cp:lastModifiedBy>Ocal Necmioglu (UNESCO/IOC)</cp:lastModifiedBy>
  <cp:revision>3</cp:revision>
  <cp:lastPrinted>2022-03-21T15:55:00Z</cp:lastPrinted>
  <dcterms:created xsi:type="dcterms:W3CDTF">2025-04-02T07:57:00Z</dcterms:created>
  <dcterms:modified xsi:type="dcterms:W3CDTF">2025-04-02T07:58:00Z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0x0101007D11D3EED23C364FAD6531209E266F75</vt:lpwstr>
  </property>
</Properties>
</file>