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202100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10...TEST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2100 UTC THU MAR 20 2025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0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0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0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0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0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0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0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0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0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0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0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0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0F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0F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0F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0F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0F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0F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0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0F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0F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0F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0F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0F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0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