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7FC3" w14:textId="56FA8B20" w:rsidR="00B703A0" w:rsidRPr="00C3584C" w:rsidRDefault="00B703A0" w:rsidP="00B703A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12"/>
        <w:jc w:val="right"/>
        <w:rPr>
          <w:b/>
        </w:rPr>
      </w:pPr>
      <w:r w:rsidRPr="00C3584C">
        <w:rPr>
          <w:b/>
        </w:rPr>
        <w:t>Restricted distribution</w:t>
      </w:r>
      <w:r>
        <w:rPr>
          <w:b/>
        </w:rPr>
        <w:t xml:space="preserve"> </w:t>
      </w:r>
      <w:r>
        <w:rPr>
          <w:b/>
        </w:rPr>
        <w:tab/>
      </w:r>
      <w:r w:rsidRPr="00C3584C">
        <w:rPr>
          <w:b/>
        </w:rPr>
        <w:tab/>
      </w:r>
      <w:r w:rsidRPr="00C3584C">
        <w:rPr>
          <w:b/>
        </w:rPr>
        <w:tab/>
      </w:r>
      <w:r w:rsidRPr="00C3584C">
        <w:rPr>
          <w:b/>
        </w:rPr>
        <w:tab/>
      </w:r>
      <w:r w:rsidRPr="00C3584C">
        <w:rPr>
          <w:b/>
        </w:rPr>
        <w:tab/>
        <w:t xml:space="preserve">          </w:t>
      </w:r>
      <w:r>
        <w:rPr>
          <w:b/>
        </w:rPr>
        <w:t xml:space="preserve">           </w:t>
      </w:r>
      <w:r w:rsidR="006B361E">
        <w:rPr>
          <w:rFonts w:hint="eastAsia"/>
          <w:b/>
          <w:lang w:eastAsia="zh-CN"/>
        </w:rPr>
        <w:t xml:space="preserve">    </w:t>
      </w:r>
      <w:r w:rsidRPr="008B7C81">
        <w:rPr>
          <w:b/>
        </w:rPr>
        <w:t>IOC-FAO/IPHAB-XV</w:t>
      </w:r>
      <w:r w:rsidR="006B361E">
        <w:rPr>
          <w:rFonts w:hint="eastAsia"/>
          <w:b/>
          <w:lang w:eastAsia="zh-CN"/>
        </w:rPr>
        <w:t>I</w:t>
      </w:r>
      <w:r>
        <w:rPr>
          <w:b/>
        </w:rPr>
        <w:t>I</w:t>
      </w:r>
      <w:r w:rsidRPr="008B7C81">
        <w:rPr>
          <w:b/>
        </w:rPr>
        <w:t>/Inf.</w:t>
      </w:r>
      <w:r>
        <w:rPr>
          <w:b/>
        </w:rPr>
        <w:t>10</w:t>
      </w:r>
    </w:p>
    <w:p w14:paraId="51C63FF1" w14:textId="77777777" w:rsidR="00B703A0" w:rsidRDefault="00B703A0" w:rsidP="00B703A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eastAsia="Calibri"/>
          <w:sz w:val="20"/>
          <w:szCs w:val="20"/>
        </w:rPr>
      </w:pPr>
      <w:r w:rsidRPr="00ED6189">
        <w:rPr>
          <w:rFonts w:eastAsia="Calibri"/>
          <w:sz w:val="20"/>
          <w:szCs w:val="20"/>
        </w:rPr>
        <w:t xml:space="preserve">Paris, </w:t>
      </w:r>
      <w:r>
        <w:rPr>
          <w:rFonts w:hint="eastAsia"/>
          <w:sz w:val="20"/>
          <w:szCs w:val="20"/>
          <w:lang w:eastAsia="zh-CN"/>
        </w:rPr>
        <w:t>10</w:t>
      </w:r>
      <w:r w:rsidRPr="00ED6189">
        <w:rPr>
          <w:rFonts w:eastAsia="Calibri"/>
          <w:sz w:val="20"/>
          <w:szCs w:val="20"/>
        </w:rPr>
        <w:t xml:space="preserve"> March </w:t>
      </w:r>
      <w:r>
        <w:rPr>
          <w:rFonts w:eastAsia="Calibri"/>
          <w:sz w:val="20"/>
          <w:szCs w:val="20"/>
        </w:rPr>
        <w:t>2025</w:t>
      </w:r>
    </w:p>
    <w:p w14:paraId="3D8FF42A" w14:textId="77777777" w:rsidR="00B703A0" w:rsidRPr="00C3584C" w:rsidRDefault="00B703A0" w:rsidP="00B703A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pPr>
      <w:r>
        <w:rPr>
          <w:sz w:val="20"/>
          <w:szCs w:val="20"/>
        </w:rPr>
        <w:t>English only</w:t>
      </w:r>
    </w:p>
    <w:p w14:paraId="5696D383" w14:textId="77777777" w:rsidR="00B703A0" w:rsidRDefault="00B703A0" w:rsidP="00B703A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pPr>
    </w:p>
    <w:p w14:paraId="733D23C6" w14:textId="77777777" w:rsidR="00B703A0" w:rsidRDefault="00B703A0" w:rsidP="00B703A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pPr>
    </w:p>
    <w:p w14:paraId="0B92654F" w14:textId="77777777" w:rsidR="00B703A0" w:rsidRPr="00C3584C" w:rsidRDefault="00B703A0" w:rsidP="00B703A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pPr>
    </w:p>
    <w:p w14:paraId="0A453D47" w14:textId="77777777" w:rsidR="00B703A0" w:rsidRPr="00F552A9" w:rsidRDefault="00B703A0" w:rsidP="00B703A0">
      <w:pPr>
        <w:tabs>
          <w:tab w:val="center" w:pos="4536"/>
          <w:tab w:val="left" w:pos="4965"/>
          <w:tab w:val="left" w:pos="5674"/>
          <w:tab w:val="left" w:pos="6384"/>
          <w:tab w:val="left" w:pos="7093"/>
          <w:tab w:val="left" w:pos="7802"/>
          <w:tab w:val="left" w:pos="8511"/>
        </w:tabs>
        <w:jc w:val="center"/>
        <w:outlineLvl w:val="0"/>
        <w:rPr>
          <w:b/>
          <w:sz w:val="32"/>
          <w:szCs w:val="32"/>
        </w:rPr>
      </w:pPr>
      <w:r w:rsidRPr="00ED6189">
        <w:rPr>
          <w:rFonts w:eastAsia="Calibri"/>
          <w:b/>
          <w:sz w:val="32"/>
          <w:szCs w:val="32"/>
        </w:rPr>
        <w:t>S</w:t>
      </w:r>
      <w:r>
        <w:rPr>
          <w:rFonts w:eastAsia="Calibri"/>
          <w:b/>
          <w:sz w:val="32"/>
          <w:szCs w:val="32"/>
        </w:rPr>
        <w:t>eventeenth</w:t>
      </w:r>
      <w:r w:rsidRPr="00ED6189">
        <w:rPr>
          <w:rFonts w:eastAsia="Calibri"/>
          <w:b/>
          <w:sz w:val="32"/>
          <w:szCs w:val="32"/>
        </w:rPr>
        <w:t xml:space="preserve"> Session </w:t>
      </w:r>
      <w:r w:rsidRPr="00F552A9">
        <w:rPr>
          <w:b/>
          <w:sz w:val="32"/>
          <w:szCs w:val="32"/>
        </w:rPr>
        <w:t>of the IOC-FAO Intergovernmental Panel</w:t>
      </w:r>
    </w:p>
    <w:p w14:paraId="1D4C7B67" w14:textId="77777777" w:rsidR="00B703A0" w:rsidRPr="00F552A9" w:rsidRDefault="00B703A0" w:rsidP="00B703A0">
      <w:pPr>
        <w:tabs>
          <w:tab w:val="center" w:pos="4536"/>
          <w:tab w:val="left" w:pos="4965"/>
          <w:tab w:val="left" w:pos="5674"/>
          <w:tab w:val="left" w:pos="6384"/>
          <w:tab w:val="left" w:pos="7093"/>
          <w:tab w:val="left" w:pos="7802"/>
          <w:tab w:val="left" w:pos="8511"/>
        </w:tabs>
        <w:jc w:val="center"/>
        <w:outlineLvl w:val="0"/>
        <w:rPr>
          <w:b/>
          <w:sz w:val="32"/>
          <w:szCs w:val="32"/>
        </w:rPr>
      </w:pPr>
      <w:r w:rsidRPr="00F552A9">
        <w:rPr>
          <w:b/>
          <w:sz w:val="32"/>
          <w:szCs w:val="32"/>
        </w:rPr>
        <w:t>on Harmful Algal Blooms</w:t>
      </w:r>
    </w:p>
    <w:p w14:paraId="1A26D126" w14:textId="77777777" w:rsidR="00B703A0" w:rsidRPr="00F552A9" w:rsidRDefault="00B703A0" w:rsidP="00B703A0">
      <w:pPr>
        <w:tabs>
          <w:tab w:val="left" w:pos="710"/>
          <w:tab w:val="center" w:pos="4536"/>
          <w:tab w:val="left" w:pos="4965"/>
          <w:tab w:val="left" w:pos="5674"/>
          <w:tab w:val="left" w:pos="6384"/>
          <w:tab w:val="left" w:pos="7093"/>
          <w:tab w:val="left" w:pos="7802"/>
          <w:tab w:val="left" w:pos="8511"/>
        </w:tabs>
        <w:jc w:val="center"/>
        <w:outlineLvl w:val="0"/>
        <w:rPr>
          <w:szCs w:val="24"/>
        </w:rPr>
      </w:pPr>
      <w:r>
        <w:rPr>
          <w:szCs w:val="24"/>
        </w:rPr>
        <w:t>Paris</w:t>
      </w:r>
      <w:r w:rsidRPr="00F552A9">
        <w:rPr>
          <w:szCs w:val="24"/>
        </w:rPr>
        <w:t xml:space="preserve">, </w:t>
      </w:r>
      <w:r>
        <w:rPr>
          <w:szCs w:val="24"/>
        </w:rPr>
        <w:t>18</w:t>
      </w:r>
      <w:r w:rsidRPr="00F552A9">
        <w:rPr>
          <w:szCs w:val="24"/>
        </w:rPr>
        <w:t>-</w:t>
      </w:r>
      <w:r>
        <w:rPr>
          <w:szCs w:val="24"/>
        </w:rPr>
        <w:t>20</w:t>
      </w:r>
      <w:r w:rsidRPr="00F552A9">
        <w:rPr>
          <w:szCs w:val="24"/>
        </w:rPr>
        <w:t xml:space="preserve"> March </w:t>
      </w:r>
      <w:r>
        <w:rPr>
          <w:szCs w:val="24"/>
        </w:rPr>
        <w:t>2025</w:t>
      </w:r>
    </w:p>
    <w:p w14:paraId="5E325128" w14:textId="77777777" w:rsidR="00B703A0" w:rsidRPr="00AF7E39" w:rsidRDefault="00B703A0" w:rsidP="00B703A0">
      <w:pPr>
        <w:tabs>
          <w:tab w:val="left" w:pos="710"/>
          <w:tab w:val="center" w:pos="4536"/>
          <w:tab w:val="left" w:pos="4965"/>
          <w:tab w:val="left" w:pos="5674"/>
          <w:tab w:val="left" w:pos="6384"/>
          <w:tab w:val="left" w:pos="7093"/>
          <w:tab w:val="left" w:pos="7802"/>
          <w:tab w:val="left" w:pos="8511"/>
        </w:tabs>
        <w:jc w:val="center"/>
        <w:outlineLvl w:val="0"/>
        <w:rPr>
          <w:szCs w:val="24"/>
        </w:rPr>
      </w:pPr>
    </w:p>
    <w:p w14:paraId="4B6047C5" w14:textId="04235B0D" w:rsidR="00B703A0" w:rsidRPr="00AF7E39" w:rsidRDefault="00B703A0" w:rsidP="00B703A0">
      <w:pPr>
        <w:tabs>
          <w:tab w:val="left" w:pos="710"/>
          <w:tab w:val="center" w:pos="4536"/>
          <w:tab w:val="left" w:pos="4965"/>
          <w:tab w:val="left" w:pos="5674"/>
          <w:tab w:val="left" w:pos="6384"/>
          <w:tab w:val="left" w:pos="7093"/>
          <w:tab w:val="left" w:pos="7802"/>
          <w:tab w:val="left" w:pos="8511"/>
        </w:tabs>
        <w:outlineLvl w:val="0"/>
        <w:rPr>
          <w:szCs w:val="24"/>
          <w:u w:val="single"/>
        </w:rPr>
      </w:pPr>
      <w:r w:rsidRPr="00AF7E39">
        <w:rPr>
          <w:szCs w:val="24"/>
          <w:u w:val="single"/>
        </w:rPr>
        <w:t>Item 4.</w:t>
      </w:r>
      <w:r>
        <w:rPr>
          <w:szCs w:val="24"/>
          <w:u w:val="single"/>
        </w:rPr>
        <w:t>4</w:t>
      </w:r>
      <w:r w:rsidRPr="00AF7E39">
        <w:rPr>
          <w:szCs w:val="24"/>
          <w:u w:val="single"/>
        </w:rPr>
        <w:t>.</w:t>
      </w:r>
      <w:r>
        <w:rPr>
          <w:szCs w:val="24"/>
          <w:u w:val="single"/>
        </w:rPr>
        <w:t>3</w:t>
      </w:r>
      <w:r w:rsidRPr="00AF7E39">
        <w:rPr>
          <w:szCs w:val="24"/>
          <w:u w:val="single"/>
        </w:rPr>
        <w:t xml:space="preserve"> of the Provisional Agenda </w:t>
      </w:r>
    </w:p>
    <w:p w14:paraId="47AE1B0C" w14:textId="77777777" w:rsidR="00B703A0" w:rsidRDefault="00B703A0" w:rsidP="00B703A0">
      <w:pPr>
        <w:tabs>
          <w:tab w:val="left" w:pos="710"/>
          <w:tab w:val="center" w:pos="4536"/>
          <w:tab w:val="left" w:pos="4965"/>
          <w:tab w:val="left" w:pos="5674"/>
          <w:tab w:val="left" w:pos="6384"/>
          <w:tab w:val="left" w:pos="7093"/>
          <w:tab w:val="left" w:pos="7802"/>
          <w:tab w:val="left" w:pos="8511"/>
        </w:tabs>
        <w:outlineLvl w:val="0"/>
        <w:rPr>
          <w:sz w:val="20"/>
          <w:u w:val="single"/>
        </w:rPr>
      </w:pPr>
    </w:p>
    <w:p w14:paraId="7D5063F6" w14:textId="77777777" w:rsidR="00B703A0" w:rsidRDefault="00B703A0" w:rsidP="00B703A0">
      <w:pPr>
        <w:tabs>
          <w:tab w:val="left" w:pos="710"/>
          <w:tab w:val="center" w:pos="4536"/>
          <w:tab w:val="left" w:pos="4965"/>
          <w:tab w:val="left" w:pos="5674"/>
          <w:tab w:val="left" w:pos="6384"/>
          <w:tab w:val="left" w:pos="7093"/>
          <w:tab w:val="left" w:pos="7802"/>
          <w:tab w:val="left" w:pos="8511"/>
        </w:tabs>
        <w:outlineLvl w:val="0"/>
        <w:rPr>
          <w:sz w:val="20"/>
          <w:u w:val="single"/>
        </w:rPr>
      </w:pPr>
    </w:p>
    <w:p w14:paraId="1017D4F3" w14:textId="77777777" w:rsidR="00B703A0" w:rsidRDefault="00B703A0" w:rsidP="00B703A0">
      <w:pPr>
        <w:tabs>
          <w:tab w:val="left" w:pos="710"/>
          <w:tab w:val="center" w:pos="4536"/>
          <w:tab w:val="left" w:pos="4965"/>
          <w:tab w:val="left" w:pos="5674"/>
          <w:tab w:val="left" w:pos="6384"/>
          <w:tab w:val="left" w:pos="7093"/>
          <w:tab w:val="left" w:pos="7802"/>
          <w:tab w:val="left" w:pos="8511"/>
        </w:tabs>
        <w:outlineLvl w:val="0"/>
        <w:rPr>
          <w:sz w:val="20"/>
          <w:u w:val="single"/>
        </w:rPr>
      </w:pPr>
    </w:p>
    <w:p w14:paraId="7D511610" w14:textId="77777777" w:rsidR="00B703A0" w:rsidRPr="00E91F56" w:rsidRDefault="00B703A0" w:rsidP="00B703A0">
      <w:pPr>
        <w:tabs>
          <w:tab w:val="left" w:pos="710"/>
          <w:tab w:val="center" w:pos="4536"/>
          <w:tab w:val="left" w:pos="4965"/>
          <w:tab w:val="left" w:pos="5674"/>
          <w:tab w:val="left" w:pos="6384"/>
          <w:tab w:val="left" w:pos="7093"/>
          <w:tab w:val="left" w:pos="7802"/>
          <w:tab w:val="left" w:pos="8511"/>
        </w:tabs>
        <w:outlineLvl w:val="0"/>
        <w:rPr>
          <w:sz w:val="20"/>
          <w:u w:val="single"/>
        </w:rPr>
      </w:pPr>
    </w:p>
    <w:p w14:paraId="618A039D" w14:textId="4F00416C" w:rsidR="00B703A0" w:rsidRDefault="00B703A0" w:rsidP="007C1442">
      <w:pPr>
        <w:spacing w:before="240" w:after="0" w:line="276" w:lineRule="auto"/>
        <w:jc w:val="center"/>
        <w:rPr>
          <w:b/>
          <w:sz w:val="24"/>
        </w:rPr>
      </w:pPr>
      <w:r w:rsidRPr="00F552A9">
        <w:rPr>
          <w:b/>
          <w:sz w:val="28"/>
          <w:szCs w:val="28"/>
        </w:rPr>
        <w:t xml:space="preserve">REPORT </w:t>
      </w:r>
      <w:r w:rsidRPr="00753EFF">
        <w:rPr>
          <w:b/>
          <w:sz w:val="28"/>
          <w:szCs w:val="28"/>
        </w:rPr>
        <w:t xml:space="preserve">OF THE </w:t>
      </w:r>
      <w:r w:rsidR="007C1442" w:rsidRPr="007C1442">
        <w:rPr>
          <w:b/>
          <w:bCs/>
          <w:sz w:val="28"/>
          <w:szCs w:val="28"/>
        </w:rPr>
        <w:t xml:space="preserve">TASK TEAM ON </w:t>
      </w:r>
      <w:bookmarkStart w:id="0" w:name="_Hlk192601470"/>
      <w:r w:rsidR="007C1442" w:rsidRPr="007C1442">
        <w:rPr>
          <w:b/>
          <w:bCs/>
          <w:sz w:val="28"/>
          <w:szCs w:val="28"/>
        </w:rPr>
        <w:t>A GLOBAL CIGUATERA STRATEGY FOR IMPROVED RESEARCH AND MANAGEMENT</w:t>
      </w:r>
      <w:bookmarkEnd w:id="0"/>
      <w:r w:rsidR="007C1442" w:rsidRPr="007C1442">
        <w:rPr>
          <w:sz w:val="28"/>
          <w:szCs w:val="28"/>
        </w:rPr>
        <w:t xml:space="preserve">  </w:t>
      </w:r>
    </w:p>
    <w:p w14:paraId="06B98C7C" w14:textId="77777777" w:rsidR="00B703A0" w:rsidRDefault="00B703A0" w:rsidP="00B703A0">
      <w:pPr>
        <w:rPr>
          <w:b/>
          <w:sz w:val="24"/>
        </w:rPr>
      </w:pPr>
    </w:p>
    <w:p w14:paraId="174F1A7C" w14:textId="77777777" w:rsidR="00B703A0" w:rsidRDefault="00B703A0" w:rsidP="00B703A0">
      <w:pPr>
        <w:rPr>
          <w:b/>
          <w:sz w:val="24"/>
        </w:rPr>
      </w:pPr>
    </w:p>
    <w:p w14:paraId="50B7CBAE" w14:textId="77777777" w:rsidR="00B703A0" w:rsidRDefault="00B703A0" w:rsidP="00B703A0">
      <w:pPr>
        <w:rPr>
          <w:b/>
          <w:sz w:val="24"/>
        </w:rPr>
      </w:pPr>
    </w:p>
    <w:p w14:paraId="360DBABD" w14:textId="77777777" w:rsidR="00B703A0" w:rsidRPr="00F61F7C" w:rsidRDefault="00B703A0" w:rsidP="00B703A0">
      <w:pPr>
        <w:rPr>
          <w:b/>
          <w:sz w:val="24"/>
        </w:rPr>
      </w:pPr>
    </w:p>
    <w:p w14:paraId="47C1A70C" w14:textId="77777777" w:rsidR="00B703A0" w:rsidRPr="007C6CC7" w:rsidRDefault="00B703A0" w:rsidP="00B703A0">
      <w:pPr>
        <w:spacing w:after="0" w:line="240" w:lineRule="auto"/>
        <w:ind w:firstLine="357"/>
        <w:rPr>
          <w:sz w:val="24"/>
          <w:szCs w:val="24"/>
        </w:rPr>
      </w:pPr>
    </w:p>
    <w:p w14:paraId="0000000D" w14:textId="7897585F" w:rsidR="00161B0B" w:rsidRDefault="00B703A0" w:rsidP="00B703A0">
      <w:r w:rsidRPr="007C1442">
        <w:rPr>
          <w:rFonts w:ascii="Arial" w:hAnsi="Arial" w:cs="Arial"/>
          <w:b/>
          <w:sz w:val="28"/>
          <w:szCs w:val="28"/>
        </w:rPr>
        <w:br w:type="page"/>
      </w:r>
      <w:r w:rsidR="00E25EC2">
        <w:lastRenderedPageBreak/>
        <w:t>The report is structured according to the decision taken in 2023, reproduced below:</w:t>
      </w:r>
    </w:p>
    <w:p w14:paraId="0000000E" w14:textId="77777777" w:rsidR="00161B0B" w:rsidRDefault="00E25EC2">
      <w:pPr>
        <w:pStyle w:val="Heading3"/>
      </w:pPr>
      <w:r>
        <w:t>Report for the intersession</w:t>
      </w:r>
    </w:p>
    <w:p w14:paraId="0000000F" w14:textId="77777777" w:rsidR="00161B0B" w:rsidRDefault="00E25EC2">
      <w:pPr>
        <w:pStyle w:val="Heading2"/>
        <w:rPr>
          <w:color w:val="000000"/>
        </w:rPr>
      </w:pPr>
      <w:r>
        <w:rPr>
          <w:color w:val="000000"/>
        </w:rPr>
        <w:t>Decision (</w:t>
      </w:r>
      <w:proofErr w:type="spellStart"/>
      <w:r>
        <w:rPr>
          <w:color w:val="000000"/>
        </w:rPr>
        <w:t>i</w:t>
      </w:r>
      <w:proofErr w:type="spellEnd"/>
      <w:r>
        <w:rPr>
          <w:color w:val="000000"/>
        </w:rPr>
        <w:t xml:space="preserve">) </w:t>
      </w:r>
      <w:r>
        <w:t>Interact with IOC, FAO, IAEA and WHO to pursue and strengthen the concertation of their respective actions in support of the Global Ciguatera Strategy</w:t>
      </w:r>
    </w:p>
    <w:p w14:paraId="00000010" w14:textId="77777777" w:rsidR="00161B0B" w:rsidRDefault="00E25EC2">
      <w:pPr>
        <w:rPr>
          <w:color w:val="000000"/>
        </w:rPr>
      </w:pPr>
      <w:r>
        <w:rPr>
          <w:color w:val="000000"/>
        </w:rPr>
        <w:t xml:space="preserve">Every opportunity was taken to interact with UN agencies and encourage the development of activities to support the TT objectives. </w:t>
      </w:r>
    </w:p>
    <w:p w14:paraId="00000011" w14:textId="77777777" w:rsidR="00161B0B" w:rsidRDefault="00E25EC2">
      <w:pPr>
        <w:numPr>
          <w:ilvl w:val="0"/>
          <w:numId w:val="5"/>
        </w:numPr>
        <w:pBdr>
          <w:top w:val="nil"/>
          <w:left w:val="nil"/>
          <w:bottom w:val="nil"/>
          <w:right w:val="nil"/>
          <w:between w:val="nil"/>
        </w:pBdr>
        <w:spacing w:after="0"/>
        <w:ind w:left="714" w:hanging="357"/>
        <w:rPr>
          <w:color w:val="000000"/>
        </w:rPr>
      </w:pPr>
      <w:r>
        <w:rPr>
          <w:color w:val="000000"/>
        </w:rPr>
        <w:t xml:space="preserve">A new </w:t>
      </w:r>
      <w:r>
        <w:rPr>
          <w:b/>
          <w:color w:val="000000"/>
        </w:rPr>
        <w:t>IAEA</w:t>
      </w:r>
      <w:r>
        <w:rPr>
          <w:color w:val="000000"/>
        </w:rPr>
        <w:t xml:space="preserve"> Interregional project </w:t>
      </w:r>
      <w:r>
        <w:rPr>
          <w:b/>
          <w:color w:val="000000"/>
        </w:rPr>
        <w:t>INT7022 on Strengthening Ocean Health for Sustainable Development: A Global Approach Using Nuclear and Isotopic Techniques</w:t>
      </w:r>
      <w:r>
        <w:rPr>
          <w:color w:val="000000"/>
        </w:rPr>
        <w:t xml:space="preserve"> was launched during the intersessional period, with a strong component on HABs and ciguatera management. The design of the project was finalized during a technical meeting April 3-6</w:t>
      </w:r>
      <w:proofErr w:type="gramStart"/>
      <w:r>
        <w:rPr>
          <w:color w:val="000000"/>
        </w:rPr>
        <w:t xml:space="preserve"> 2023</w:t>
      </w:r>
      <w:proofErr w:type="gramEnd"/>
      <w:r>
        <w:rPr>
          <w:color w:val="000000"/>
        </w:rPr>
        <w:t xml:space="preserve">, and biotoxin and HABs were identified as one of the 9 stressors to address. A Kickoff meeting was held in Monaco 4-6 </w:t>
      </w:r>
      <w:proofErr w:type="gramStart"/>
      <w:r>
        <w:rPr>
          <w:color w:val="000000"/>
        </w:rPr>
        <w:t>June,</w:t>
      </w:r>
      <w:proofErr w:type="gramEnd"/>
      <w:r>
        <w:rPr>
          <w:color w:val="000000"/>
        </w:rPr>
        <w:t xml:space="preserve"> 2024 during </w:t>
      </w:r>
      <w:r>
        <w:t>which a detailed</w:t>
      </w:r>
      <w:r>
        <w:rPr>
          <w:color w:val="000000"/>
        </w:rPr>
        <w:t xml:space="preserve"> workplan was updated with participating countries. A first technical meeting on “Protocol standardization for algal and toxin surveillance Sampling, Toxin Analysis, and Quality Control Standards” was held in Cuba Mar 10-14, 2025.</w:t>
      </w:r>
    </w:p>
    <w:p w14:paraId="00000013" w14:textId="6C447099" w:rsidR="00161B0B" w:rsidRDefault="00E25EC2">
      <w:pPr>
        <w:numPr>
          <w:ilvl w:val="0"/>
          <w:numId w:val="5"/>
        </w:numPr>
        <w:pBdr>
          <w:top w:val="nil"/>
          <w:left w:val="nil"/>
          <w:bottom w:val="nil"/>
          <w:right w:val="nil"/>
          <w:between w:val="nil"/>
        </w:pBdr>
        <w:spacing w:after="0"/>
      </w:pPr>
      <w:r>
        <w:rPr>
          <w:color w:val="000000"/>
        </w:rPr>
        <w:t>Progress made in the frame of the</w:t>
      </w:r>
      <w:r>
        <w:rPr>
          <w:b/>
          <w:color w:val="000000"/>
        </w:rPr>
        <w:t xml:space="preserve"> Pacific CIGUAWATCH initiative </w:t>
      </w:r>
      <w:r>
        <w:rPr>
          <w:color w:val="000000"/>
        </w:rPr>
        <w:t>(</w:t>
      </w:r>
      <w:hyperlink r:id="rId9">
        <w:r>
          <w:rPr>
            <w:color w:val="467886"/>
            <w:u w:val="single"/>
          </w:rPr>
          <w:t>https://ciguawatch.ilm.pf/</w:t>
        </w:r>
      </w:hyperlink>
      <w:r>
        <w:rPr>
          <w:color w:val="000000"/>
        </w:rPr>
        <w:t xml:space="preserve">). Following the completion of the Technical Cooperation Project on the training and improvement of CP risk management capacity and systems in Fiji, Samoa, and Tonga, sponsored by the </w:t>
      </w:r>
      <w:r>
        <w:rPr>
          <w:b/>
          <w:color w:val="000000"/>
        </w:rPr>
        <w:t>FAO</w:t>
      </w:r>
      <w:r>
        <w:rPr>
          <w:color w:val="000000"/>
        </w:rPr>
        <w:t xml:space="preserve"> -TCP/SAP/1807) in 2023, an agreement was recently signed between Wallis &amp; Futuna and ILM to conduct similar trainings with local Health and Environment agencies. </w:t>
      </w:r>
      <w:r w:rsidR="00116040" w:rsidRPr="000957B3">
        <w:t xml:space="preserve">On-line trainings with stakeholders from the ministries of Environment, Fisheries and Health were completed in 2024. A field training to </w:t>
      </w:r>
      <w:proofErr w:type="spellStart"/>
      <w:r w:rsidR="00116040" w:rsidRPr="000957B3">
        <w:t>strenghthen</w:t>
      </w:r>
      <w:proofErr w:type="spellEnd"/>
      <w:r w:rsidR="00116040" w:rsidRPr="000957B3">
        <w:t xml:space="preserve"> local monitoring capacities is scheduled from April 16th to May 5</w:t>
      </w:r>
      <w:r w:rsidR="00116040" w:rsidRPr="000957B3">
        <w:rPr>
          <w:vertAlign w:val="superscript"/>
        </w:rPr>
        <w:t>th</w:t>
      </w:r>
      <w:r w:rsidR="00116040" w:rsidRPr="000957B3">
        <w:t xml:space="preserve">, </w:t>
      </w:r>
      <w:proofErr w:type="gramStart"/>
      <w:r w:rsidR="00116040" w:rsidRPr="000957B3">
        <w:t>2025</w:t>
      </w:r>
      <w:proofErr w:type="gramEnd"/>
      <w:r w:rsidR="00116040" w:rsidRPr="000957B3">
        <w:t xml:space="preserve"> in Wallis and Futuna</w:t>
      </w:r>
      <w:r w:rsidR="00116040">
        <w:t>.</w:t>
      </w:r>
      <w:r w:rsidR="00116040" w:rsidRPr="000957B3">
        <w:t xml:space="preserve"> </w:t>
      </w:r>
      <w:r>
        <w:rPr>
          <w:color w:val="000000"/>
        </w:rPr>
        <w:t xml:space="preserve">Discussions are also currently underway with the </w:t>
      </w:r>
      <w:proofErr w:type="spellStart"/>
      <w:r>
        <w:rPr>
          <w:color w:val="000000"/>
        </w:rPr>
        <w:t>Agence</w:t>
      </w:r>
      <w:proofErr w:type="spellEnd"/>
      <w:r>
        <w:rPr>
          <w:color w:val="000000"/>
        </w:rPr>
        <w:t xml:space="preserve"> Française de </w:t>
      </w:r>
      <w:proofErr w:type="spellStart"/>
      <w:r>
        <w:rPr>
          <w:color w:val="000000"/>
        </w:rPr>
        <w:t>Développement</w:t>
      </w:r>
      <w:proofErr w:type="spellEnd"/>
      <w:r>
        <w:rPr>
          <w:color w:val="000000"/>
        </w:rPr>
        <w:t xml:space="preserve"> Group (</w:t>
      </w:r>
      <w:hyperlink r:id="rId10">
        <w:r>
          <w:rPr>
            <w:color w:val="467886"/>
            <w:u w:val="single"/>
          </w:rPr>
          <w:t>https://www.afd.fr/en</w:t>
        </w:r>
      </w:hyperlink>
      <w:r>
        <w:rPr>
          <w:color w:val="000000"/>
        </w:rPr>
        <w:t>) to extend these efforts to other PICTs also concerned with CP issues.</w:t>
      </w:r>
    </w:p>
    <w:p w14:paraId="00000014" w14:textId="46CCF56D" w:rsidR="00161B0B" w:rsidRDefault="00E25EC2">
      <w:pPr>
        <w:numPr>
          <w:ilvl w:val="0"/>
          <w:numId w:val="5"/>
        </w:numPr>
        <w:pBdr>
          <w:top w:val="nil"/>
          <w:left w:val="nil"/>
          <w:bottom w:val="nil"/>
          <w:right w:val="nil"/>
          <w:between w:val="nil"/>
        </w:pBdr>
        <w:spacing w:after="0"/>
        <w:rPr>
          <w:color w:val="000000"/>
        </w:rPr>
      </w:pPr>
      <w:r>
        <w:rPr>
          <w:color w:val="000000"/>
        </w:rPr>
        <w:t xml:space="preserve">Participation in the French working group for the preparation of the Codex </w:t>
      </w:r>
      <w:r w:rsidR="000772F0" w:rsidRPr="000957B3">
        <w:rPr>
          <w:i/>
          <w:color w:val="000000"/>
        </w:rPr>
        <w:t>A</w:t>
      </w:r>
      <w:r>
        <w:rPr>
          <w:i/>
          <w:color w:val="000000"/>
        </w:rPr>
        <w:t>limentarius</w:t>
      </w:r>
      <w:r>
        <w:rPr>
          <w:color w:val="000000"/>
        </w:rPr>
        <w:t xml:space="preserve"> food standard for ciguatera. A code of practice for the Prevention or Reduction of Ciguatera Poisoning (CXC 83-2024) was adopted in 2024</w:t>
      </w:r>
    </w:p>
    <w:p w14:paraId="00000015" w14:textId="77777777" w:rsidR="00161B0B" w:rsidRDefault="00E25EC2">
      <w:pPr>
        <w:numPr>
          <w:ilvl w:val="0"/>
          <w:numId w:val="5"/>
        </w:numPr>
        <w:pBdr>
          <w:top w:val="nil"/>
          <w:left w:val="nil"/>
          <w:bottom w:val="nil"/>
          <w:right w:val="nil"/>
          <w:between w:val="nil"/>
        </w:pBdr>
        <w:spacing w:after="240"/>
        <w:rPr>
          <w:color w:val="000000"/>
        </w:rPr>
      </w:pPr>
      <w:r>
        <w:rPr>
          <w:color w:val="000000"/>
        </w:rPr>
        <w:t xml:space="preserve">RAMOGE is maintaining </w:t>
      </w:r>
      <w:r>
        <w:t>its surveillance</w:t>
      </w:r>
      <w:r>
        <w:rPr>
          <w:color w:val="000000"/>
        </w:rPr>
        <w:t xml:space="preserve"> program of the </w:t>
      </w:r>
      <w:proofErr w:type="spellStart"/>
      <w:r>
        <w:rPr>
          <w:color w:val="000000"/>
        </w:rPr>
        <w:t>bHAB</w:t>
      </w:r>
      <w:proofErr w:type="spellEnd"/>
      <w:r>
        <w:rPr>
          <w:color w:val="000000"/>
        </w:rPr>
        <w:t xml:space="preserve"> species of the genera </w:t>
      </w:r>
      <w:proofErr w:type="spellStart"/>
      <w:r>
        <w:rPr>
          <w:color w:val="000000"/>
        </w:rPr>
        <w:t>Ostreopsis</w:t>
      </w:r>
      <w:proofErr w:type="spellEnd"/>
      <w:r>
        <w:rPr>
          <w:color w:val="000000"/>
        </w:rPr>
        <w:t xml:space="preserve"> ovata along Italia, Monaco, France and Spain coastlines.  These data can be consulted on their website. </w:t>
      </w:r>
      <w:hyperlink r:id="rId11">
        <w:r>
          <w:rPr>
            <w:color w:val="467886"/>
            <w:u w:val="single"/>
          </w:rPr>
          <w:t>https://ramoge.org/suivi-ostreopsis-ovata/</w:t>
        </w:r>
      </w:hyperlink>
      <w:r>
        <w:rPr>
          <w:color w:val="000000"/>
        </w:rPr>
        <w:t xml:space="preserve"> </w:t>
      </w:r>
    </w:p>
    <w:p w14:paraId="00000016" w14:textId="77777777" w:rsidR="00161B0B" w:rsidRDefault="00161B0B"/>
    <w:p w14:paraId="00000017" w14:textId="77777777" w:rsidR="00161B0B" w:rsidRDefault="00E25EC2">
      <w:pPr>
        <w:pStyle w:val="Heading2"/>
        <w:rPr>
          <w:color w:val="000000"/>
        </w:rPr>
      </w:pPr>
      <w:r>
        <w:rPr>
          <w:color w:val="000000"/>
        </w:rPr>
        <w:t xml:space="preserve">Decision (ii) </w:t>
      </w:r>
      <w:r>
        <w:t>Pursue coordination activities to develop and strengthen synergies through the cooperation of currently funded efforts in support of the Ciguatera Strategy (other than international agencies),</w:t>
      </w:r>
    </w:p>
    <w:p w14:paraId="00000018" w14:textId="77777777" w:rsidR="00161B0B" w:rsidRDefault="00E25EC2">
      <w:r>
        <w:t xml:space="preserve"> (ANR)</w:t>
      </w:r>
    </w:p>
    <w:p w14:paraId="00000019" w14:textId="217F10BF" w:rsidR="00161B0B" w:rsidRDefault="00E25EC2">
      <w:pPr>
        <w:numPr>
          <w:ilvl w:val="0"/>
          <w:numId w:val="2"/>
        </w:numPr>
        <w:pBdr>
          <w:top w:val="nil"/>
          <w:left w:val="nil"/>
          <w:bottom w:val="nil"/>
          <w:right w:val="nil"/>
          <w:between w:val="nil"/>
        </w:pBdr>
        <w:spacing w:after="0"/>
      </w:pPr>
      <w:r>
        <w:rPr>
          <w:b/>
          <w:color w:val="000000"/>
        </w:rPr>
        <w:t xml:space="preserve">PEPR SOLU-BIOD </w:t>
      </w:r>
      <w:r>
        <w:rPr>
          <w:color w:val="000000"/>
        </w:rPr>
        <w:t>builds on</w:t>
      </w:r>
      <w:r>
        <w:rPr>
          <w:b/>
          <w:color w:val="000000"/>
        </w:rPr>
        <w:t xml:space="preserve"> </w:t>
      </w:r>
      <w:r>
        <w:rPr>
          <w:color w:val="000000"/>
        </w:rPr>
        <w:t>a national network of 11 living labs implemented both in France and Overseas territories (</w:t>
      </w:r>
      <w:hyperlink r:id="rId12">
        <w:r>
          <w:rPr>
            <w:color w:val="467886"/>
            <w:u w:val="single"/>
          </w:rPr>
          <w:t>https://www.pepr-solubiod.fr/projet-strategique-reseau-living-labs/</w:t>
        </w:r>
      </w:hyperlink>
      <w:r>
        <w:rPr>
          <w:color w:val="000000"/>
        </w:rPr>
        <w:t xml:space="preserve">) “Alternative integrated Management strategies of Watersheds in tropical islands: solutions to promote the resilience of tropical islands’ socio-ecosystems” - </w:t>
      </w:r>
      <w:r>
        <w:rPr>
          <w:b/>
          <w:color w:val="000000"/>
        </w:rPr>
        <w:t xml:space="preserve">AMWI </w:t>
      </w:r>
      <w:r>
        <w:rPr>
          <w:color w:val="000000"/>
        </w:rPr>
        <w:t xml:space="preserve">(700 k€, 2024-2028) </w:t>
      </w:r>
      <w:r>
        <w:rPr>
          <w:color w:val="000000"/>
        </w:rPr>
        <w:br/>
        <w:t xml:space="preserve">One of the primary goals of this program managed by the SOLU-BIOD Living Lab of French Polynesia is the restoration and enhanced productivity of coastal reefs and lagoons, to promote the sustainable use of marine </w:t>
      </w:r>
      <w:r>
        <w:rPr>
          <w:color w:val="000000"/>
        </w:rPr>
        <w:lastRenderedPageBreak/>
        <w:t xml:space="preserve">resources and increase socio-ecosystems resilience in tropical islands. The CP-related actions led by the </w:t>
      </w:r>
      <w:proofErr w:type="spellStart"/>
      <w:r>
        <w:rPr>
          <w:color w:val="000000"/>
        </w:rPr>
        <w:t>Institut</w:t>
      </w:r>
      <w:proofErr w:type="spellEnd"/>
      <w:r>
        <w:rPr>
          <w:color w:val="000000"/>
        </w:rPr>
        <w:t xml:space="preserve"> Louis </w:t>
      </w:r>
      <w:proofErr w:type="spellStart"/>
      <w:r>
        <w:rPr>
          <w:color w:val="000000"/>
        </w:rPr>
        <w:t>Malardé</w:t>
      </w:r>
      <w:proofErr w:type="spellEnd"/>
      <w:r>
        <w:rPr>
          <w:color w:val="000000"/>
        </w:rPr>
        <w:t xml:space="preserve"> (ILM) involve the deployment of environmental monitoring tools for CP risk assessment in 3 study sites in </w:t>
      </w:r>
      <w:r w:rsidR="00116040">
        <w:rPr>
          <w:color w:val="000000"/>
        </w:rPr>
        <w:t>Moorea and Tahiti islands (</w:t>
      </w:r>
      <w:r>
        <w:rPr>
          <w:color w:val="000000"/>
        </w:rPr>
        <w:t>French Polynesia</w:t>
      </w:r>
      <w:r w:rsidR="00116040">
        <w:rPr>
          <w:color w:val="000000"/>
        </w:rPr>
        <w:t>)</w:t>
      </w:r>
      <w:r>
        <w:rPr>
          <w:color w:val="000000"/>
        </w:rPr>
        <w:t xml:space="preserve"> with an emphasis on community-based participatory science and promoting solutions to better take CP risk into account in marine resource management and restoration initiatives.</w:t>
      </w:r>
      <w:r w:rsidR="00116040">
        <w:rPr>
          <w:color w:val="000000"/>
        </w:rPr>
        <w:t xml:space="preserve"> </w:t>
      </w:r>
    </w:p>
    <w:p w14:paraId="0000001A" w14:textId="07C75D26" w:rsidR="00161B0B" w:rsidRDefault="00E25EC2">
      <w:pPr>
        <w:numPr>
          <w:ilvl w:val="0"/>
          <w:numId w:val="4"/>
        </w:numPr>
        <w:pBdr>
          <w:top w:val="nil"/>
          <w:left w:val="nil"/>
          <w:bottom w:val="nil"/>
          <w:right w:val="nil"/>
          <w:between w:val="nil"/>
        </w:pBdr>
        <w:spacing w:after="0"/>
        <w:rPr>
          <w:color w:val="000000"/>
        </w:rPr>
      </w:pPr>
      <w:bookmarkStart w:id="1" w:name="_heading=h.gjdgxs" w:colFirst="0" w:colLast="0"/>
      <w:bookmarkEnd w:id="1"/>
      <w:r>
        <w:rPr>
          <w:b/>
          <w:color w:val="000000"/>
        </w:rPr>
        <w:t xml:space="preserve">PPR Ocean and Climate </w:t>
      </w:r>
      <w:r>
        <w:rPr>
          <w:color w:val="000000"/>
        </w:rPr>
        <w:t>(</w:t>
      </w:r>
      <w:hyperlink r:id="rId13">
        <w:r>
          <w:rPr>
            <w:color w:val="467886"/>
            <w:u w:val="single"/>
          </w:rPr>
          <w:t>https://anr.fr/fr/detail/call/ppr-ocean-et-climat-un-ocean-de-solutions-vague-2-appel-a-projets-2023/</w:t>
        </w:r>
      </w:hyperlink>
      <w:r>
        <w:rPr>
          <w:color w:val="000000"/>
        </w:rPr>
        <w:t xml:space="preserve">) “Understanding Marine Heat Waves in French Pacific Overseas Territories, co-designing decision making tools and solutions for adaptation” – </w:t>
      </w:r>
      <w:proofErr w:type="spellStart"/>
      <w:r>
        <w:rPr>
          <w:color w:val="000000"/>
        </w:rPr>
        <w:t>MaHeWa</w:t>
      </w:r>
      <w:proofErr w:type="spellEnd"/>
      <w:r>
        <w:rPr>
          <w:color w:val="000000"/>
        </w:rPr>
        <w:t xml:space="preserve"> (1.4 M€, 2024-2028).</w:t>
      </w:r>
      <w:r>
        <w:rPr>
          <w:color w:val="000000"/>
        </w:rPr>
        <w:br/>
      </w:r>
      <w:proofErr w:type="spellStart"/>
      <w:r>
        <w:rPr>
          <w:color w:val="000000"/>
        </w:rPr>
        <w:t>MaHeWa</w:t>
      </w:r>
      <w:proofErr w:type="spellEnd"/>
      <w:r>
        <w:rPr>
          <w:color w:val="000000"/>
        </w:rPr>
        <w:t xml:space="preserve"> aims to understand and predict the impacts of marine heat waves on Pacific French Overseas Territories (PFOT) socio-ecosystems. Working jointly with stakeholders in New Caledonia, French Polynesia, and Wallis &amp; Futuna, its objective is to co-design effective, reliable decision-making tools and sustainable mitigation strategies. One of the tasks specifically focuses on assessing the impacts of marine heat waves on CP risk, as well as building on the </w:t>
      </w:r>
      <w:proofErr w:type="spellStart"/>
      <w:r>
        <w:rPr>
          <w:color w:val="000000"/>
        </w:rPr>
        <w:t>Ciguawatch</w:t>
      </w:r>
      <w:proofErr w:type="spellEnd"/>
      <w:r>
        <w:rPr>
          <w:color w:val="000000"/>
        </w:rPr>
        <w:t xml:space="preserve"> e-platform to develop risk maps for improved public health and</w:t>
      </w:r>
      <w:r w:rsidR="000619ED">
        <w:rPr>
          <w:color w:val="000000"/>
        </w:rPr>
        <w:t xml:space="preserve"> food security in these three PFOTs. The </w:t>
      </w:r>
      <w:r w:rsidR="005E6480">
        <w:rPr>
          <w:color w:val="000000"/>
        </w:rPr>
        <w:t>kickoff</w:t>
      </w:r>
      <w:r w:rsidR="000619ED">
        <w:rPr>
          <w:color w:val="000000"/>
        </w:rPr>
        <w:t xml:space="preserve"> meeting of the PPR </w:t>
      </w:r>
      <w:proofErr w:type="spellStart"/>
      <w:r w:rsidR="000619ED">
        <w:rPr>
          <w:color w:val="000000"/>
        </w:rPr>
        <w:t>MaHeWA</w:t>
      </w:r>
      <w:proofErr w:type="spellEnd"/>
      <w:r>
        <w:rPr>
          <w:color w:val="000000"/>
        </w:rPr>
        <w:t xml:space="preserve"> </w:t>
      </w:r>
      <w:r w:rsidR="00116040">
        <w:rPr>
          <w:color w:val="000000"/>
        </w:rPr>
        <w:t xml:space="preserve">took place in </w:t>
      </w:r>
      <w:proofErr w:type="gramStart"/>
      <w:r w:rsidR="00116040">
        <w:rPr>
          <w:color w:val="000000"/>
        </w:rPr>
        <w:t>new Caledonia</w:t>
      </w:r>
      <w:proofErr w:type="gramEnd"/>
      <w:r w:rsidR="00116040">
        <w:rPr>
          <w:color w:val="000000"/>
        </w:rPr>
        <w:t xml:space="preserve"> on November 26</w:t>
      </w:r>
      <w:r w:rsidR="00116040" w:rsidRPr="000957B3">
        <w:rPr>
          <w:color w:val="000000"/>
          <w:vertAlign w:val="superscript"/>
        </w:rPr>
        <w:t>th</w:t>
      </w:r>
      <w:r w:rsidR="00116040">
        <w:rPr>
          <w:color w:val="000000"/>
        </w:rPr>
        <w:t xml:space="preserve">, 2024 in the presence of </w:t>
      </w:r>
      <w:r w:rsidR="000772F0">
        <w:rPr>
          <w:color w:val="000000"/>
        </w:rPr>
        <w:t xml:space="preserve">the French National Research Agency </w:t>
      </w:r>
      <w:r w:rsidR="00116040">
        <w:rPr>
          <w:color w:val="000000"/>
        </w:rPr>
        <w:t xml:space="preserve">representatives.  </w:t>
      </w:r>
    </w:p>
    <w:p w14:paraId="0000001B" w14:textId="00D6A004" w:rsidR="00161B0B" w:rsidRDefault="00E25EC2">
      <w:pPr>
        <w:numPr>
          <w:ilvl w:val="0"/>
          <w:numId w:val="4"/>
        </w:numPr>
        <w:pBdr>
          <w:top w:val="nil"/>
          <w:left w:val="nil"/>
          <w:bottom w:val="nil"/>
          <w:right w:val="nil"/>
          <w:between w:val="nil"/>
        </w:pBdr>
        <w:spacing w:after="0"/>
        <w:rPr>
          <w:color w:val="000000"/>
        </w:rPr>
      </w:pPr>
      <w:r>
        <w:rPr>
          <w:color w:val="000000"/>
        </w:rPr>
        <w:t xml:space="preserve">Project funded by the </w:t>
      </w:r>
      <w:r>
        <w:rPr>
          <w:b/>
          <w:color w:val="000000"/>
        </w:rPr>
        <w:t xml:space="preserve">Programme </w:t>
      </w:r>
      <w:proofErr w:type="spellStart"/>
      <w:r>
        <w:rPr>
          <w:b/>
          <w:color w:val="000000"/>
        </w:rPr>
        <w:t>d'Investissements</w:t>
      </w:r>
      <w:proofErr w:type="spellEnd"/>
      <w:r>
        <w:rPr>
          <w:b/>
          <w:color w:val="000000"/>
        </w:rPr>
        <w:t xml:space="preserve"> </w:t>
      </w:r>
      <w:proofErr w:type="spellStart"/>
      <w:r>
        <w:rPr>
          <w:b/>
          <w:color w:val="000000"/>
        </w:rPr>
        <w:t>d'Avenir</w:t>
      </w:r>
      <w:proofErr w:type="spellEnd"/>
      <w:r>
        <w:rPr>
          <w:b/>
          <w:color w:val="000000"/>
        </w:rPr>
        <w:t xml:space="preserve"> (PIA) UCAJEDI n◦ANR-15-IDEX-01</w:t>
      </w:r>
      <w:r>
        <w:rPr>
          <w:color w:val="000000"/>
        </w:rPr>
        <w:t xml:space="preserve"> grant - Académie </w:t>
      </w:r>
      <w:proofErr w:type="spellStart"/>
      <w:r>
        <w:rPr>
          <w:color w:val="000000"/>
        </w:rPr>
        <w:t>d'Excellence</w:t>
      </w:r>
      <w:proofErr w:type="spellEnd"/>
      <w:r>
        <w:rPr>
          <w:color w:val="000000"/>
        </w:rPr>
        <w:t xml:space="preserve"> 3 “</w:t>
      </w:r>
      <w:proofErr w:type="spellStart"/>
      <w:r>
        <w:rPr>
          <w:color w:val="000000"/>
        </w:rPr>
        <w:t>Espace</w:t>
      </w:r>
      <w:proofErr w:type="spellEnd"/>
      <w:r>
        <w:rPr>
          <w:color w:val="000000"/>
        </w:rPr>
        <w:t xml:space="preserve">, Environnement, Risques et </w:t>
      </w:r>
      <w:proofErr w:type="spellStart"/>
      <w:r>
        <w:rPr>
          <w:color w:val="000000"/>
        </w:rPr>
        <w:t>Résilience</w:t>
      </w:r>
      <w:proofErr w:type="spellEnd"/>
      <w:r>
        <w:rPr>
          <w:color w:val="000000"/>
        </w:rPr>
        <w:t xml:space="preserve">”, Université Côte d'Azur on « the role of benthic communities in the production and transfer of </w:t>
      </w:r>
      <w:proofErr w:type="spellStart"/>
      <w:r>
        <w:rPr>
          <w:color w:val="000000"/>
        </w:rPr>
        <w:t>bHAB</w:t>
      </w:r>
      <w:proofErr w:type="spellEnd"/>
      <w:r>
        <w:rPr>
          <w:color w:val="000000"/>
        </w:rPr>
        <w:t xml:space="preserve"> toxins » BENTOX  (150 k€, 2023-2025). </w:t>
      </w:r>
    </w:p>
    <w:p w14:paraId="44C56BA8" w14:textId="4FF6A2A7" w:rsidR="009E5E7F" w:rsidRDefault="009E5E7F" w:rsidP="000957B3">
      <w:pPr>
        <w:numPr>
          <w:ilvl w:val="0"/>
          <w:numId w:val="4"/>
        </w:numPr>
        <w:pBdr>
          <w:top w:val="nil"/>
          <w:left w:val="nil"/>
          <w:bottom w:val="nil"/>
          <w:right w:val="nil"/>
          <w:between w:val="nil"/>
        </w:pBdr>
        <w:spacing w:after="0"/>
        <w:jc w:val="both"/>
        <w:rPr>
          <w:color w:val="000000"/>
        </w:rPr>
      </w:pPr>
      <w:r>
        <w:rPr>
          <w:color w:val="000000"/>
        </w:rPr>
        <w:t>An international Symposium on Ciguatera poisoning in the Pacific Islands hosted by the Cawthron Institute will be held from 19-22 may, 2025 in Nelson (Nelson, New Zealand). Topics addressed include the ecology of CP causative agents, CP social impacts and emerging issues, monitoring approaches and future tools. Future collaboration and funding sources opportunities will also be extensively discussed through round tables.</w:t>
      </w:r>
    </w:p>
    <w:p w14:paraId="43CAC55F" w14:textId="52B2F71A" w:rsidR="000772F0" w:rsidRDefault="004362A5" w:rsidP="000957B3">
      <w:pPr>
        <w:numPr>
          <w:ilvl w:val="0"/>
          <w:numId w:val="4"/>
        </w:numPr>
        <w:pBdr>
          <w:top w:val="nil"/>
          <w:left w:val="nil"/>
          <w:bottom w:val="nil"/>
          <w:right w:val="nil"/>
          <w:between w:val="nil"/>
        </w:pBdr>
        <w:spacing w:after="0"/>
        <w:jc w:val="both"/>
        <w:rPr>
          <w:color w:val="000000"/>
        </w:rPr>
      </w:pPr>
      <w:r>
        <w:rPr>
          <w:color w:val="000000"/>
        </w:rPr>
        <w:t xml:space="preserve">An e-working group on the SOP harmonization of CBA-N2a for CTX detection was </w:t>
      </w:r>
      <w:r w:rsidR="003F0114">
        <w:rPr>
          <w:color w:val="000000"/>
        </w:rPr>
        <w:t xml:space="preserve">launched </w:t>
      </w:r>
      <w:r>
        <w:rPr>
          <w:color w:val="000000"/>
        </w:rPr>
        <w:t xml:space="preserve">in 2024. This initiative is led by Lucia </w:t>
      </w:r>
      <w:proofErr w:type="spellStart"/>
      <w:r>
        <w:rPr>
          <w:color w:val="000000"/>
        </w:rPr>
        <w:t>Solino</w:t>
      </w:r>
      <w:proofErr w:type="spellEnd"/>
      <w:r>
        <w:rPr>
          <w:color w:val="000000"/>
        </w:rPr>
        <w:t xml:space="preserve"> from the </w:t>
      </w:r>
      <w:r w:rsidR="003F0114">
        <w:rPr>
          <w:color w:val="000000"/>
        </w:rPr>
        <w:t xml:space="preserve">EU Reference Laboratory for Monitoring of Marine Biotoxins (EURLMB). A wrap-up meeting is scheduled </w:t>
      </w:r>
      <w:proofErr w:type="gramStart"/>
      <w:r w:rsidR="003F0114">
        <w:rPr>
          <w:color w:val="000000"/>
        </w:rPr>
        <w:t>in</w:t>
      </w:r>
      <w:proofErr w:type="gramEnd"/>
      <w:r w:rsidR="003F0114">
        <w:rPr>
          <w:color w:val="000000"/>
        </w:rPr>
        <w:t xml:space="preserve"> October 8</w:t>
      </w:r>
      <w:r w:rsidR="003F0114" w:rsidRPr="000957B3">
        <w:rPr>
          <w:color w:val="000000"/>
          <w:vertAlign w:val="superscript"/>
        </w:rPr>
        <w:t>th</w:t>
      </w:r>
      <w:r w:rsidR="003F0114">
        <w:rPr>
          <w:color w:val="000000"/>
        </w:rPr>
        <w:t>, 2025 in Paris.</w:t>
      </w:r>
    </w:p>
    <w:p w14:paraId="0000001C" w14:textId="58BA6440" w:rsidR="00161B0B" w:rsidRDefault="00E25EC2">
      <w:pPr>
        <w:numPr>
          <w:ilvl w:val="0"/>
          <w:numId w:val="3"/>
        </w:numPr>
        <w:pBdr>
          <w:top w:val="nil"/>
          <w:left w:val="nil"/>
          <w:bottom w:val="nil"/>
          <w:right w:val="nil"/>
          <w:between w:val="nil"/>
        </w:pBdr>
        <w:rPr>
          <w:color w:val="000000"/>
        </w:rPr>
      </w:pPr>
      <w:r>
        <w:rPr>
          <w:b/>
          <w:color w:val="000000"/>
        </w:rPr>
        <w:t xml:space="preserve">Reference </w:t>
      </w:r>
      <w:r>
        <w:rPr>
          <w:b/>
        </w:rPr>
        <w:t>materials</w:t>
      </w:r>
      <w:r>
        <w:rPr>
          <w:color w:val="000000"/>
        </w:rPr>
        <w:t xml:space="preserve"> </w:t>
      </w:r>
      <w:r w:rsidR="009E5E7F">
        <w:rPr>
          <w:color w:val="000000"/>
        </w:rPr>
        <w:t xml:space="preserve">(CTX standards and biological material naturally contaminated with CTXs) </w:t>
      </w:r>
      <w:r>
        <w:rPr>
          <w:color w:val="000000"/>
        </w:rPr>
        <w:t xml:space="preserve">have been available through the </w:t>
      </w:r>
      <w:r w:rsidR="009E5E7F">
        <w:rPr>
          <w:color w:val="000000"/>
        </w:rPr>
        <w:t xml:space="preserve">Louis </w:t>
      </w:r>
      <w:proofErr w:type="spellStart"/>
      <w:r w:rsidR="009E5E7F">
        <w:rPr>
          <w:color w:val="000000"/>
        </w:rPr>
        <w:t>Malardé</w:t>
      </w:r>
      <w:proofErr w:type="spellEnd"/>
      <w:r w:rsidR="009E5E7F">
        <w:rPr>
          <w:color w:val="000000"/>
        </w:rPr>
        <w:t xml:space="preserve"> </w:t>
      </w:r>
      <w:r>
        <w:rPr>
          <w:color w:val="000000"/>
        </w:rPr>
        <w:t xml:space="preserve">Institute. NRCC in collaboration with Alison Robertson is working on making Caribbean </w:t>
      </w:r>
      <w:r w:rsidRPr="002F320B">
        <w:t>CTX</w:t>
      </w:r>
      <w:r w:rsidRPr="002F320B">
        <w:rPr>
          <w:color w:val="000000"/>
        </w:rPr>
        <w:t>s available</w:t>
      </w:r>
      <w:r>
        <w:rPr>
          <w:color w:val="000000"/>
        </w:rPr>
        <w:t>, though not yet available</w:t>
      </w:r>
    </w:p>
    <w:p w14:paraId="0000001D" w14:textId="77777777" w:rsidR="00161B0B" w:rsidRDefault="00161B0B">
      <w:pPr>
        <w:rPr>
          <w:highlight w:val="yellow"/>
        </w:rPr>
      </w:pPr>
    </w:p>
    <w:p w14:paraId="0000001E" w14:textId="77777777" w:rsidR="00161B0B" w:rsidRDefault="00E25EC2">
      <w:pPr>
        <w:numPr>
          <w:ilvl w:val="0"/>
          <w:numId w:val="3"/>
        </w:numPr>
        <w:pBdr>
          <w:top w:val="nil"/>
          <w:left w:val="nil"/>
          <w:bottom w:val="nil"/>
          <w:right w:val="nil"/>
          <w:between w:val="nil"/>
        </w:pBdr>
        <w:spacing w:after="0"/>
        <w:rPr>
          <w:color w:val="000000"/>
        </w:rPr>
      </w:pPr>
      <w:r>
        <w:rPr>
          <w:b/>
          <w:color w:val="000000"/>
        </w:rPr>
        <w:t>CARMINA project:</w:t>
      </w:r>
    </w:p>
    <w:p w14:paraId="0000001F" w14:textId="77777777" w:rsidR="00161B0B" w:rsidRDefault="00E25EC2">
      <w:pPr>
        <w:numPr>
          <w:ilvl w:val="1"/>
          <w:numId w:val="3"/>
        </w:numPr>
        <w:pBdr>
          <w:top w:val="nil"/>
          <w:left w:val="nil"/>
          <w:bottom w:val="nil"/>
          <w:right w:val="nil"/>
          <w:between w:val="nil"/>
        </w:pBdr>
        <w:spacing w:after="0"/>
        <w:rPr>
          <w:color w:val="000000"/>
        </w:rPr>
      </w:pPr>
      <w:r>
        <w:rPr>
          <w:b/>
        </w:rPr>
        <w:t xml:space="preserve">qPCR techniques have been developed and put in place in the Caribbean region, especially in the </w:t>
      </w:r>
      <w:proofErr w:type="spellStart"/>
      <w:r>
        <w:rPr>
          <w:b/>
        </w:rPr>
        <w:t>Ifremer</w:t>
      </w:r>
      <w:proofErr w:type="spellEnd"/>
      <w:r>
        <w:rPr>
          <w:b/>
        </w:rPr>
        <w:t xml:space="preserve"> laboratory in Martinique (in collaboration with NOAA and </w:t>
      </w:r>
      <w:proofErr w:type="spellStart"/>
      <w:r>
        <w:rPr>
          <w:b/>
        </w:rPr>
        <w:t>Ifremer</w:t>
      </w:r>
      <w:proofErr w:type="spellEnd"/>
      <w:r>
        <w:rPr>
          <w:b/>
        </w:rPr>
        <w:t xml:space="preserve"> </w:t>
      </w:r>
      <w:proofErr w:type="spellStart"/>
      <w:r>
        <w:rPr>
          <w:b/>
        </w:rPr>
        <w:t>Concarneau</w:t>
      </w:r>
      <w:proofErr w:type="spellEnd"/>
      <w:r>
        <w:rPr>
          <w:b/>
        </w:rPr>
        <w:t xml:space="preserve">).  </w:t>
      </w:r>
    </w:p>
    <w:p w14:paraId="00000020" w14:textId="77777777" w:rsidR="00161B0B" w:rsidRDefault="00E25EC2">
      <w:pPr>
        <w:numPr>
          <w:ilvl w:val="1"/>
          <w:numId w:val="3"/>
        </w:numPr>
        <w:pBdr>
          <w:top w:val="nil"/>
          <w:left w:val="nil"/>
          <w:bottom w:val="nil"/>
          <w:right w:val="nil"/>
          <w:between w:val="nil"/>
        </w:pBdr>
        <w:spacing w:after="0"/>
        <w:rPr>
          <w:b/>
        </w:rPr>
      </w:pPr>
      <w:proofErr w:type="spellStart"/>
      <w:r>
        <w:rPr>
          <w:b/>
        </w:rPr>
        <w:t>Ifremer</w:t>
      </w:r>
      <w:proofErr w:type="spellEnd"/>
      <w:r>
        <w:rPr>
          <w:b/>
        </w:rPr>
        <w:t xml:space="preserve">-Martinique have started a culture collection of local </w:t>
      </w:r>
      <w:proofErr w:type="spellStart"/>
      <w:r>
        <w:rPr>
          <w:b/>
        </w:rPr>
        <w:t>Gambierdiscus</w:t>
      </w:r>
      <w:proofErr w:type="spellEnd"/>
      <w:r>
        <w:rPr>
          <w:b/>
        </w:rPr>
        <w:t xml:space="preserve"> strains characterization of which is underway</w:t>
      </w:r>
    </w:p>
    <w:p w14:paraId="00000021" w14:textId="77777777" w:rsidR="00161B0B" w:rsidRDefault="00E25EC2">
      <w:pPr>
        <w:numPr>
          <w:ilvl w:val="1"/>
          <w:numId w:val="3"/>
        </w:numPr>
        <w:pBdr>
          <w:top w:val="nil"/>
          <w:left w:val="nil"/>
          <w:bottom w:val="nil"/>
          <w:right w:val="nil"/>
          <w:between w:val="nil"/>
        </w:pBdr>
        <w:spacing w:after="0"/>
        <w:rPr>
          <w:b/>
        </w:rPr>
      </w:pPr>
      <w:r>
        <w:rPr>
          <w:b/>
        </w:rPr>
        <w:t xml:space="preserve">Cuban colleagues have contributed to collection of </w:t>
      </w:r>
      <w:proofErr w:type="gramStart"/>
      <w:r>
        <w:rPr>
          <w:b/>
        </w:rPr>
        <w:t>a large number of</w:t>
      </w:r>
      <w:proofErr w:type="gramEnd"/>
      <w:r>
        <w:rPr>
          <w:b/>
        </w:rPr>
        <w:t xml:space="preserve"> strains (90) via a PhD co-funded with Mexico and culturing for characterization of strains is underway. </w:t>
      </w:r>
    </w:p>
    <w:p w14:paraId="00000022" w14:textId="77777777" w:rsidR="00161B0B" w:rsidRDefault="00E25EC2">
      <w:pPr>
        <w:numPr>
          <w:ilvl w:val="1"/>
          <w:numId w:val="3"/>
        </w:numPr>
        <w:pBdr>
          <w:top w:val="nil"/>
          <w:left w:val="nil"/>
          <w:bottom w:val="nil"/>
          <w:right w:val="nil"/>
          <w:between w:val="nil"/>
        </w:pBdr>
        <w:spacing w:after="0"/>
        <w:rPr>
          <w:b/>
        </w:rPr>
      </w:pPr>
      <w:r>
        <w:rPr>
          <w:b/>
        </w:rPr>
        <w:t xml:space="preserve">Mexican colleagues have also isolated several </w:t>
      </w:r>
      <w:proofErr w:type="spellStart"/>
      <w:r>
        <w:rPr>
          <w:b/>
        </w:rPr>
        <w:t>bHAB</w:t>
      </w:r>
      <w:proofErr w:type="spellEnd"/>
      <w:r>
        <w:rPr>
          <w:b/>
        </w:rPr>
        <w:t xml:space="preserve"> strains of which </w:t>
      </w:r>
      <w:proofErr w:type="spellStart"/>
      <w:r>
        <w:rPr>
          <w:b/>
        </w:rPr>
        <w:t>Gambierdiscus</w:t>
      </w:r>
      <w:proofErr w:type="spellEnd"/>
      <w:r>
        <w:rPr>
          <w:b/>
        </w:rPr>
        <w:t xml:space="preserve"> and culture for toxicity characterization is underway. </w:t>
      </w:r>
    </w:p>
    <w:p w14:paraId="00000023" w14:textId="77777777" w:rsidR="00161B0B" w:rsidRDefault="00161B0B">
      <w:pPr>
        <w:rPr>
          <w:highlight w:val="yellow"/>
        </w:rPr>
      </w:pPr>
    </w:p>
    <w:p w14:paraId="00000024" w14:textId="77777777" w:rsidR="00161B0B" w:rsidRDefault="00E25EC2">
      <w:pPr>
        <w:pStyle w:val="Heading2"/>
        <w:rPr>
          <w:color w:val="000000"/>
        </w:rPr>
      </w:pPr>
      <w:r>
        <w:rPr>
          <w:color w:val="000000"/>
        </w:rPr>
        <w:lastRenderedPageBreak/>
        <w:t xml:space="preserve">Decision (iii) </w:t>
      </w:r>
      <w:r>
        <w:t>Evaluate the methods used for isolating and culturing benthic HAB organisms (</w:t>
      </w:r>
      <w:proofErr w:type="spellStart"/>
      <w:r>
        <w:t>bHABs</w:t>
      </w:r>
      <w:proofErr w:type="spellEnd"/>
      <w:r>
        <w:t xml:space="preserve">). Convene a meeting of experts to establish protocols and a training course for the isolation and culturing of </w:t>
      </w:r>
      <w:proofErr w:type="spellStart"/>
      <w:r>
        <w:t>bHABs</w:t>
      </w:r>
      <w:proofErr w:type="spellEnd"/>
      <w:r>
        <w:t xml:space="preserve">, with the aim of enhancing proficiency and representing the natural diversity present in the field. Additionally, provide financial support for conducting inter-laboratory exercises on </w:t>
      </w:r>
      <w:proofErr w:type="spellStart"/>
      <w:r>
        <w:t>bHAB</w:t>
      </w:r>
      <w:proofErr w:type="spellEnd"/>
      <w:r>
        <w:t xml:space="preserve"> collection techniques, standardizing methods, and facilitating trans-regional studies.</w:t>
      </w:r>
    </w:p>
    <w:p w14:paraId="00000025" w14:textId="77777777" w:rsidR="00161B0B" w:rsidRDefault="00E25EC2">
      <w:pPr>
        <w:pStyle w:val="Heading2"/>
        <w:numPr>
          <w:ilvl w:val="0"/>
          <w:numId w:val="6"/>
        </w:numPr>
        <w:rPr>
          <w:b w:val="0"/>
          <w:color w:val="404040"/>
        </w:rPr>
      </w:pPr>
      <w:r>
        <w:rPr>
          <w:b w:val="0"/>
          <w:color w:val="404040"/>
        </w:rPr>
        <w:t>Concern of fish mislabeling in ciguatera was further stressed with a recent case of ciguatera in UK (REF)</w:t>
      </w:r>
    </w:p>
    <w:p w14:paraId="00000026" w14:textId="1324AE03" w:rsidR="00161B0B" w:rsidRDefault="00E25EC2">
      <w:pPr>
        <w:numPr>
          <w:ilvl w:val="0"/>
          <w:numId w:val="6"/>
        </w:numPr>
        <w:pBdr>
          <w:top w:val="nil"/>
          <w:left w:val="nil"/>
          <w:bottom w:val="nil"/>
          <w:right w:val="nil"/>
          <w:between w:val="nil"/>
        </w:pBdr>
      </w:pPr>
      <w:r>
        <w:rPr>
          <w:color w:val="000000"/>
        </w:rPr>
        <w:t>The IAEA through its INT7022 project (referenced above) organized a technical meeting on “Protocol standardization for algal and toxin surveillance Sampling, Toxin Analysis, and Quality Control Standards”, held in Cuba Mar</w:t>
      </w:r>
      <w:r w:rsidR="009E5E7F">
        <w:rPr>
          <w:color w:val="000000"/>
        </w:rPr>
        <w:t>ch</w:t>
      </w:r>
      <w:r>
        <w:rPr>
          <w:color w:val="000000"/>
        </w:rPr>
        <w:t xml:space="preserve"> 10-14, 2025</w:t>
      </w:r>
    </w:p>
    <w:p w14:paraId="00000027" w14:textId="77777777" w:rsidR="00161B0B" w:rsidRDefault="00E25EC2">
      <w:pPr>
        <w:pStyle w:val="Heading2"/>
      </w:pPr>
      <w:r>
        <w:rPr>
          <w:color w:val="000000"/>
        </w:rPr>
        <w:t xml:space="preserve">Decision (iv) </w:t>
      </w:r>
      <w:r>
        <w:t>Pursue communication activities (including Harmful Algal News) and update the existing IOC web page on ciguatera displaying the strategy (e.g. relevant links)</w:t>
      </w:r>
    </w:p>
    <w:p w14:paraId="00000028" w14:textId="762A0D9D" w:rsidR="00161B0B" w:rsidRDefault="00E25EC2" w:rsidP="000957B3">
      <w:pPr>
        <w:numPr>
          <w:ilvl w:val="0"/>
          <w:numId w:val="6"/>
        </w:numPr>
        <w:pBdr>
          <w:top w:val="nil"/>
          <w:left w:val="nil"/>
          <w:bottom w:val="nil"/>
          <w:right w:val="nil"/>
          <w:between w:val="nil"/>
        </w:pBdr>
        <w:spacing w:after="0"/>
        <w:ind w:left="714" w:hanging="357"/>
      </w:pPr>
      <w:r>
        <w:t>Caribbean CTX-progress was reported in HAN issue 73 (October 2023)</w:t>
      </w:r>
    </w:p>
    <w:p w14:paraId="4659317A" w14:textId="7B439096" w:rsidR="000772F0" w:rsidRDefault="000772F0">
      <w:pPr>
        <w:numPr>
          <w:ilvl w:val="0"/>
          <w:numId w:val="6"/>
        </w:numPr>
        <w:pBdr>
          <w:top w:val="nil"/>
          <w:left w:val="nil"/>
          <w:bottom w:val="nil"/>
          <w:right w:val="nil"/>
          <w:between w:val="nil"/>
        </w:pBdr>
        <w:jc w:val="both"/>
      </w:pPr>
      <w:r>
        <w:t xml:space="preserve">An article relating to the isolation of C-CTX5 and confirmation of its structure by </w:t>
      </w:r>
      <w:proofErr w:type="spellStart"/>
      <w:r>
        <w:t>NMRspecetroscopy</w:t>
      </w:r>
      <w:proofErr w:type="spellEnd"/>
      <w:r>
        <w:t xml:space="preserve"> was published in Tetrahedron in June 2024</w:t>
      </w:r>
    </w:p>
    <w:p w14:paraId="073FA655" w14:textId="77777777" w:rsidR="000957B3" w:rsidRDefault="000957B3" w:rsidP="000957B3">
      <w:pPr>
        <w:numPr>
          <w:ilvl w:val="0"/>
          <w:numId w:val="6"/>
        </w:numPr>
        <w:pBdr>
          <w:top w:val="nil"/>
          <w:left w:val="nil"/>
          <w:bottom w:val="nil"/>
          <w:right w:val="nil"/>
          <w:between w:val="nil"/>
        </w:pBdr>
        <w:spacing w:after="0"/>
        <w:rPr>
          <w:color w:val="000000"/>
        </w:rPr>
      </w:pPr>
      <w:r>
        <w:rPr>
          <w:color w:val="000000"/>
        </w:rPr>
        <w:t xml:space="preserve">Joint publication (Clausing et al, 2023) involving the IAEA, academics (Université </w:t>
      </w:r>
      <w:proofErr w:type="spellStart"/>
      <w:r>
        <w:rPr>
          <w:color w:val="000000"/>
        </w:rPr>
        <w:t>côte</w:t>
      </w:r>
      <w:proofErr w:type="spellEnd"/>
      <w:r>
        <w:rPr>
          <w:color w:val="000000"/>
        </w:rPr>
        <w:t xml:space="preserve"> d’Azur), governmental agencies (</w:t>
      </w:r>
      <w:proofErr w:type="spellStart"/>
      <w:r>
        <w:rPr>
          <w:color w:val="000000"/>
        </w:rPr>
        <w:t>Malarde</w:t>
      </w:r>
      <w:proofErr w:type="spellEnd"/>
      <w:r>
        <w:rPr>
          <w:color w:val="000000"/>
        </w:rPr>
        <w:t xml:space="preserve"> Institute, </w:t>
      </w:r>
      <w:proofErr w:type="spellStart"/>
      <w:r>
        <w:rPr>
          <w:color w:val="000000"/>
        </w:rPr>
        <w:t>Ifremer</w:t>
      </w:r>
      <w:proofErr w:type="spellEnd"/>
      <w:r>
        <w:rPr>
          <w:color w:val="000000"/>
        </w:rPr>
        <w:t xml:space="preserve">) on Tissue distribution and metabolization of ciguatoxins in an herbivorous fish following experimental dietary exposure to </w:t>
      </w:r>
      <w:proofErr w:type="spellStart"/>
      <w:r>
        <w:rPr>
          <w:i/>
          <w:color w:val="000000"/>
        </w:rPr>
        <w:t>Gambierdiscus</w:t>
      </w:r>
      <w:proofErr w:type="spellEnd"/>
      <w:r>
        <w:rPr>
          <w:i/>
          <w:color w:val="000000"/>
        </w:rPr>
        <w:t xml:space="preserve"> </w:t>
      </w:r>
      <w:proofErr w:type="spellStart"/>
      <w:r>
        <w:rPr>
          <w:i/>
          <w:color w:val="000000"/>
        </w:rPr>
        <w:t>polynesiensis</w:t>
      </w:r>
      <w:proofErr w:type="spellEnd"/>
      <w:r>
        <w:rPr>
          <w:i/>
          <w:color w:val="000000"/>
        </w:rPr>
        <w:t>.</w:t>
      </w:r>
      <w:r>
        <w:rPr>
          <w:color w:val="000000"/>
        </w:rPr>
        <w:t xml:space="preserve"> </w:t>
      </w:r>
    </w:p>
    <w:p w14:paraId="6A0EB5B4" w14:textId="77777777" w:rsidR="000957B3" w:rsidRDefault="000957B3" w:rsidP="000957B3">
      <w:pPr>
        <w:numPr>
          <w:ilvl w:val="0"/>
          <w:numId w:val="6"/>
        </w:numPr>
        <w:pBdr>
          <w:top w:val="nil"/>
          <w:left w:val="nil"/>
          <w:bottom w:val="nil"/>
          <w:right w:val="nil"/>
          <w:between w:val="nil"/>
        </w:pBdr>
        <w:jc w:val="both"/>
      </w:pPr>
    </w:p>
    <w:p w14:paraId="00000029" w14:textId="77777777" w:rsidR="00161B0B" w:rsidRDefault="00161B0B">
      <w:pPr>
        <w:rPr>
          <w:color w:val="404040"/>
        </w:rPr>
      </w:pPr>
    </w:p>
    <w:p w14:paraId="0000002A" w14:textId="77777777" w:rsidR="00161B0B" w:rsidRDefault="00E25EC2">
      <w:pPr>
        <w:pStyle w:val="Heading2"/>
      </w:pPr>
      <w:r>
        <w:t>Decision (v) Interact with ICHA organizers to solicit presentations on ciguatera research and stimulate the convening of special ciguatera sessions at relevant medical, seafood safety and security, and other scientific meetings</w:t>
      </w:r>
    </w:p>
    <w:p w14:paraId="0000002B" w14:textId="3BB91566" w:rsidR="00161B0B" w:rsidRDefault="00E25EC2">
      <w:pPr>
        <w:numPr>
          <w:ilvl w:val="1"/>
          <w:numId w:val="2"/>
        </w:numPr>
        <w:pBdr>
          <w:top w:val="nil"/>
          <w:left w:val="nil"/>
          <w:bottom w:val="nil"/>
          <w:right w:val="nil"/>
          <w:between w:val="nil"/>
        </w:pBdr>
      </w:pPr>
      <w:r>
        <w:rPr>
          <w:color w:val="000000"/>
        </w:rPr>
        <w:t xml:space="preserve">During the </w:t>
      </w:r>
      <w:r w:rsidR="000772F0">
        <w:rPr>
          <w:color w:val="000000"/>
        </w:rPr>
        <w:t xml:space="preserve">2023 </w:t>
      </w:r>
      <w:r>
        <w:rPr>
          <w:color w:val="000000"/>
        </w:rPr>
        <w:t>ICHA conference</w:t>
      </w:r>
      <w:r w:rsidR="000772F0">
        <w:rPr>
          <w:color w:val="000000"/>
        </w:rPr>
        <w:t xml:space="preserve"> in Hiroshima (Japan)</w:t>
      </w:r>
      <w:r>
        <w:rPr>
          <w:color w:val="000000"/>
        </w:rPr>
        <w:t>, a session was fully devoted on ciguatera</w:t>
      </w:r>
    </w:p>
    <w:p w14:paraId="0000002C" w14:textId="77777777" w:rsidR="00161B0B" w:rsidRDefault="00161B0B">
      <w:pPr>
        <w:pBdr>
          <w:top w:val="nil"/>
          <w:left w:val="nil"/>
          <w:bottom w:val="nil"/>
          <w:right w:val="nil"/>
          <w:between w:val="nil"/>
        </w:pBdr>
        <w:ind w:left="720"/>
        <w:rPr>
          <w:highlight w:val="yellow"/>
        </w:rPr>
      </w:pPr>
    </w:p>
    <w:p w14:paraId="0000002D" w14:textId="77777777" w:rsidR="00161B0B" w:rsidRDefault="00E25EC2">
      <w:pPr>
        <w:pStyle w:val="Heading2"/>
      </w:pPr>
      <w:r>
        <w:t>Decision (vi) Contribute to the HAB Solution (HAB-S) UN Decade of Ocean Science for Sustainable Development proposal to integrate the Ciguatera Strategy into integrated and co-developed mitigation solutions for reducing ciguatera poisoning,</w:t>
      </w:r>
    </w:p>
    <w:p w14:paraId="0000002E" w14:textId="61DADED1" w:rsidR="00161B0B" w:rsidRPr="000957B3" w:rsidRDefault="00E25EC2" w:rsidP="000957B3">
      <w:pPr>
        <w:numPr>
          <w:ilvl w:val="1"/>
          <w:numId w:val="2"/>
        </w:numPr>
        <w:pBdr>
          <w:top w:val="nil"/>
          <w:left w:val="nil"/>
          <w:bottom w:val="nil"/>
          <w:right w:val="nil"/>
          <w:between w:val="nil"/>
        </w:pBdr>
        <w:shd w:val="clear" w:color="auto" w:fill="FFFFFF" w:themeFill="background1"/>
        <w:rPr>
          <w:color w:val="000000"/>
        </w:rPr>
      </w:pPr>
      <w:r w:rsidRPr="000957B3">
        <w:rPr>
          <w:color w:val="000000"/>
        </w:rPr>
        <w:t xml:space="preserve">In line with the UN Ocean Decade Challenges, two projects with a Ciguatera component </w:t>
      </w:r>
      <w:r w:rsidRPr="000957B3">
        <w:t>were proposed</w:t>
      </w:r>
      <w:r w:rsidRPr="000957B3">
        <w:rPr>
          <w:color w:val="000000"/>
        </w:rPr>
        <w:t xml:space="preserve"> in 2024 at the </w:t>
      </w:r>
      <w:r w:rsidR="000772F0" w:rsidRPr="000957B3">
        <w:rPr>
          <w:color w:val="000000"/>
        </w:rPr>
        <w:t xml:space="preserve">Louis </w:t>
      </w:r>
      <w:proofErr w:type="spellStart"/>
      <w:r w:rsidR="000772F0" w:rsidRPr="000957B3">
        <w:rPr>
          <w:color w:val="000000"/>
        </w:rPr>
        <w:t>Malardé</w:t>
      </w:r>
      <w:proofErr w:type="spellEnd"/>
      <w:r w:rsidR="000772F0" w:rsidRPr="000957B3">
        <w:rPr>
          <w:color w:val="000000"/>
        </w:rPr>
        <w:t xml:space="preserve"> </w:t>
      </w:r>
      <w:r w:rsidRPr="000957B3">
        <w:rPr>
          <w:color w:val="000000"/>
        </w:rPr>
        <w:t>Institute in French Polynesia in the Pacific region in the frame of two national research programs operated by the French National Research Agency</w:t>
      </w:r>
    </w:p>
    <w:p w14:paraId="0000002F" w14:textId="77777777" w:rsidR="00161B0B" w:rsidRDefault="00161B0B">
      <w:pPr>
        <w:pStyle w:val="Heading3"/>
        <w:rPr>
          <w:color w:val="000000"/>
          <w:sz w:val="22"/>
          <w:szCs w:val="22"/>
        </w:rPr>
      </w:pPr>
    </w:p>
    <w:p w14:paraId="00000030" w14:textId="77777777" w:rsidR="00161B0B" w:rsidRDefault="00E25EC2">
      <w:pPr>
        <w:pStyle w:val="Heading3"/>
        <w:rPr>
          <w:color w:val="000000"/>
          <w:sz w:val="22"/>
          <w:szCs w:val="22"/>
        </w:rPr>
      </w:pPr>
      <w:r>
        <w:rPr>
          <w:color w:val="000000"/>
          <w:sz w:val="22"/>
          <w:szCs w:val="22"/>
        </w:rPr>
        <w:t xml:space="preserve">In conclusion, significant progress has been made, from the availability of commercialized standards to advancements in </w:t>
      </w:r>
      <w:proofErr w:type="spellStart"/>
      <w:r>
        <w:rPr>
          <w:color w:val="000000"/>
          <w:sz w:val="22"/>
          <w:szCs w:val="22"/>
        </w:rPr>
        <w:t>bHAB</w:t>
      </w:r>
      <w:proofErr w:type="spellEnd"/>
      <w:r>
        <w:rPr>
          <w:color w:val="000000"/>
          <w:sz w:val="22"/>
          <w:szCs w:val="22"/>
        </w:rPr>
        <w:t xml:space="preserve"> species identification, as well as the publication of recent guideline values and analytical methods by CODEX Alimentarius. However, substantial work remains to be done. Continued research and development, along with capacity building and training, are essential to further refine management strategies. These efforts will enhance our ability to not only protect against </w:t>
      </w:r>
      <w:proofErr w:type="spellStart"/>
      <w:r>
        <w:rPr>
          <w:color w:val="000000"/>
          <w:sz w:val="22"/>
          <w:szCs w:val="22"/>
        </w:rPr>
        <w:t>bHAB</w:t>
      </w:r>
      <w:proofErr w:type="spellEnd"/>
      <w:r>
        <w:rPr>
          <w:color w:val="000000"/>
          <w:sz w:val="22"/>
          <w:szCs w:val="22"/>
        </w:rPr>
        <w:t xml:space="preserve"> events but also to predict and provide timely alerts to stakeholders. Priority actions and recommendation are listed below</w:t>
      </w:r>
    </w:p>
    <w:p w14:paraId="00000031" w14:textId="77777777" w:rsidR="00161B0B" w:rsidRDefault="00161B0B">
      <w:pPr>
        <w:pStyle w:val="Heading3"/>
        <w:rPr>
          <w:color w:val="000000"/>
          <w:sz w:val="22"/>
          <w:szCs w:val="22"/>
        </w:rPr>
      </w:pPr>
    </w:p>
    <w:p w14:paraId="00000032" w14:textId="77777777" w:rsidR="00161B0B" w:rsidRDefault="00E25EC2">
      <w:pPr>
        <w:pStyle w:val="Heading3"/>
      </w:pPr>
      <w:r>
        <w:t>Future activities</w:t>
      </w:r>
    </w:p>
    <w:p w14:paraId="00000033" w14:textId="77777777" w:rsidR="00161B0B" w:rsidRDefault="00E25EC2">
      <w:pPr>
        <w:numPr>
          <w:ilvl w:val="0"/>
          <w:numId w:val="2"/>
        </w:numPr>
        <w:pBdr>
          <w:top w:val="nil"/>
          <w:left w:val="nil"/>
          <w:bottom w:val="nil"/>
          <w:right w:val="nil"/>
          <w:between w:val="nil"/>
        </w:pBdr>
        <w:spacing w:after="0"/>
        <w:rPr>
          <w:color w:val="000000"/>
        </w:rPr>
      </w:pPr>
      <w:r>
        <w:rPr>
          <w:color w:val="000000"/>
        </w:rPr>
        <w:t xml:space="preserve">Continue the work of the TT on </w:t>
      </w:r>
      <w:proofErr w:type="gramStart"/>
      <w:r>
        <w:rPr>
          <w:color w:val="000000"/>
        </w:rPr>
        <w:t>ciguatera, but</w:t>
      </w:r>
      <w:proofErr w:type="gramEnd"/>
      <w:r>
        <w:rPr>
          <w:color w:val="000000"/>
        </w:rPr>
        <w:t xml:space="preserve"> expand its focus from a </w:t>
      </w:r>
      <w:proofErr w:type="spellStart"/>
      <w:r>
        <w:rPr>
          <w:color w:val="000000"/>
        </w:rPr>
        <w:t>bHAB</w:t>
      </w:r>
      <w:proofErr w:type="spellEnd"/>
      <w:r>
        <w:rPr>
          <w:color w:val="000000"/>
        </w:rPr>
        <w:t xml:space="preserve"> perspective to include other benthic species, such as </w:t>
      </w:r>
      <w:proofErr w:type="spellStart"/>
      <w:r>
        <w:rPr>
          <w:color w:val="000000"/>
        </w:rPr>
        <w:t>Ostreopsis</w:t>
      </w:r>
      <w:proofErr w:type="spellEnd"/>
      <w:r>
        <w:rPr>
          <w:color w:val="000000"/>
        </w:rPr>
        <w:t xml:space="preserve">. The establishment of a global inter-agency strategy has proven to be challenging. Benthic HAB species face common issues related to species sampling, which are collectively addressed in the development of early warning systems (EWS). Renaming the task force to 'TT on Benthic HABs' could </w:t>
      </w:r>
      <w:r>
        <w:t>widen its perimeter</w:t>
      </w:r>
      <w:r>
        <w:rPr>
          <w:color w:val="000000"/>
        </w:rPr>
        <w:t>, improving both research and management efforts.</w:t>
      </w:r>
    </w:p>
    <w:p w14:paraId="00000034" w14:textId="77777777" w:rsidR="00161B0B" w:rsidRDefault="00E25EC2">
      <w:pPr>
        <w:numPr>
          <w:ilvl w:val="0"/>
          <w:numId w:val="2"/>
        </w:numPr>
        <w:pBdr>
          <w:top w:val="nil"/>
          <w:left w:val="nil"/>
          <w:bottom w:val="nil"/>
          <w:right w:val="nil"/>
          <w:between w:val="nil"/>
        </w:pBdr>
        <w:spacing w:after="0"/>
        <w:rPr>
          <w:color w:val="000000"/>
        </w:rPr>
      </w:pPr>
      <w:r>
        <w:rPr>
          <w:color w:val="000000"/>
        </w:rPr>
        <w:t>Further the work on sampling strategy and early warning system approach </w:t>
      </w:r>
    </w:p>
    <w:p w14:paraId="00000035" w14:textId="77777777" w:rsidR="00161B0B" w:rsidRDefault="00E25EC2">
      <w:pPr>
        <w:numPr>
          <w:ilvl w:val="0"/>
          <w:numId w:val="1"/>
        </w:numPr>
        <w:pBdr>
          <w:top w:val="nil"/>
          <w:left w:val="nil"/>
          <w:bottom w:val="nil"/>
          <w:right w:val="nil"/>
          <w:between w:val="nil"/>
        </w:pBdr>
        <w:spacing w:after="0"/>
        <w:rPr>
          <w:color w:val="000000"/>
        </w:rPr>
      </w:pPr>
      <w:r>
        <w:rPr>
          <w:color w:val="000000"/>
        </w:rPr>
        <w:t xml:space="preserve">Workshop </w:t>
      </w:r>
      <w:r>
        <w:t xml:space="preserve">on sampling and validation of </w:t>
      </w:r>
      <w:r>
        <w:rPr>
          <w:color w:val="000000"/>
        </w:rPr>
        <w:t xml:space="preserve">qPCR </w:t>
      </w:r>
      <w:r>
        <w:t>methods for the detection of CTX-producing organisms in the field</w:t>
      </w:r>
    </w:p>
    <w:p w14:paraId="00000036" w14:textId="77777777" w:rsidR="00161B0B" w:rsidRDefault="00E25EC2">
      <w:pPr>
        <w:numPr>
          <w:ilvl w:val="0"/>
          <w:numId w:val="1"/>
        </w:numPr>
        <w:pBdr>
          <w:top w:val="nil"/>
          <w:left w:val="nil"/>
          <w:bottom w:val="nil"/>
          <w:right w:val="nil"/>
          <w:between w:val="nil"/>
        </w:pBdr>
        <w:spacing w:after="0"/>
        <w:rPr>
          <w:color w:val="000000"/>
        </w:rPr>
      </w:pPr>
      <w:r>
        <w:t xml:space="preserve">Validation of N2a and RBA methods for </w:t>
      </w:r>
      <w:proofErr w:type="spellStart"/>
      <w:r>
        <w:t>bHAB</w:t>
      </w:r>
      <w:proofErr w:type="spellEnd"/>
      <w:r>
        <w:t>/CTX toxin detection</w:t>
      </w:r>
    </w:p>
    <w:p w14:paraId="00000037" w14:textId="77777777" w:rsidR="00161B0B" w:rsidRDefault="00E25EC2">
      <w:pPr>
        <w:numPr>
          <w:ilvl w:val="0"/>
          <w:numId w:val="1"/>
        </w:numPr>
        <w:pBdr>
          <w:top w:val="nil"/>
          <w:left w:val="nil"/>
          <w:bottom w:val="nil"/>
          <w:right w:val="nil"/>
          <w:between w:val="nil"/>
        </w:pBdr>
        <w:spacing w:after="0"/>
        <w:rPr>
          <w:color w:val="000000"/>
        </w:rPr>
      </w:pPr>
      <w:r>
        <w:t xml:space="preserve">Validation of LC-MS/MS methods for confirmation of cases and </w:t>
      </w:r>
      <w:proofErr w:type="spellStart"/>
      <w:r>
        <w:t>bHAB</w:t>
      </w:r>
      <w:proofErr w:type="spellEnd"/>
      <w:r>
        <w:t xml:space="preserve"> profiles</w:t>
      </w:r>
    </w:p>
    <w:p w14:paraId="00000038" w14:textId="77777777" w:rsidR="00161B0B" w:rsidRDefault="00E25EC2">
      <w:pPr>
        <w:numPr>
          <w:ilvl w:val="0"/>
          <w:numId w:val="1"/>
        </w:numPr>
        <w:pBdr>
          <w:top w:val="nil"/>
          <w:left w:val="nil"/>
          <w:bottom w:val="nil"/>
          <w:right w:val="nil"/>
          <w:between w:val="nil"/>
        </w:pBdr>
        <w:spacing w:after="0"/>
        <w:rPr>
          <w:color w:val="000000"/>
        </w:rPr>
      </w:pPr>
      <w:r>
        <w:t>Epidemiology</w:t>
      </w:r>
      <w:r>
        <w:rPr>
          <w:color w:val="000000"/>
        </w:rPr>
        <w:t xml:space="preserve"> : </w:t>
      </w:r>
      <w:r>
        <w:t>establishing guides for risk evaluation and management</w:t>
      </w:r>
    </w:p>
    <w:p w14:paraId="00000039" w14:textId="77777777" w:rsidR="00161B0B" w:rsidRDefault="00E25EC2">
      <w:pPr>
        <w:numPr>
          <w:ilvl w:val="0"/>
          <w:numId w:val="2"/>
        </w:numPr>
        <w:pBdr>
          <w:top w:val="nil"/>
          <w:left w:val="nil"/>
          <w:bottom w:val="nil"/>
          <w:right w:val="nil"/>
          <w:between w:val="nil"/>
        </w:pBdr>
        <w:spacing w:after="0"/>
      </w:pPr>
      <w:r>
        <w:rPr>
          <w:b/>
          <w:color w:val="000000"/>
        </w:rPr>
        <w:t>Invites</w:t>
      </w:r>
      <w:r>
        <w:rPr>
          <w:color w:val="000000"/>
        </w:rPr>
        <w:t xml:space="preserve"> scientific organizations, institutions and international bodies to</w:t>
      </w:r>
      <w:r>
        <w:t xml:space="preserve"> </w:t>
      </w:r>
      <w:r>
        <w:rPr>
          <w:color w:val="000000"/>
        </w:rPr>
        <w:t xml:space="preserve">consider supporting the further development of the scientific aspects and research priorities of the strategy; in particular to develop research toward establishing a solid link between algal toxins and fish toxicity in the Atlantic and Indian oceans for enhanced early surveillance and early warning of ciguatera; to prepare fish tissue reference material, and to provide the support needed for countries to maintain or further entries into the OBIS, HAEDAT and INFOSAN databases on worldwide occurrence reports of </w:t>
      </w:r>
      <w:proofErr w:type="spellStart"/>
      <w:r>
        <w:rPr>
          <w:i/>
          <w:color w:val="000000"/>
        </w:rPr>
        <w:t>Gambierdiscus</w:t>
      </w:r>
      <w:proofErr w:type="spellEnd"/>
      <w:r>
        <w:rPr>
          <w:i/>
          <w:color w:val="000000"/>
        </w:rPr>
        <w:t>/</w:t>
      </w:r>
      <w:proofErr w:type="spellStart"/>
      <w:r>
        <w:rPr>
          <w:i/>
          <w:color w:val="000000"/>
        </w:rPr>
        <w:t>Fukuyoa</w:t>
      </w:r>
      <w:proofErr w:type="spellEnd"/>
      <w:r>
        <w:rPr>
          <w:color w:val="000000"/>
        </w:rPr>
        <w:t xml:space="preserve"> </w:t>
      </w:r>
      <w:proofErr w:type="spellStart"/>
      <w:r>
        <w:rPr>
          <w:color w:val="000000"/>
        </w:rPr>
        <w:t>spp</w:t>
      </w:r>
      <w:proofErr w:type="spellEnd"/>
      <w:r>
        <w:rPr>
          <w:color w:val="000000"/>
        </w:rPr>
        <w:t xml:space="preserve"> and ciguatera events,</w:t>
      </w:r>
    </w:p>
    <w:p w14:paraId="0000003A" w14:textId="7191A1E2" w:rsidR="00161B0B" w:rsidRDefault="00E25EC2">
      <w:pPr>
        <w:numPr>
          <w:ilvl w:val="0"/>
          <w:numId w:val="2"/>
        </w:numPr>
        <w:pBdr>
          <w:top w:val="nil"/>
          <w:left w:val="nil"/>
          <w:bottom w:val="nil"/>
          <w:right w:val="nil"/>
          <w:between w:val="nil"/>
        </w:pBdr>
        <w:spacing w:after="0"/>
        <w:rPr>
          <w:color w:val="000000"/>
        </w:rPr>
      </w:pPr>
      <w:r>
        <w:rPr>
          <w:b/>
          <w:color w:val="000000"/>
        </w:rPr>
        <w:t xml:space="preserve">Invite </w:t>
      </w:r>
      <w:proofErr w:type="spellStart"/>
      <w:r>
        <w:rPr>
          <w:b/>
          <w:color w:val="000000"/>
        </w:rPr>
        <w:t>futher</w:t>
      </w:r>
      <w:proofErr w:type="spellEnd"/>
      <w:r>
        <w:rPr>
          <w:b/>
          <w:color w:val="000000"/>
        </w:rPr>
        <w:t xml:space="preserve"> members, within other </w:t>
      </w:r>
      <w:r w:rsidR="000772F0">
        <w:rPr>
          <w:b/>
          <w:color w:val="000000"/>
        </w:rPr>
        <w:t xml:space="preserve">countries e.g. </w:t>
      </w:r>
      <w:r>
        <w:rPr>
          <w:color w:val="000000"/>
        </w:rPr>
        <w:t xml:space="preserve">USA, </w:t>
      </w:r>
      <w:proofErr w:type="spellStart"/>
      <w:r>
        <w:rPr>
          <w:color w:val="000000"/>
        </w:rPr>
        <w:t>Macronesia</w:t>
      </w:r>
      <w:proofErr w:type="spellEnd"/>
      <w:r>
        <w:rPr>
          <w:color w:val="000000"/>
        </w:rPr>
        <w:t>, Japan, South America (Mexico, Chili, Cuba), Indian Ocean (Réunion), as well as from UN agency (e.g. IAEA)</w:t>
      </w:r>
    </w:p>
    <w:p w14:paraId="0000003B" w14:textId="77777777" w:rsidR="00161B0B" w:rsidRDefault="00E25EC2">
      <w:pPr>
        <w:numPr>
          <w:ilvl w:val="0"/>
          <w:numId w:val="2"/>
        </w:numPr>
        <w:pBdr>
          <w:top w:val="nil"/>
          <w:left w:val="nil"/>
          <w:bottom w:val="nil"/>
          <w:right w:val="nil"/>
          <w:between w:val="nil"/>
        </w:pBdr>
        <w:spacing w:after="240"/>
      </w:pPr>
      <w:r>
        <w:rPr>
          <w:b/>
          <w:color w:val="000000"/>
        </w:rPr>
        <w:t>Decides</w:t>
      </w:r>
      <w:r>
        <w:rPr>
          <w:color w:val="000000"/>
        </w:rPr>
        <w:t xml:space="preserve"> </w:t>
      </w:r>
      <w:r>
        <w:rPr>
          <w:b/>
          <w:color w:val="000000"/>
        </w:rPr>
        <w:t>also</w:t>
      </w:r>
      <w:r>
        <w:rPr>
          <w:color w:val="000000"/>
        </w:rPr>
        <w:t xml:space="preserve"> that the Task Team will comprise M. </w:t>
      </w:r>
      <w:proofErr w:type="spellStart"/>
      <w:r>
        <w:rPr>
          <w:color w:val="000000"/>
        </w:rPr>
        <w:t>Chinain</w:t>
      </w:r>
      <w:proofErr w:type="spellEnd"/>
      <w:r>
        <w:rPr>
          <w:color w:val="000000"/>
        </w:rPr>
        <w:t xml:space="preserve"> (France/French Polynesia) as co-chair, P. Hess (France) as co-chair, Lafi S. Al Sulami (Saudi Arabia). The Task Team is supplemented by experts M.Y. Dechraoui Bottein (France) co-chair, E. Núñez Vázquez (Mexico) and will be expanded, as required, to fulfill the terms of reference.</w:t>
      </w:r>
    </w:p>
    <w:sectPr w:rsidR="00161B0B" w:rsidSect="00462A2E">
      <w:footerReference w:type="default" r:id="rId14"/>
      <w:pgSz w:w="12240" w:h="15840"/>
      <w:pgMar w:top="1440" w:right="1080" w:bottom="1440" w:left="108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3BDCC" w14:textId="77777777" w:rsidR="00421B40" w:rsidRDefault="00421B40">
      <w:pPr>
        <w:spacing w:after="0" w:line="240" w:lineRule="auto"/>
      </w:pPr>
      <w:r>
        <w:separator/>
      </w:r>
    </w:p>
  </w:endnote>
  <w:endnote w:type="continuationSeparator" w:id="0">
    <w:p w14:paraId="7F2DB1B8" w14:textId="77777777" w:rsidR="00421B40" w:rsidRDefault="0042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C" w14:textId="4F66EC87" w:rsidR="00161B0B" w:rsidRDefault="00E25EC2">
    <w:pPr>
      <w:pBdr>
        <w:top w:val="nil"/>
        <w:left w:val="nil"/>
        <w:bottom w:val="nil"/>
        <w:right w:val="nil"/>
        <w:between w:val="nil"/>
      </w:pBdr>
      <w:tabs>
        <w:tab w:val="center" w:pos="4703"/>
        <w:tab w:val="right" w:pos="9406"/>
      </w:tabs>
      <w:spacing w:after="0" w:line="240" w:lineRule="auto"/>
      <w:rPr>
        <w:color w:val="000000"/>
      </w:rPr>
    </w:pPr>
    <w:r>
      <w:rPr>
        <w:color w:val="000000"/>
      </w:rPr>
      <w:fldChar w:fldCharType="begin"/>
    </w:r>
    <w:r>
      <w:rPr>
        <w:color w:val="000000"/>
      </w:rPr>
      <w:instrText>PAGE</w:instrText>
    </w:r>
    <w:r>
      <w:rPr>
        <w:color w:val="000000"/>
      </w:rPr>
      <w:fldChar w:fldCharType="separate"/>
    </w:r>
    <w:r w:rsidR="003F0114">
      <w:rPr>
        <w:noProof/>
        <w:color w:val="000000"/>
      </w:rPr>
      <w:t>4</w:t>
    </w:r>
    <w:r>
      <w:rPr>
        <w:color w:val="000000"/>
      </w:rPr>
      <w:fldChar w:fldCharType="end"/>
    </w:r>
  </w:p>
  <w:p w14:paraId="0000003D" w14:textId="77777777" w:rsidR="00161B0B" w:rsidRDefault="00161B0B">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B9611" w14:textId="77777777" w:rsidR="00421B40" w:rsidRDefault="00421B40">
      <w:pPr>
        <w:spacing w:after="0" w:line="240" w:lineRule="auto"/>
      </w:pPr>
      <w:r>
        <w:separator/>
      </w:r>
    </w:p>
  </w:footnote>
  <w:footnote w:type="continuationSeparator" w:id="0">
    <w:p w14:paraId="540D1EF0" w14:textId="77777777" w:rsidR="00421B40" w:rsidRDefault="00421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E49AE"/>
    <w:multiLevelType w:val="multilevel"/>
    <w:tmpl w:val="C36825DA"/>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F760F2"/>
    <w:multiLevelType w:val="multilevel"/>
    <w:tmpl w:val="BF3CD7D2"/>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89125C"/>
    <w:multiLevelType w:val="multilevel"/>
    <w:tmpl w:val="155257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0E278FF"/>
    <w:multiLevelType w:val="multilevel"/>
    <w:tmpl w:val="53FEC0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9C569ED"/>
    <w:multiLevelType w:val="multilevel"/>
    <w:tmpl w:val="F89AD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F22426"/>
    <w:multiLevelType w:val="hybridMultilevel"/>
    <w:tmpl w:val="E564C58E"/>
    <w:lvl w:ilvl="0" w:tplc="EC08B14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F252CE"/>
    <w:multiLevelType w:val="multilevel"/>
    <w:tmpl w:val="034CDE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61886427">
    <w:abstractNumId w:val="3"/>
  </w:num>
  <w:num w:numId="2" w16cid:durableId="124742796">
    <w:abstractNumId w:val="2"/>
  </w:num>
  <w:num w:numId="3" w16cid:durableId="1065176542">
    <w:abstractNumId w:val="6"/>
  </w:num>
  <w:num w:numId="4" w16cid:durableId="2128618319">
    <w:abstractNumId w:val="1"/>
  </w:num>
  <w:num w:numId="5" w16cid:durableId="2110197104">
    <w:abstractNumId w:val="0"/>
  </w:num>
  <w:num w:numId="6" w16cid:durableId="2139642080">
    <w:abstractNumId w:val="4"/>
  </w:num>
  <w:num w:numId="7" w16cid:durableId="623199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0B"/>
    <w:rsid w:val="000619ED"/>
    <w:rsid w:val="000772F0"/>
    <w:rsid w:val="000957B3"/>
    <w:rsid w:val="00116040"/>
    <w:rsid w:val="00161B0B"/>
    <w:rsid w:val="002940BC"/>
    <w:rsid w:val="002F320B"/>
    <w:rsid w:val="003F0114"/>
    <w:rsid w:val="00421B40"/>
    <w:rsid w:val="004362A5"/>
    <w:rsid w:val="00462A2E"/>
    <w:rsid w:val="005E6480"/>
    <w:rsid w:val="006B361E"/>
    <w:rsid w:val="006C05E1"/>
    <w:rsid w:val="007C1442"/>
    <w:rsid w:val="007D10C1"/>
    <w:rsid w:val="009E5E7F"/>
    <w:rsid w:val="00A241F9"/>
    <w:rsid w:val="00B45793"/>
    <w:rsid w:val="00B703A0"/>
    <w:rsid w:val="00DA545F"/>
    <w:rsid w:val="00E25EC2"/>
    <w:rsid w:val="00F62E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6ECE2"/>
  <w15:docId w15:val="{427ABC20-E096-49C7-BDF2-5CC8F747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93"/>
  </w:style>
  <w:style w:type="paragraph" w:styleId="Heading1">
    <w:name w:val="heading 1"/>
    <w:basedOn w:val="Normal"/>
    <w:next w:val="Normal"/>
    <w:link w:val="Heading1Char"/>
    <w:uiPriority w:val="9"/>
    <w:qFormat/>
    <w:rsid w:val="00214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56B3"/>
    <w:pPr>
      <w:keepNext/>
      <w:keepLines/>
      <w:spacing w:before="160" w:after="80"/>
      <w:outlineLvl w:val="1"/>
    </w:pPr>
    <w:rPr>
      <w:rFonts w:eastAsiaTheme="majorEastAsia"/>
      <w:b/>
      <w:bCs/>
      <w:i/>
      <w:iCs/>
    </w:rPr>
  </w:style>
  <w:style w:type="paragraph" w:styleId="Heading3">
    <w:name w:val="heading 3"/>
    <w:basedOn w:val="Normal"/>
    <w:next w:val="Normal"/>
    <w:link w:val="Heading3Char"/>
    <w:uiPriority w:val="9"/>
    <w:unhideWhenUsed/>
    <w:qFormat/>
    <w:rsid w:val="00214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214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4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56B3"/>
    <w:rPr>
      <w:rFonts w:ascii="Times New Roman" w:eastAsiaTheme="majorEastAsia" w:hAnsi="Times New Roman" w:cs="Times New Roman"/>
      <w:b/>
      <w:bCs/>
      <w:i/>
      <w:iCs/>
      <w:sz w:val="22"/>
      <w:szCs w:val="22"/>
    </w:rPr>
  </w:style>
  <w:style w:type="character" w:customStyle="1" w:styleId="Heading3Char">
    <w:name w:val="Heading 3 Char"/>
    <w:basedOn w:val="DefaultParagraphFont"/>
    <w:link w:val="Heading3"/>
    <w:uiPriority w:val="9"/>
    <w:rsid w:val="00214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52F"/>
    <w:rPr>
      <w:rFonts w:eastAsiaTheme="majorEastAsia" w:cstheme="majorBidi"/>
      <w:color w:val="272727" w:themeColor="text1" w:themeTint="D8"/>
    </w:rPr>
  </w:style>
  <w:style w:type="character" w:customStyle="1" w:styleId="TitleChar">
    <w:name w:val="Title Char"/>
    <w:basedOn w:val="DefaultParagraphFont"/>
    <w:link w:val="Title"/>
    <w:uiPriority w:val="10"/>
    <w:rsid w:val="00214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214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52F"/>
    <w:pPr>
      <w:spacing w:before="160"/>
      <w:jc w:val="center"/>
    </w:pPr>
    <w:rPr>
      <w:i/>
      <w:iCs/>
      <w:color w:val="404040" w:themeColor="text1" w:themeTint="BF"/>
    </w:rPr>
  </w:style>
  <w:style w:type="character" w:customStyle="1" w:styleId="QuoteChar">
    <w:name w:val="Quote Char"/>
    <w:basedOn w:val="DefaultParagraphFont"/>
    <w:link w:val="Quote"/>
    <w:uiPriority w:val="29"/>
    <w:rsid w:val="0021452F"/>
    <w:rPr>
      <w:i/>
      <w:iCs/>
      <w:color w:val="404040" w:themeColor="text1" w:themeTint="BF"/>
    </w:rPr>
  </w:style>
  <w:style w:type="paragraph" w:styleId="ListParagraph">
    <w:name w:val="List Paragraph"/>
    <w:basedOn w:val="Normal"/>
    <w:uiPriority w:val="34"/>
    <w:qFormat/>
    <w:rsid w:val="0021452F"/>
    <w:pPr>
      <w:ind w:left="720"/>
      <w:contextualSpacing/>
    </w:pPr>
  </w:style>
  <w:style w:type="character" w:styleId="IntenseEmphasis">
    <w:name w:val="Intense Emphasis"/>
    <w:basedOn w:val="DefaultParagraphFont"/>
    <w:uiPriority w:val="21"/>
    <w:qFormat/>
    <w:rsid w:val="0021452F"/>
    <w:rPr>
      <w:i/>
      <w:iCs/>
      <w:color w:val="0F4761" w:themeColor="accent1" w:themeShade="BF"/>
    </w:rPr>
  </w:style>
  <w:style w:type="paragraph" w:styleId="IntenseQuote">
    <w:name w:val="Intense Quote"/>
    <w:basedOn w:val="Normal"/>
    <w:next w:val="Normal"/>
    <w:link w:val="IntenseQuoteChar"/>
    <w:uiPriority w:val="30"/>
    <w:qFormat/>
    <w:rsid w:val="00214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52F"/>
    <w:rPr>
      <w:i/>
      <w:iCs/>
      <w:color w:val="0F4761" w:themeColor="accent1" w:themeShade="BF"/>
    </w:rPr>
  </w:style>
  <w:style w:type="character" w:styleId="IntenseReference">
    <w:name w:val="Intense Reference"/>
    <w:basedOn w:val="DefaultParagraphFont"/>
    <w:uiPriority w:val="32"/>
    <w:qFormat/>
    <w:rsid w:val="0021452F"/>
    <w:rPr>
      <w:b/>
      <w:bCs/>
      <w:smallCaps/>
      <w:color w:val="0F4761" w:themeColor="accent1" w:themeShade="BF"/>
      <w:spacing w:val="5"/>
    </w:rPr>
  </w:style>
  <w:style w:type="paragraph" w:styleId="Header">
    <w:name w:val="header"/>
    <w:basedOn w:val="Normal"/>
    <w:link w:val="HeaderChar"/>
    <w:uiPriority w:val="99"/>
    <w:unhideWhenUsed/>
    <w:rsid w:val="006F0B5A"/>
    <w:pPr>
      <w:tabs>
        <w:tab w:val="center" w:pos="4703"/>
        <w:tab w:val="right" w:pos="9406"/>
      </w:tabs>
      <w:spacing w:after="0" w:line="240" w:lineRule="auto"/>
    </w:pPr>
  </w:style>
  <w:style w:type="character" w:customStyle="1" w:styleId="HeaderChar">
    <w:name w:val="Header Char"/>
    <w:basedOn w:val="DefaultParagraphFont"/>
    <w:link w:val="Header"/>
    <w:uiPriority w:val="99"/>
    <w:rsid w:val="006F0B5A"/>
  </w:style>
  <w:style w:type="paragraph" w:styleId="Footer">
    <w:name w:val="footer"/>
    <w:basedOn w:val="Normal"/>
    <w:link w:val="FooterChar"/>
    <w:uiPriority w:val="99"/>
    <w:unhideWhenUsed/>
    <w:rsid w:val="006F0B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6F0B5A"/>
  </w:style>
  <w:style w:type="character" w:styleId="Hyperlink">
    <w:name w:val="Hyperlink"/>
    <w:basedOn w:val="DefaultParagraphFont"/>
    <w:uiPriority w:val="99"/>
    <w:unhideWhenUsed/>
    <w:rsid w:val="006335F1"/>
    <w:rPr>
      <w:color w:val="467886" w:themeColor="hyperlink"/>
      <w:u w:val="single"/>
    </w:rPr>
  </w:style>
  <w:style w:type="paragraph" w:styleId="TOCHeading">
    <w:name w:val="TOC Heading"/>
    <w:basedOn w:val="Heading1"/>
    <w:next w:val="Normal"/>
    <w:uiPriority w:val="39"/>
    <w:unhideWhenUsed/>
    <w:qFormat/>
    <w:rsid w:val="006335F1"/>
    <w:pPr>
      <w:spacing w:before="480" w:after="0" w:line="276" w:lineRule="auto"/>
      <w:outlineLvl w:val="9"/>
    </w:pPr>
    <w:rPr>
      <w:b/>
      <w:bCs/>
      <w:sz w:val="28"/>
      <w:szCs w:val="28"/>
      <w:lang w:val="sv-SE" w:eastAsia="sv-SE"/>
    </w:rPr>
  </w:style>
  <w:style w:type="paragraph" w:styleId="TOC2">
    <w:name w:val="toc 2"/>
    <w:basedOn w:val="Normal"/>
    <w:next w:val="Normal"/>
    <w:autoRedefine/>
    <w:uiPriority w:val="39"/>
    <w:unhideWhenUsed/>
    <w:rsid w:val="006335F1"/>
    <w:pPr>
      <w:spacing w:before="120" w:after="0" w:line="259" w:lineRule="auto"/>
      <w:ind w:left="220"/>
    </w:pPr>
    <w:rPr>
      <w:rFonts w:eastAsiaTheme="minorHAnsi" w:cstheme="minorHAnsi"/>
      <w:i/>
      <w:iCs/>
      <w:sz w:val="20"/>
      <w:szCs w:val="20"/>
      <w:lang w:val="pt-PT" w:eastAsia="en-US"/>
    </w:rPr>
  </w:style>
  <w:style w:type="paragraph" w:styleId="TOC1">
    <w:name w:val="toc 1"/>
    <w:basedOn w:val="Normal"/>
    <w:next w:val="Normal"/>
    <w:autoRedefine/>
    <w:uiPriority w:val="39"/>
    <w:unhideWhenUsed/>
    <w:rsid w:val="004D415C"/>
    <w:pPr>
      <w:spacing w:after="100"/>
    </w:pPr>
  </w:style>
  <w:style w:type="paragraph" w:styleId="ListBullet">
    <w:name w:val="List Bullet"/>
    <w:basedOn w:val="Normal"/>
    <w:uiPriority w:val="99"/>
    <w:unhideWhenUsed/>
    <w:rsid w:val="00EB1060"/>
    <w:pPr>
      <w:numPr>
        <w:numId w:val="5"/>
      </w:numPr>
      <w:spacing w:line="259" w:lineRule="auto"/>
      <w:contextualSpacing/>
    </w:pPr>
    <w:rPr>
      <w:rFonts w:eastAsiaTheme="minorHAnsi"/>
      <w:lang w:val="da-DK" w:eastAsia="en-US"/>
    </w:rPr>
  </w:style>
  <w:style w:type="character" w:customStyle="1" w:styleId="UnresolvedMention1">
    <w:name w:val="Unresolved Mention1"/>
    <w:basedOn w:val="DefaultParagraphFont"/>
    <w:uiPriority w:val="99"/>
    <w:semiHidden/>
    <w:unhideWhenUsed/>
    <w:rsid w:val="00410680"/>
    <w:rPr>
      <w:color w:val="605E5C"/>
      <w:shd w:val="clear" w:color="auto" w:fill="E1DFDD"/>
    </w:rPr>
  </w:style>
  <w:style w:type="character" w:styleId="CommentReference">
    <w:name w:val="annotation reference"/>
    <w:basedOn w:val="DefaultParagraphFont"/>
    <w:uiPriority w:val="99"/>
    <w:semiHidden/>
    <w:unhideWhenUsed/>
    <w:rsid w:val="00297B35"/>
    <w:rPr>
      <w:sz w:val="16"/>
      <w:szCs w:val="16"/>
    </w:rPr>
  </w:style>
  <w:style w:type="paragraph" w:styleId="CommentText">
    <w:name w:val="annotation text"/>
    <w:basedOn w:val="Normal"/>
    <w:link w:val="CommentTextChar"/>
    <w:uiPriority w:val="99"/>
    <w:unhideWhenUsed/>
    <w:rsid w:val="00297B35"/>
    <w:pPr>
      <w:spacing w:line="240" w:lineRule="auto"/>
    </w:pPr>
    <w:rPr>
      <w:sz w:val="20"/>
      <w:szCs w:val="20"/>
    </w:rPr>
  </w:style>
  <w:style w:type="character" w:customStyle="1" w:styleId="CommentTextChar">
    <w:name w:val="Comment Text Char"/>
    <w:basedOn w:val="DefaultParagraphFont"/>
    <w:link w:val="CommentText"/>
    <w:uiPriority w:val="99"/>
    <w:rsid w:val="00297B35"/>
    <w:rPr>
      <w:sz w:val="20"/>
      <w:szCs w:val="20"/>
    </w:rPr>
  </w:style>
  <w:style w:type="paragraph" w:styleId="CommentSubject">
    <w:name w:val="annotation subject"/>
    <w:basedOn w:val="CommentText"/>
    <w:next w:val="CommentText"/>
    <w:link w:val="CommentSubjectChar"/>
    <w:uiPriority w:val="99"/>
    <w:semiHidden/>
    <w:unhideWhenUsed/>
    <w:rsid w:val="00297B35"/>
    <w:rPr>
      <w:b/>
      <w:bCs/>
    </w:rPr>
  </w:style>
  <w:style w:type="character" w:customStyle="1" w:styleId="CommentSubjectChar">
    <w:name w:val="Comment Subject Char"/>
    <w:basedOn w:val="CommentTextChar"/>
    <w:link w:val="CommentSubject"/>
    <w:uiPriority w:val="99"/>
    <w:semiHidden/>
    <w:rsid w:val="00297B35"/>
    <w:rPr>
      <w:b/>
      <w:bCs/>
      <w:sz w:val="20"/>
      <w:szCs w:val="20"/>
    </w:rPr>
  </w:style>
  <w:style w:type="paragraph" w:styleId="Revision">
    <w:name w:val="Revision"/>
    <w:hidden/>
    <w:uiPriority w:val="99"/>
    <w:semiHidden/>
    <w:rsid w:val="007345AD"/>
    <w:pPr>
      <w:spacing w:after="0" w:line="240" w:lineRule="auto"/>
    </w:pPr>
  </w:style>
  <w:style w:type="paragraph" w:styleId="BalloonText">
    <w:name w:val="Balloon Text"/>
    <w:basedOn w:val="Normal"/>
    <w:link w:val="BalloonTextChar"/>
    <w:uiPriority w:val="99"/>
    <w:semiHidden/>
    <w:unhideWhenUsed/>
    <w:rsid w:val="00B26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AC"/>
    <w:rPr>
      <w:rFonts w:ascii="Segoe UI" w:hAnsi="Segoe UI" w:cs="Segoe UI"/>
      <w:sz w:val="18"/>
      <w:szCs w:val="18"/>
    </w:rPr>
  </w:style>
  <w:style w:type="paragraph" w:customStyle="1" w:styleId="xmsolistparagraph">
    <w:name w:val="x_msolistparagraph"/>
    <w:basedOn w:val="Normal"/>
    <w:rsid w:val="005E362A"/>
    <w:pPr>
      <w:spacing w:before="100" w:beforeAutospacing="1" w:after="100" w:afterAutospacing="1" w:line="240" w:lineRule="auto"/>
    </w:pPr>
    <w:rPr>
      <w:lang w:val="fr-FR"/>
    </w:rPr>
  </w:style>
  <w:style w:type="paragraph" w:customStyle="1" w:styleId="xmsonormal">
    <w:name w:val="x_msonormal"/>
    <w:basedOn w:val="Normal"/>
    <w:rsid w:val="00B075CB"/>
    <w:pPr>
      <w:spacing w:before="100" w:beforeAutospacing="1" w:after="100" w:afterAutospacing="1" w:line="240" w:lineRule="auto"/>
    </w:pPr>
    <w:rPr>
      <w:lang w:val="fr-FR"/>
    </w:rPr>
  </w:style>
  <w:style w:type="character" w:customStyle="1" w:styleId="mark8hkm68k4c">
    <w:name w:val="mark8hkm68k4c"/>
    <w:basedOn w:val="DefaultParagraphFont"/>
    <w:rsid w:val="00B075CB"/>
  </w:style>
  <w:style w:type="paragraph" w:styleId="NormalWeb">
    <w:name w:val="Normal (Web)"/>
    <w:basedOn w:val="Normal"/>
    <w:uiPriority w:val="99"/>
    <w:semiHidden/>
    <w:unhideWhenUsed/>
    <w:rsid w:val="00B075CB"/>
    <w:pPr>
      <w:spacing w:before="100" w:beforeAutospacing="1" w:after="100" w:afterAutospacing="1" w:line="240" w:lineRule="auto"/>
    </w:pPr>
    <w:rPr>
      <w:lang w:val="fr-FR"/>
    </w:rPr>
  </w:style>
  <w:style w:type="character" w:customStyle="1" w:styleId="markjsm9gy1ei">
    <w:name w:val="markjsm9gy1ei"/>
    <w:basedOn w:val="DefaultParagraphFont"/>
    <w:rsid w:val="004F4B59"/>
  </w:style>
  <w:style w:type="character" w:styleId="SubtleEmphasis">
    <w:name w:val="Subtle Emphasis"/>
    <w:basedOn w:val="DefaultParagraphFont"/>
    <w:uiPriority w:val="19"/>
    <w:qFormat/>
    <w:rsid w:val="00123DB8"/>
    <w:rPr>
      <w:i/>
      <w:iCs/>
      <w:color w:val="404040" w:themeColor="text1" w:themeTint="BF"/>
    </w:rPr>
  </w:style>
  <w:style w:type="character" w:customStyle="1" w:styleId="Mentionnonrsolue1">
    <w:name w:val="Mention non résolue1"/>
    <w:basedOn w:val="DefaultParagraphFont"/>
    <w:uiPriority w:val="99"/>
    <w:semiHidden/>
    <w:unhideWhenUsed/>
    <w:rsid w:val="006C3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nr.fr/fr/detail/call/ppr-ocean-et-climat-un-ocean-de-solutions-vague-2-appel-a-projets-202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epr-solubiod.fr/projet-strategique-reseau-living-la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moge.org/suivi-ostreopsis-ovat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fd.fr/en" TargetMode="External"/><Relationship Id="rId4" Type="http://schemas.openxmlformats.org/officeDocument/2006/relationships/styles" Target="styles.xml"/><Relationship Id="rId9" Type="http://schemas.openxmlformats.org/officeDocument/2006/relationships/hyperlink" Target="https://ciguawatch.ilm.p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kl4rPPeDO/wBM9p5t3hpIK7WVw==">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</go:docsCustomData>
</go:gDocsCustomXmlDataStorage>
</file>

<file path=customXml/itemProps1.xml><?xml version="1.0" encoding="utf-8"?>
<ds:datastoreItem xmlns:ds="http://schemas.openxmlformats.org/officeDocument/2006/customXml" ds:itemID="{2B67EB27-5924-4743-9E7F-5CA414B07F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5</Pages>
  <Words>1854</Words>
  <Characters>10570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Yun</dc:creator>
  <cp:lastModifiedBy>Sun, Yun</cp:lastModifiedBy>
  <cp:revision>10</cp:revision>
  <dcterms:created xsi:type="dcterms:W3CDTF">2025-03-10T22:09:00Z</dcterms:created>
  <dcterms:modified xsi:type="dcterms:W3CDTF">2025-03-11T16:28:00Z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